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87" w:rsidRDefault="0020715E">
      <w:pPr>
        <w:pStyle w:val="Heading1"/>
      </w:pPr>
      <w:r>
        <w:t>GRADUATE CURRICULUM COMMITTEE (GCC</w:t>
      </w:r>
      <w:proofErr w:type="gramStart"/>
      <w:r>
        <w:t>)</w:t>
      </w:r>
      <w:proofErr w:type="gramEnd"/>
      <w:r>
        <w:br/>
        <w:t>PROPOSAL FORM</w:t>
      </w:r>
      <w:r>
        <w:rPr>
          <w:noProof/>
        </w:rPr>
        <w:drawing>
          <wp:anchor distT="0" distB="0" distL="114300" distR="114300" simplePos="0" relativeHeight="251658240" behindDoc="0" locked="0" layoutInCell="1" hidden="0" allowOverlap="1">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F44287" w:rsidRDefault="0020715E">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bookmark=id.3o7alnk">
        <w:r>
          <w:rPr>
            <w:color w:val="0000FF"/>
            <w:sz w:val="18"/>
            <w:szCs w:val="18"/>
            <w:u w:val="single"/>
          </w:rPr>
          <w:t>instructions</w:t>
        </w:r>
      </w:hyperlink>
      <w:r>
        <w:rPr>
          <w:color w:val="0000FF"/>
          <w:sz w:val="18"/>
          <w:szCs w:val="18"/>
          <w:u w:val="single"/>
        </w:rPr>
        <w:t>:</w:t>
      </w:r>
      <w:r>
        <w:t xml:space="preserve"> </w:t>
      </w:r>
      <w:r>
        <w:rPr>
          <w:sz w:val="20"/>
          <w:szCs w:val="20"/>
        </w:rPr>
        <w:t>please read.</w:t>
      </w:r>
    </w:p>
    <w:p w:rsidR="00F44287" w:rsidRDefault="00F44287">
      <w:pPr>
        <w:jc w:val="center"/>
        <w:rPr>
          <w:b/>
          <w:color w:val="632423"/>
        </w:rPr>
      </w:pPr>
    </w:p>
    <w:tbl>
      <w:tblPr>
        <w:tblStyle w:val="a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5601"/>
        <w:gridCol w:w="282"/>
      </w:tblGrid>
      <w:tr w:rsidR="00F44287">
        <w:tc>
          <w:tcPr>
            <w:tcW w:w="2396" w:type="dxa"/>
            <w:vAlign w:val="center"/>
          </w:tcPr>
          <w:p w:rsidR="00F44287" w:rsidRDefault="0020715E">
            <w:bookmarkStart w:id="0" w:name="bookmark=id.2s8eyo1" w:colFirst="0" w:colLast="0"/>
            <w:bookmarkStart w:id="1" w:name="bookmark=id.30j0zll" w:colFirst="0" w:colLast="0"/>
            <w:bookmarkStart w:id="2" w:name="bookmark=id.3dy6vkm" w:colFirst="0" w:colLast="0"/>
            <w:bookmarkStart w:id="3" w:name="bookmark=id.17dp8vu" w:colFirst="0" w:colLast="0"/>
            <w:bookmarkStart w:id="4" w:name="bookmark=id.1fob9te" w:colFirst="0" w:colLast="0"/>
            <w:bookmarkStart w:id="5" w:name="bookmark=id.2et92p0" w:colFirst="0" w:colLast="0"/>
            <w:bookmarkStart w:id="6" w:name="bookmark=id.3znysh7" w:colFirst="0" w:colLast="0"/>
            <w:bookmarkStart w:id="7" w:name="bookmark=id.gjdgxs" w:colFirst="0" w:colLast="0"/>
            <w:bookmarkStart w:id="8" w:name="bookmark=id.tyjcwt" w:colFirst="0" w:colLast="0"/>
            <w:bookmarkStart w:id="9" w:name="bookmark=id.4d34og8" w:colFirst="0" w:colLast="0"/>
            <w:bookmarkStart w:id="10" w:name="bookmark=id.1t3h5sf" w:colFirst="0" w:colLast="0"/>
            <w:bookmarkEnd w:id="0"/>
            <w:bookmarkEnd w:id="1"/>
            <w:bookmarkEnd w:id="2"/>
            <w:bookmarkEnd w:id="3"/>
            <w:bookmarkEnd w:id="4"/>
            <w:bookmarkEnd w:id="5"/>
            <w:bookmarkEnd w:id="6"/>
            <w:bookmarkEnd w:id="7"/>
            <w:bookmarkEnd w:id="8"/>
            <w:bookmarkEnd w:id="9"/>
            <w:bookmarkEnd w:id="10"/>
            <w:r>
              <w:t xml:space="preserve">A.1. </w:t>
            </w:r>
            <w:r>
              <w:rPr>
                <w:color w:val="0000FF"/>
                <w:u w:val="single"/>
              </w:rPr>
              <w:t>Course</w:t>
            </w:r>
          </w:p>
        </w:tc>
        <w:tc>
          <w:tcPr>
            <w:tcW w:w="8102" w:type="dxa"/>
            <w:gridSpan w:val="2"/>
          </w:tcPr>
          <w:p w:rsidR="00F44287" w:rsidRDefault="0020715E">
            <w:pPr>
              <w:pStyle w:val="Heading5"/>
              <w:rPr>
                <w:b/>
              </w:rPr>
            </w:pPr>
            <w:r>
              <w:rPr>
                <w:b/>
              </w:rPr>
              <w:t xml:space="preserve">SED 520: Introduction to Student Teaching </w:t>
            </w:r>
          </w:p>
        </w:tc>
        <w:tc>
          <w:tcPr>
            <w:tcW w:w="282" w:type="dxa"/>
            <w:vMerge w:val="restart"/>
          </w:tcPr>
          <w:p w:rsidR="00F44287" w:rsidRDefault="00F44287">
            <w:pPr>
              <w:rPr>
                <w:b/>
              </w:rPr>
            </w:pPr>
            <w:bookmarkStart w:id="11" w:name="_heading=h.3rdcrjn" w:colFirst="0" w:colLast="0"/>
            <w:bookmarkEnd w:id="11"/>
          </w:p>
        </w:tc>
      </w:tr>
      <w:tr w:rsidR="00F44287">
        <w:tc>
          <w:tcPr>
            <w:tcW w:w="2396" w:type="dxa"/>
            <w:vAlign w:val="center"/>
          </w:tcPr>
          <w:p w:rsidR="00F44287" w:rsidRDefault="0020715E">
            <w:r>
              <w:t xml:space="preserve">A.2. </w:t>
            </w:r>
            <w:hyperlink w:anchor="bookmark=id.3dy6vkm">
              <w:r>
                <w:rPr>
                  <w:color w:val="0000FF"/>
                  <w:u w:val="single"/>
                </w:rPr>
                <w:t>Proposal type</w:t>
              </w:r>
            </w:hyperlink>
          </w:p>
        </w:tc>
        <w:tc>
          <w:tcPr>
            <w:tcW w:w="8102" w:type="dxa"/>
            <w:gridSpan w:val="2"/>
          </w:tcPr>
          <w:p w:rsidR="00F44287" w:rsidRDefault="0020715E">
            <w:pPr>
              <w:rPr>
                <w:b/>
              </w:rPr>
            </w:pPr>
            <w:r>
              <w:rPr>
                <w:b/>
              </w:rPr>
              <w:t xml:space="preserve">Course:  creation (for FSEHD MAT Secondary Education Program) </w:t>
            </w:r>
            <w:bookmarkStart w:id="12" w:name="bookmark=id.26in1rg" w:colFirst="0" w:colLast="0"/>
            <w:bookmarkEnd w:id="12"/>
          </w:p>
          <w:p w:rsidR="00F44287" w:rsidRDefault="00F44287">
            <w:pPr>
              <w:rPr>
                <w:b/>
              </w:rPr>
            </w:pPr>
          </w:p>
        </w:tc>
        <w:tc>
          <w:tcPr>
            <w:tcW w:w="282" w:type="dxa"/>
            <w:vMerge/>
          </w:tcPr>
          <w:p w:rsidR="00F44287" w:rsidRDefault="00F44287">
            <w:pPr>
              <w:widowControl w:val="0"/>
              <w:pBdr>
                <w:top w:val="nil"/>
                <w:left w:val="nil"/>
                <w:bottom w:val="nil"/>
                <w:right w:val="nil"/>
                <w:between w:val="nil"/>
              </w:pBdr>
              <w:spacing w:line="276" w:lineRule="auto"/>
              <w:rPr>
                <w:b/>
              </w:rPr>
            </w:pPr>
          </w:p>
        </w:tc>
      </w:tr>
      <w:tr w:rsidR="00F44287">
        <w:tc>
          <w:tcPr>
            <w:tcW w:w="2396" w:type="dxa"/>
            <w:vAlign w:val="center"/>
          </w:tcPr>
          <w:p w:rsidR="00F44287" w:rsidRDefault="0020715E">
            <w:r>
              <w:t xml:space="preserve">A.3. </w:t>
            </w:r>
            <w:hyperlink w:anchor="bookmark=id.4d34og8">
              <w:r>
                <w:rPr>
                  <w:color w:val="0000FF"/>
                  <w:u w:val="single"/>
                </w:rPr>
                <w:t>Originator</w:t>
              </w:r>
            </w:hyperlink>
          </w:p>
        </w:tc>
        <w:tc>
          <w:tcPr>
            <w:tcW w:w="2501" w:type="dxa"/>
          </w:tcPr>
          <w:p w:rsidR="00F44287" w:rsidRDefault="0020715E">
            <w:pPr>
              <w:rPr>
                <w:b/>
              </w:rPr>
            </w:pPr>
            <w:r>
              <w:rPr>
                <w:b/>
              </w:rPr>
              <w:t xml:space="preserve">Lesley </w:t>
            </w:r>
            <w:proofErr w:type="spellStart"/>
            <w:r>
              <w:rPr>
                <w:b/>
              </w:rPr>
              <w:t>Bogad</w:t>
            </w:r>
            <w:proofErr w:type="spellEnd"/>
          </w:p>
        </w:tc>
        <w:tc>
          <w:tcPr>
            <w:tcW w:w="5883" w:type="dxa"/>
            <w:gridSpan w:val="2"/>
          </w:tcPr>
          <w:p w:rsidR="00F44287" w:rsidRDefault="0020715E">
            <w:pPr>
              <w:rPr>
                <w:b/>
              </w:rPr>
            </w:pPr>
            <w:hyperlink w:anchor="bookmark=id.1fob9te">
              <w:r>
                <w:rPr>
                  <w:color w:val="0000FF"/>
                  <w:u w:val="single"/>
                </w:rPr>
                <w:t>Home department</w:t>
              </w:r>
            </w:hyperlink>
            <w:r>
              <w:rPr>
                <w:b/>
              </w:rPr>
              <w:t xml:space="preserve">         Educational Studies</w:t>
            </w:r>
          </w:p>
        </w:tc>
      </w:tr>
      <w:tr w:rsidR="00F44287">
        <w:tc>
          <w:tcPr>
            <w:tcW w:w="2396" w:type="dxa"/>
            <w:vAlign w:val="center"/>
          </w:tcPr>
          <w:p w:rsidR="00F44287" w:rsidRDefault="0020715E">
            <w:r>
              <w:t xml:space="preserve">A.4. </w:t>
            </w:r>
            <w:hyperlink w:anchor="bookmark=id.17dp8vu">
              <w:r>
                <w:rPr>
                  <w:color w:val="0000FF"/>
                  <w:u w:val="single"/>
                </w:rPr>
                <w:t>Context and Rationale</w:t>
              </w:r>
            </w:hyperlink>
            <w:r>
              <w:rPr>
                <w:color w:val="0000FF"/>
                <w:u w:val="single"/>
              </w:rPr>
              <w:t xml:space="preserve"> </w:t>
            </w:r>
          </w:p>
        </w:tc>
        <w:tc>
          <w:tcPr>
            <w:tcW w:w="8384" w:type="dxa"/>
            <w:gridSpan w:val="3"/>
          </w:tcPr>
          <w:p w:rsidR="00F44287" w:rsidRDefault="0020715E">
            <w:r>
              <w:t xml:space="preserve">The FSEHD is undergoing an expansive redesign of our teacher preparation programs in order to upgrade and to respond to accreditation needs.  </w:t>
            </w:r>
          </w:p>
          <w:p w:rsidR="00F44287" w:rsidRDefault="00F44287"/>
          <w:p w:rsidR="00F44287" w:rsidRDefault="0020715E">
            <w:r>
              <w:t>As part of this redesign, the secondary education programs are changing the credit structure around student teaching in order to ensure that teacher candidates will have more clinical hours in the field.  SED 520 will introduce the student teaching experie</w:t>
            </w:r>
            <w:r>
              <w:t xml:space="preserve">nce in the early spring term and begin the teacher candidate’s work in the student teaching classroom.  </w:t>
            </w:r>
          </w:p>
        </w:tc>
      </w:tr>
      <w:tr w:rsidR="00F44287">
        <w:tc>
          <w:tcPr>
            <w:tcW w:w="2396" w:type="dxa"/>
            <w:vAlign w:val="center"/>
          </w:tcPr>
          <w:p w:rsidR="00F44287" w:rsidRDefault="0020715E">
            <w:r>
              <w:t xml:space="preserve">A.5. </w:t>
            </w:r>
            <w:hyperlink w:anchor="bookmark=id.2s8eyo1">
              <w:r>
                <w:rPr>
                  <w:color w:val="0000FF"/>
                  <w:u w:val="single"/>
                </w:rPr>
                <w:t>Student impact</w:t>
              </w:r>
            </w:hyperlink>
          </w:p>
        </w:tc>
        <w:tc>
          <w:tcPr>
            <w:tcW w:w="8384" w:type="dxa"/>
            <w:gridSpan w:val="3"/>
          </w:tcPr>
          <w:p w:rsidR="00F44287" w:rsidRDefault="0020715E">
            <w:r>
              <w:t xml:space="preserve">SED 520 is a new required course in the </w:t>
            </w:r>
            <w:r>
              <w:rPr>
                <w:b/>
                <w:u w:val="single"/>
              </w:rPr>
              <w:t>early spring term</w:t>
            </w:r>
            <w:r>
              <w:t xml:space="preserve"> so it will give credits for th</w:t>
            </w:r>
            <w:r>
              <w:t xml:space="preserve">e introductory student teaching work students often have to do over winter break. </w:t>
            </w:r>
          </w:p>
        </w:tc>
      </w:tr>
      <w:tr w:rsidR="00F44287">
        <w:tc>
          <w:tcPr>
            <w:tcW w:w="2396" w:type="dxa"/>
            <w:vAlign w:val="center"/>
          </w:tcPr>
          <w:p w:rsidR="00F44287" w:rsidRDefault="0020715E">
            <w:r>
              <w:t xml:space="preserve">A.6. </w:t>
            </w:r>
            <w:hyperlink w:anchor="bookmark=id.23ckvvd">
              <w:r>
                <w:rPr>
                  <w:color w:val="0000FF"/>
                  <w:u w:val="single"/>
                </w:rPr>
                <w:t>Impact on other programs</w:t>
              </w:r>
            </w:hyperlink>
            <w:r>
              <w:t xml:space="preserve"> </w:t>
            </w:r>
          </w:p>
        </w:tc>
        <w:tc>
          <w:tcPr>
            <w:tcW w:w="8384" w:type="dxa"/>
            <w:gridSpan w:val="3"/>
          </w:tcPr>
          <w:p w:rsidR="00F44287" w:rsidRDefault="0020715E">
            <w:pPr>
              <w:rPr>
                <w:b/>
              </w:rPr>
            </w:pPr>
            <w:r>
              <w:rPr>
                <w:b/>
              </w:rPr>
              <w:t>none</w:t>
            </w:r>
          </w:p>
        </w:tc>
      </w:tr>
      <w:tr w:rsidR="00F44287">
        <w:tc>
          <w:tcPr>
            <w:tcW w:w="2396" w:type="dxa"/>
            <w:vMerge w:val="restart"/>
            <w:vAlign w:val="center"/>
          </w:tcPr>
          <w:p w:rsidR="00F44287" w:rsidRDefault="0020715E">
            <w:r>
              <w:t xml:space="preserve">A.7. </w:t>
            </w:r>
            <w:hyperlink w:anchor="bookmark=id.ihv636">
              <w:r>
                <w:rPr>
                  <w:color w:val="0000FF"/>
                  <w:u w:val="single"/>
                </w:rPr>
                <w:t>Resource impact</w:t>
              </w:r>
            </w:hyperlink>
          </w:p>
        </w:tc>
        <w:tc>
          <w:tcPr>
            <w:tcW w:w="2501" w:type="dxa"/>
          </w:tcPr>
          <w:p w:rsidR="00F44287" w:rsidRDefault="0020715E">
            <w:hyperlink w:anchor="bookmark=id.32hioqz">
              <w:r>
                <w:rPr>
                  <w:i/>
                  <w:color w:val="0000FF"/>
                  <w:u w:val="single"/>
                </w:rPr>
                <w:t>Faculty PT &amp; FT</w:t>
              </w:r>
            </w:hyperlink>
            <w:r>
              <w:t xml:space="preserve">: </w:t>
            </w:r>
          </w:p>
        </w:tc>
        <w:tc>
          <w:tcPr>
            <w:tcW w:w="5883" w:type="dxa"/>
            <w:gridSpan w:val="2"/>
          </w:tcPr>
          <w:p w:rsidR="00F44287" w:rsidRDefault="0020715E">
            <w:pPr>
              <w:rPr>
                <w:b/>
              </w:rPr>
            </w:pPr>
            <w:r>
              <w:rPr>
                <w:b/>
              </w:rPr>
              <w:t>none</w:t>
            </w:r>
          </w:p>
        </w:tc>
      </w:tr>
      <w:tr w:rsidR="00F44287">
        <w:tc>
          <w:tcPr>
            <w:tcW w:w="2396" w:type="dxa"/>
            <w:vMerge/>
            <w:vAlign w:val="center"/>
          </w:tcPr>
          <w:p w:rsidR="00F44287" w:rsidRDefault="00F44287">
            <w:pPr>
              <w:widowControl w:val="0"/>
              <w:pBdr>
                <w:top w:val="nil"/>
                <w:left w:val="nil"/>
                <w:bottom w:val="nil"/>
                <w:right w:val="nil"/>
                <w:between w:val="nil"/>
              </w:pBdr>
              <w:spacing w:line="276" w:lineRule="auto"/>
              <w:rPr>
                <w:b/>
              </w:rPr>
            </w:pPr>
          </w:p>
        </w:tc>
        <w:tc>
          <w:tcPr>
            <w:tcW w:w="2501" w:type="dxa"/>
          </w:tcPr>
          <w:p w:rsidR="00F44287" w:rsidRDefault="0020715E">
            <w:pPr>
              <w:rPr>
                <w:i/>
              </w:rPr>
            </w:pPr>
            <w:hyperlink w:anchor="bookmark=id.1hmsyys">
              <w:r>
                <w:rPr>
                  <w:i/>
                  <w:color w:val="0000FF"/>
                  <w:u w:val="single"/>
                </w:rPr>
                <w:t>Library</w:t>
              </w:r>
            </w:hyperlink>
            <w:hyperlink w:anchor="bookmark=id.1hmsyys">
              <w:r>
                <w:rPr>
                  <w:color w:val="0000FF"/>
                  <w:u w:val="single"/>
                </w:rPr>
                <w:t>:</w:t>
              </w:r>
            </w:hyperlink>
          </w:p>
        </w:tc>
        <w:tc>
          <w:tcPr>
            <w:tcW w:w="5883" w:type="dxa"/>
            <w:gridSpan w:val="2"/>
          </w:tcPr>
          <w:p w:rsidR="00F44287" w:rsidRDefault="0020715E">
            <w:pPr>
              <w:rPr>
                <w:b/>
              </w:rPr>
            </w:pPr>
            <w:r>
              <w:rPr>
                <w:b/>
              </w:rPr>
              <w:t>none</w:t>
            </w:r>
          </w:p>
        </w:tc>
      </w:tr>
      <w:tr w:rsidR="00F44287">
        <w:tc>
          <w:tcPr>
            <w:tcW w:w="2396" w:type="dxa"/>
            <w:vMerge/>
            <w:vAlign w:val="center"/>
          </w:tcPr>
          <w:p w:rsidR="00F44287" w:rsidRDefault="00F44287">
            <w:pPr>
              <w:widowControl w:val="0"/>
              <w:pBdr>
                <w:top w:val="nil"/>
                <w:left w:val="nil"/>
                <w:bottom w:val="nil"/>
                <w:right w:val="nil"/>
                <w:between w:val="nil"/>
              </w:pBdr>
              <w:spacing w:line="276" w:lineRule="auto"/>
              <w:rPr>
                <w:b/>
              </w:rPr>
            </w:pPr>
          </w:p>
        </w:tc>
        <w:tc>
          <w:tcPr>
            <w:tcW w:w="2501" w:type="dxa"/>
          </w:tcPr>
          <w:p w:rsidR="00F44287" w:rsidRDefault="0020715E">
            <w:hyperlink w:anchor="bookmark=id.41mghml">
              <w:r>
                <w:rPr>
                  <w:i/>
                  <w:color w:val="0000FF"/>
                  <w:u w:val="single"/>
                </w:rPr>
                <w:t>Technology</w:t>
              </w:r>
            </w:hyperlink>
          </w:p>
        </w:tc>
        <w:tc>
          <w:tcPr>
            <w:tcW w:w="5883" w:type="dxa"/>
            <w:gridSpan w:val="2"/>
          </w:tcPr>
          <w:p w:rsidR="00F44287" w:rsidRDefault="0020715E">
            <w:pPr>
              <w:rPr>
                <w:b/>
              </w:rPr>
            </w:pPr>
            <w:r>
              <w:rPr>
                <w:b/>
              </w:rPr>
              <w:t>none</w:t>
            </w:r>
          </w:p>
        </w:tc>
      </w:tr>
      <w:tr w:rsidR="00F44287">
        <w:tc>
          <w:tcPr>
            <w:tcW w:w="2396" w:type="dxa"/>
            <w:vMerge/>
            <w:vAlign w:val="center"/>
          </w:tcPr>
          <w:p w:rsidR="00F44287" w:rsidRDefault="00F44287">
            <w:pPr>
              <w:widowControl w:val="0"/>
              <w:pBdr>
                <w:top w:val="nil"/>
                <w:left w:val="nil"/>
                <w:bottom w:val="nil"/>
                <w:right w:val="nil"/>
                <w:between w:val="nil"/>
              </w:pBdr>
              <w:spacing w:line="276" w:lineRule="auto"/>
              <w:rPr>
                <w:b/>
              </w:rPr>
            </w:pPr>
          </w:p>
        </w:tc>
        <w:tc>
          <w:tcPr>
            <w:tcW w:w="2501" w:type="dxa"/>
          </w:tcPr>
          <w:p w:rsidR="00F44287" w:rsidRDefault="0020715E">
            <w:pPr>
              <w:rPr>
                <w:i/>
              </w:rPr>
            </w:pPr>
            <w:hyperlink w:anchor="bookmark=id.2grqrue">
              <w:r>
                <w:rPr>
                  <w:i/>
                  <w:color w:val="0000FF"/>
                  <w:u w:val="single"/>
                </w:rPr>
                <w:t>Facilities</w:t>
              </w:r>
            </w:hyperlink>
            <w:r>
              <w:t>:</w:t>
            </w:r>
          </w:p>
        </w:tc>
        <w:tc>
          <w:tcPr>
            <w:tcW w:w="5883" w:type="dxa"/>
            <w:gridSpan w:val="2"/>
          </w:tcPr>
          <w:p w:rsidR="00F44287" w:rsidRDefault="0020715E">
            <w:pPr>
              <w:rPr>
                <w:b/>
              </w:rPr>
            </w:pPr>
            <w:r>
              <w:rPr>
                <w:b/>
              </w:rPr>
              <w:t>none</w:t>
            </w:r>
          </w:p>
        </w:tc>
      </w:tr>
      <w:tr w:rsidR="00F44287">
        <w:tc>
          <w:tcPr>
            <w:tcW w:w="2396" w:type="dxa"/>
            <w:vAlign w:val="center"/>
          </w:tcPr>
          <w:p w:rsidR="00F44287" w:rsidRDefault="0020715E">
            <w:r>
              <w:t xml:space="preserve">A.8. </w:t>
            </w:r>
            <w:hyperlink w:anchor="bookmark=id.2et92p0">
              <w:r>
                <w:rPr>
                  <w:color w:val="0000FF"/>
                  <w:u w:val="single"/>
                </w:rPr>
                <w:t>Semester effective</w:t>
              </w:r>
            </w:hyperlink>
          </w:p>
        </w:tc>
        <w:tc>
          <w:tcPr>
            <w:tcW w:w="2501" w:type="dxa"/>
          </w:tcPr>
          <w:p w:rsidR="00F44287" w:rsidRDefault="0020715E">
            <w:pPr>
              <w:rPr>
                <w:b/>
              </w:rPr>
            </w:pPr>
            <w:r>
              <w:rPr>
                <w:b/>
              </w:rPr>
              <w:t>Fall 2020</w:t>
            </w:r>
          </w:p>
        </w:tc>
        <w:tc>
          <w:tcPr>
            <w:tcW w:w="5883" w:type="dxa"/>
            <w:gridSpan w:val="2"/>
          </w:tcPr>
          <w:p w:rsidR="00F44287" w:rsidRDefault="00F44287">
            <w:pPr>
              <w:rPr>
                <w:b/>
              </w:rPr>
            </w:pPr>
          </w:p>
        </w:tc>
      </w:tr>
      <w:tr w:rsidR="00F44287">
        <w:tc>
          <w:tcPr>
            <w:tcW w:w="10780" w:type="dxa"/>
            <w:gridSpan w:val="4"/>
            <w:vAlign w:val="center"/>
          </w:tcPr>
          <w:p w:rsidR="00F44287" w:rsidRDefault="00F44287">
            <w:pPr>
              <w:rPr>
                <w:sz w:val="20"/>
                <w:szCs w:val="20"/>
              </w:rPr>
            </w:pPr>
          </w:p>
        </w:tc>
      </w:tr>
    </w:tbl>
    <w:p w:rsidR="00F44287" w:rsidRDefault="00F44287"/>
    <w:p w:rsidR="00F44287" w:rsidRDefault="0020715E">
      <w:pPr>
        <w:rPr>
          <w:b/>
          <w:sz w:val="20"/>
          <w:szCs w:val="20"/>
        </w:rPr>
      </w:pPr>
      <w:r>
        <w:t xml:space="preserve">B.  </w:t>
      </w:r>
      <w:hyperlink w:anchor="bookmark=id.vx1227">
        <w:r>
          <w:rPr>
            <w:color w:val="0000FF"/>
            <w:u w:val="single"/>
          </w:rPr>
          <w:t>NEW OR REVISED COURSES</w:t>
        </w:r>
      </w:hyperlink>
      <w:r>
        <w:rPr>
          <w:color w:val="0000FF"/>
          <w:u w:val="single"/>
        </w:rPr>
        <w:t xml:space="preserve"> </w:t>
      </w:r>
      <w:r>
        <w:rPr>
          <w:b/>
          <w:smallCaps/>
          <w:color w:val="632423"/>
          <w:sz w:val="20"/>
          <w:szCs w:val="20"/>
        </w:rPr>
        <w:t xml:space="preserve"> </w:t>
      </w:r>
    </w:p>
    <w:tbl>
      <w:tblPr>
        <w:tblStyle w:val="a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7680"/>
      </w:tblGrid>
      <w:tr w:rsidR="00F44287">
        <w:tc>
          <w:tcPr>
            <w:tcW w:w="3100" w:type="dxa"/>
            <w:shd w:val="clear" w:color="auto" w:fill="FABF8F"/>
            <w:vAlign w:val="center"/>
          </w:tcPr>
          <w:p w:rsidR="00F44287" w:rsidRDefault="00F44287">
            <w:pPr>
              <w:pStyle w:val="Heading5"/>
              <w:keepNext/>
              <w:spacing w:before="0" w:after="0"/>
            </w:pPr>
            <w:bookmarkStart w:id="13" w:name="bookmark=id.z337ya" w:colFirst="0" w:colLast="0"/>
            <w:bookmarkStart w:id="14" w:name="bookmark=id.1ksv4uv" w:colFirst="0" w:colLast="0"/>
            <w:bookmarkStart w:id="15" w:name="bookmark=id.2xcytpi" w:colFirst="0" w:colLast="0"/>
            <w:bookmarkStart w:id="16" w:name="bookmark=id.lnxbz9" w:colFirst="0" w:colLast="0"/>
            <w:bookmarkStart w:id="17" w:name="bookmark=id.3j2qqm3" w:colFirst="0" w:colLast="0"/>
            <w:bookmarkStart w:id="18" w:name="bookmark=id.4i7ojhp" w:colFirst="0" w:colLast="0"/>
            <w:bookmarkStart w:id="19" w:name="bookmark=id.2jxsxqh" w:colFirst="0" w:colLast="0"/>
            <w:bookmarkStart w:id="20" w:name="bookmark=id.1y810tw" w:colFirst="0" w:colLast="0"/>
            <w:bookmarkStart w:id="21" w:name="bookmark=id.35nkun2" w:colFirst="0" w:colLast="0"/>
            <w:bookmarkStart w:id="22" w:name="bookmark=id.2bn6wsx" w:colFirst="0" w:colLast="0"/>
            <w:bookmarkStart w:id="23" w:name="bookmark=id.1ci93xb" w:colFirst="0" w:colLast="0"/>
            <w:bookmarkStart w:id="24" w:name="bookmark=id.44sinio" w:colFirst="0" w:colLast="0"/>
            <w:bookmarkStart w:id="25" w:name="bookmark=id.3whwml4" w:colFirst="0" w:colLast="0"/>
            <w:bookmarkEnd w:id="13"/>
            <w:bookmarkEnd w:id="14"/>
            <w:bookmarkEnd w:id="15"/>
            <w:bookmarkEnd w:id="16"/>
            <w:bookmarkEnd w:id="17"/>
            <w:bookmarkEnd w:id="18"/>
            <w:bookmarkEnd w:id="19"/>
            <w:bookmarkEnd w:id="20"/>
            <w:bookmarkEnd w:id="21"/>
            <w:bookmarkEnd w:id="22"/>
            <w:bookmarkEnd w:id="23"/>
            <w:bookmarkEnd w:id="24"/>
            <w:bookmarkEnd w:id="25"/>
          </w:p>
        </w:tc>
        <w:tc>
          <w:tcPr>
            <w:tcW w:w="7680" w:type="dxa"/>
          </w:tcPr>
          <w:p w:rsidR="00F44287" w:rsidRDefault="0020715E">
            <w:pPr>
              <w:pStyle w:val="Heading5"/>
              <w:keepNext/>
              <w:spacing w:before="0" w:after="0"/>
              <w:jc w:val="center"/>
            </w:pPr>
            <w:r>
              <w:t>New</w:t>
            </w:r>
          </w:p>
          <w:p w:rsidR="00F44287" w:rsidRDefault="00F44287"/>
        </w:tc>
      </w:tr>
      <w:tr w:rsidR="00F44287">
        <w:tc>
          <w:tcPr>
            <w:tcW w:w="3100" w:type="dxa"/>
            <w:vAlign w:val="center"/>
          </w:tcPr>
          <w:p w:rsidR="00F44287" w:rsidRDefault="0020715E">
            <w:r>
              <w:t xml:space="preserve">B.1. </w:t>
            </w:r>
            <w:hyperlink w:anchor="bookmark=id.35nkun2">
              <w:r>
                <w:rPr>
                  <w:color w:val="0000FF"/>
                  <w:u w:val="single"/>
                </w:rPr>
                <w:t>Course prefix and number</w:t>
              </w:r>
            </w:hyperlink>
            <w:r>
              <w:t xml:space="preserve"> </w:t>
            </w:r>
          </w:p>
        </w:tc>
        <w:tc>
          <w:tcPr>
            <w:tcW w:w="7680" w:type="dxa"/>
          </w:tcPr>
          <w:p w:rsidR="00F44287" w:rsidRDefault="0020715E">
            <w:pPr>
              <w:rPr>
                <w:b/>
              </w:rPr>
            </w:pPr>
            <w:r>
              <w:rPr>
                <w:b/>
              </w:rPr>
              <w:t>SED 520</w:t>
            </w:r>
          </w:p>
        </w:tc>
      </w:tr>
      <w:tr w:rsidR="00F44287">
        <w:tc>
          <w:tcPr>
            <w:tcW w:w="3100" w:type="dxa"/>
            <w:vAlign w:val="center"/>
          </w:tcPr>
          <w:p w:rsidR="00F44287" w:rsidRDefault="0020715E">
            <w:r>
              <w:t xml:space="preserve">B.3. </w:t>
            </w:r>
            <w:hyperlink w:anchor="bookmark=id.3whwml4">
              <w:r>
                <w:rPr>
                  <w:color w:val="0000FF"/>
                  <w:u w:val="single"/>
                </w:rPr>
                <w:t>Course title</w:t>
              </w:r>
            </w:hyperlink>
            <w:r>
              <w:t xml:space="preserve"> </w:t>
            </w:r>
          </w:p>
        </w:tc>
        <w:tc>
          <w:tcPr>
            <w:tcW w:w="7680" w:type="dxa"/>
          </w:tcPr>
          <w:p w:rsidR="00F44287" w:rsidRDefault="0020715E">
            <w:pPr>
              <w:pStyle w:val="Heading1"/>
              <w:pBdr>
                <w:bottom w:val="none" w:sz="0" w:space="0" w:color="000000"/>
              </w:pBdr>
              <w:shd w:val="clear" w:color="auto" w:fill="FFFFFF"/>
              <w:spacing w:before="220" w:line="266" w:lineRule="auto"/>
              <w:jc w:val="left"/>
              <w:rPr>
                <w:b/>
                <w:smallCaps w:val="0"/>
                <w:color w:val="000000"/>
                <w:sz w:val="24"/>
                <w:szCs w:val="24"/>
              </w:rPr>
            </w:pPr>
            <w:bookmarkStart w:id="26" w:name="_heading=h.qsh70q" w:colFirst="0" w:colLast="0"/>
            <w:bookmarkEnd w:id="26"/>
            <w:r>
              <w:rPr>
                <w:b/>
                <w:smallCaps w:val="0"/>
                <w:color w:val="000000"/>
                <w:sz w:val="24"/>
                <w:szCs w:val="24"/>
              </w:rPr>
              <w:t xml:space="preserve">Introduction to Student Teaching </w:t>
            </w:r>
          </w:p>
        </w:tc>
      </w:tr>
      <w:tr w:rsidR="00F44287">
        <w:tc>
          <w:tcPr>
            <w:tcW w:w="3100" w:type="dxa"/>
            <w:vAlign w:val="center"/>
          </w:tcPr>
          <w:p w:rsidR="00F44287" w:rsidRDefault="0020715E">
            <w:r>
              <w:t xml:space="preserve">B.4. </w:t>
            </w:r>
            <w:hyperlink w:anchor="bookmark=id.3j2qqm3">
              <w:r>
                <w:rPr>
                  <w:color w:val="0000FF"/>
                  <w:u w:val="single"/>
                </w:rPr>
                <w:t>Course description</w:t>
              </w:r>
            </w:hyperlink>
            <w:r>
              <w:t xml:space="preserve"> </w:t>
            </w:r>
          </w:p>
        </w:tc>
        <w:tc>
          <w:tcPr>
            <w:tcW w:w="7680" w:type="dxa"/>
          </w:tcPr>
          <w:p w:rsidR="00F44287" w:rsidRDefault="0020715E">
            <w:pPr>
              <w:spacing w:before="220"/>
              <w:rPr>
                <w:b/>
              </w:rPr>
            </w:pPr>
            <w:r>
              <w:rPr>
                <w:b/>
                <w:highlight w:val="white"/>
              </w:rPr>
              <w:t xml:space="preserve">Teacher candidates will participate in a three-week clinical preparation in the field. This induction phase will orient secondary education teacher candidates to their student teaching semester. </w:t>
            </w:r>
          </w:p>
        </w:tc>
      </w:tr>
      <w:tr w:rsidR="00F44287">
        <w:tc>
          <w:tcPr>
            <w:tcW w:w="3100" w:type="dxa"/>
            <w:vAlign w:val="center"/>
          </w:tcPr>
          <w:p w:rsidR="00F44287" w:rsidRDefault="0020715E">
            <w:r>
              <w:t xml:space="preserve">B.5. </w:t>
            </w:r>
            <w:hyperlink w:anchor="bookmark=id.lnxbz9">
              <w:r>
                <w:rPr>
                  <w:color w:val="0000FF"/>
                  <w:u w:val="single"/>
                </w:rPr>
                <w:t>Prerequisite(</w:t>
              </w:r>
              <w:r>
                <w:rPr>
                  <w:color w:val="0000FF"/>
                  <w:u w:val="single"/>
                </w:rPr>
                <w:t>s)</w:t>
              </w:r>
            </w:hyperlink>
          </w:p>
        </w:tc>
        <w:tc>
          <w:tcPr>
            <w:tcW w:w="7680" w:type="dxa"/>
          </w:tcPr>
          <w:p w:rsidR="00F44287" w:rsidRDefault="0020715E">
            <w:pPr>
              <w:rPr>
                <w:b/>
              </w:rPr>
            </w:pPr>
            <w:r>
              <w:rPr>
                <w:b/>
              </w:rPr>
              <w:t xml:space="preserve">Concurrent enrollment in SED 521 and </w:t>
            </w:r>
            <w:hyperlink r:id="rId9">
              <w:r>
                <w:rPr>
                  <w:b/>
                </w:rPr>
                <w:t>SED 52</w:t>
              </w:r>
            </w:hyperlink>
            <w:r>
              <w:rPr>
                <w:b/>
              </w:rPr>
              <w:t>2 or permission of department chair.</w:t>
            </w:r>
          </w:p>
        </w:tc>
      </w:tr>
      <w:tr w:rsidR="00F44287">
        <w:tc>
          <w:tcPr>
            <w:tcW w:w="3100" w:type="dxa"/>
            <w:vAlign w:val="center"/>
          </w:tcPr>
          <w:p w:rsidR="00F44287" w:rsidRDefault="0020715E">
            <w:r>
              <w:t xml:space="preserve">B.6. </w:t>
            </w:r>
            <w:hyperlink w:anchor="bookmark=id.3fwokq0">
              <w:r>
                <w:rPr>
                  <w:color w:val="0000FF"/>
                  <w:u w:val="single"/>
                </w:rPr>
                <w:t>Offered</w:t>
              </w:r>
            </w:hyperlink>
          </w:p>
        </w:tc>
        <w:tc>
          <w:tcPr>
            <w:tcW w:w="7680" w:type="dxa"/>
          </w:tcPr>
          <w:p w:rsidR="00F44287" w:rsidRDefault="0020715E">
            <w:pPr>
              <w:rPr>
                <w:rFonts w:ascii="Cambria" w:eastAsia="Cambria" w:hAnsi="Cambria" w:cs="Cambria"/>
                <w:b/>
                <w:sz w:val="22"/>
                <w:szCs w:val="22"/>
              </w:rPr>
            </w:pPr>
            <w:r>
              <w:rPr>
                <w:rFonts w:ascii="Cambria" w:eastAsia="Cambria" w:hAnsi="Cambria" w:cs="Cambria"/>
                <w:b/>
                <w:sz w:val="22"/>
                <w:szCs w:val="22"/>
              </w:rPr>
              <w:t xml:space="preserve">Early </w:t>
            </w:r>
            <w:r>
              <w:rPr>
                <w:rFonts w:ascii="Cambria" w:eastAsia="Cambria" w:hAnsi="Cambria" w:cs="Cambria"/>
                <w:b/>
                <w:sz w:val="22"/>
                <w:szCs w:val="22"/>
              </w:rPr>
              <w:t xml:space="preserve">Spring </w:t>
            </w:r>
          </w:p>
          <w:p w:rsidR="00F44287" w:rsidRDefault="00F44287">
            <w:pPr>
              <w:rPr>
                <w:rFonts w:ascii="Cambria" w:eastAsia="Cambria" w:hAnsi="Cambria" w:cs="Cambria"/>
                <w:b/>
                <w:sz w:val="22"/>
                <w:szCs w:val="22"/>
              </w:rPr>
            </w:pPr>
          </w:p>
        </w:tc>
      </w:tr>
      <w:tr w:rsidR="00F44287">
        <w:tc>
          <w:tcPr>
            <w:tcW w:w="3100" w:type="dxa"/>
            <w:vAlign w:val="center"/>
          </w:tcPr>
          <w:p w:rsidR="00F44287" w:rsidRDefault="0020715E">
            <w:r>
              <w:lastRenderedPageBreak/>
              <w:t xml:space="preserve">B.7. </w:t>
            </w:r>
            <w:hyperlink w:anchor="bookmark=id.1y810tw">
              <w:r>
                <w:rPr>
                  <w:color w:val="0000FF"/>
                  <w:u w:val="single"/>
                </w:rPr>
                <w:t>Contact hours</w:t>
              </w:r>
            </w:hyperlink>
            <w:r>
              <w:t xml:space="preserve"> </w:t>
            </w:r>
          </w:p>
        </w:tc>
        <w:tc>
          <w:tcPr>
            <w:tcW w:w="7680" w:type="dxa"/>
          </w:tcPr>
          <w:p w:rsidR="00F44287" w:rsidRDefault="0020715E">
            <w:pPr>
              <w:rPr>
                <w:b/>
              </w:rPr>
            </w:pPr>
            <w:r>
              <w:rPr>
                <w:b/>
              </w:rPr>
              <w:t>2 (plus 3 weeks of clinical preparation)</w:t>
            </w:r>
          </w:p>
        </w:tc>
      </w:tr>
      <w:tr w:rsidR="00F44287">
        <w:tc>
          <w:tcPr>
            <w:tcW w:w="3100" w:type="dxa"/>
            <w:vAlign w:val="center"/>
          </w:tcPr>
          <w:p w:rsidR="00F44287" w:rsidRDefault="0020715E">
            <w:r>
              <w:t xml:space="preserve">B.8. </w:t>
            </w:r>
            <w:hyperlink w:anchor="bookmark=id.z337ya">
              <w:r>
                <w:rPr>
                  <w:color w:val="0000FF"/>
                  <w:u w:val="single"/>
                </w:rPr>
                <w:t>Credit hours</w:t>
              </w:r>
            </w:hyperlink>
          </w:p>
        </w:tc>
        <w:tc>
          <w:tcPr>
            <w:tcW w:w="7680" w:type="dxa"/>
          </w:tcPr>
          <w:p w:rsidR="00F44287" w:rsidRDefault="0020715E">
            <w:pPr>
              <w:rPr>
                <w:b/>
              </w:rPr>
            </w:pPr>
            <w:r>
              <w:rPr>
                <w:b/>
              </w:rPr>
              <w:t>2</w:t>
            </w:r>
          </w:p>
        </w:tc>
      </w:tr>
      <w:tr w:rsidR="00F44287">
        <w:tc>
          <w:tcPr>
            <w:tcW w:w="3100" w:type="dxa"/>
            <w:vAlign w:val="center"/>
          </w:tcPr>
          <w:p w:rsidR="00F44287" w:rsidRDefault="0020715E">
            <w:r>
              <w:t>B.9.</w:t>
            </w:r>
            <w:hyperlink w:anchor="bookmark=id.1ksv4uv">
              <w:r>
                <w:rPr>
                  <w:color w:val="0000FF"/>
                  <w:u w:val="single"/>
                </w:rPr>
                <w:t xml:space="preserve"> Justify differences if any</w:t>
              </w:r>
            </w:hyperlink>
          </w:p>
        </w:tc>
        <w:tc>
          <w:tcPr>
            <w:tcW w:w="7680" w:type="dxa"/>
          </w:tcPr>
          <w:p w:rsidR="00F44287" w:rsidRDefault="0020715E">
            <w:pPr>
              <w:rPr>
                <w:rFonts w:ascii="Cambria" w:eastAsia="Cambria" w:hAnsi="Cambria" w:cs="Cambria"/>
                <w:b/>
                <w:sz w:val="22"/>
                <w:szCs w:val="22"/>
              </w:rPr>
            </w:pPr>
            <w:r>
              <w:rPr>
                <w:rFonts w:ascii="Cambria" w:eastAsia="Cambria" w:hAnsi="Cambria" w:cs="Cambria"/>
                <w:b/>
                <w:sz w:val="22"/>
                <w:szCs w:val="22"/>
              </w:rPr>
              <w:t>This course will have two hours of face to face contact per week, plus some online modules introducing some of the student teaching requirements that teacher candidates will complete as class assignments.  The course also involves three weeks of clinical p</w:t>
            </w:r>
            <w:r>
              <w:rPr>
                <w:rFonts w:ascii="Cambria" w:eastAsia="Cambria" w:hAnsi="Cambria" w:cs="Cambria"/>
                <w:b/>
                <w:sz w:val="22"/>
                <w:szCs w:val="22"/>
              </w:rPr>
              <w:t xml:space="preserve">ractice in their student teaching placement. </w:t>
            </w:r>
          </w:p>
        </w:tc>
      </w:tr>
      <w:tr w:rsidR="00F44287">
        <w:tc>
          <w:tcPr>
            <w:tcW w:w="3100" w:type="dxa"/>
            <w:vAlign w:val="center"/>
          </w:tcPr>
          <w:p w:rsidR="00F44287" w:rsidRDefault="0020715E">
            <w:r>
              <w:t xml:space="preserve">B.10. </w:t>
            </w:r>
            <w:hyperlink w:anchor="bookmark=id.1v1yuxt">
              <w:r>
                <w:rPr>
                  <w:color w:val="0000FF"/>
                  <w:u w:val="single"/>
                </w:rPr>
                <w:t>Grading system</w:t>
              </w:r>
            </w:hyperlink>
            <w:r>
              <w:t xml:space="preserve"> </w:t>
            </w:r>
          </w:p>
        </w:tc>
        <w:tc>
          <w:tcPr>
            <w:tcW w:w="7680" w:type="dxa"/>
          </w:tcPr>
          <w:p w:rsidR="00F44287" w:rsidRDefault="0020715E">
            <w:pPr>
              <w:rPr>
                <w:rFonts w:ascii="Cambria" w:eastAsia="Cambria" w:hAnsi="Cambria" w:cs="Cambria"/>
                <w:b/>
                <w:sz w:val="22"/>
                <w:szCs w:val="22"/>
              </w:rPr>
            </w:pPr>
            <w:r>
              <w:rPr>
                <w:rFonts w:ascii="Cambria" w:eastAsia="Cambria" w:hAnsi="Cambria" w:cs="Cambria"/>
                <w:b/>
                <w:sz w:val="22"/>
                <w:szCs w:val="22"/>
              </w:rPr>
              <w:t>S, U</w:t>
            </w:r>
          </w:p>
        </w:tc>
      </w:tr>
      <w:tr w:rsidR="00F44287">
        <w:tc>
          <w:tcPr>
            <w:tcW w:w="3100" w:type="dxa"/>
            <w:vAlign w:val="center"/>
          </w:tcPr>
          <w:p w:rsidR="00F44287" w:rsidRDefault="0020715E">
            <w:r>
              <w:t xml:space="preserve">B.11. </w:t>
            </w:r>
            <w:hyperlink w:anchor="bookmark=id.1ci93xb">
              <w:r>
                <w:rPr>
                  <w:color w:val="0000FF"/>
                  <w:u w:val="single"/>
                </w:rPr>
                <w:t>Instructional methods</w:t>
              </w:r>
            </w:hyperlink>
          </w:p>
        </w:tc>
        <w:tc>
          <w:tcPr>
            <w:tcW w:w="7680" w:type="dxa"/>
            <w:tcBorders>
              <w:top w:val="single" w:sz="8" w:space="0" w:color="984806"/>
              <w:left w:val="single" w:sz="8" w:space="0" w:color="984806"/>
              <w:bottom w:val="single" w:sz="8" w:space="0" w:color="984806"/>
            </w:tcBorders>
            <w:tcMar>
              <w:top w:w="100" w:type="dxa"/>
              <w:left w:w="100" w:type="dxa"/>
              <w:bottom w:w="100" w:type="dxa"/>
              <w:right w:w="100" w:type="dxa"/>
            </w:tcMar>
          </w:tcPr>
          <w:p w:rsidR="00F44287" w:rsidRDefault="0020715E">
            <w:pPr>
              <w:rPr>
                <w:rFonts w:ascii="Cambria" w:eastAsia="Cambria" w:hAnsi="Cambria" w:cs="Cambria"/>
                <w:b/>
                <w:sz w:val="22"/>
                <w:szCs w:val="22"/>
              </w:rPr>
            </w:pPr>
            <w:r>
              <w:rPr>
                <w:rFonts w:ascii="Cambria" w:eastAsia="Cambria" w:hAnsi="Cambria" w:cs="Cambria"/>
                <w:b/>
                <w:sz w:val="22"/>
                <w:szCs w:val="22"/>
              </w:rPr>
              <w:t>Seminar, Fieldwork/Clinical practice, hybrid</w:t>
            </w:r>
          </w:p>
        </w:tc>
      </w:tr>
      <w:tr w:rsidR="00F44287">
        <w:tc>
          <w:tcPr>
            <w:tcW w:w="3100" w:type="dxa"/>
            <w:vAlign w:val="center"/>
          </w:tcPr>
          <w:p w:rsidR="00F44287" w:rsidRDefault="0020715E">
            <w:r>
              <w:t>B.12.</w:t>
            </w:r>
            <w:hyperlink w:anchor="bookmark=id.2bn6wsx">
              <w:r>
                <w:rPr>
                  <w:color w:val="0000FF"/>
                  <w:u w:val="single"/>
                </w:rPr>
                <w:t>Categories</w:t>
              </w:r>
            </w:hyperlink>
          </w:p>
        </w:tc>
        <w:tc>
          <w:tcPr>
            <w:tcW w:w="7680" w:type="dxa"/>
          </w:tcPr>
          <w:p w:rsidR="00F44287" w:rsidRDefault="0020715E">
            <w:pPr>
              <w:rPr>
                <w:rFonts w:ascii="Cambria" w:eastAsia="Cambria" w:hAnsi="Cambria" w:cs="Cambria"/>
                <w:b/>
                <w:sz w:val="22"/>
                <w:szCs w:val="22"/>
              </w:rPr>
            </w:pPr>
            <w:r>
              <w:rPr>
                <w:rFonts w:ascii="Cambria" w:eastAsia="Cambria" w:hAnsi="Cambria" w:cs="Cambria"/>
                <w:b/>
                <w:sz w:val="22"/>
                <w:szCs w:val="22"/>
              </w:rPr>
              <w:t>Required for Program  | Required for Certification</w:t>
            </w:r>
          </w:p>
        </w:tc>
      </w:tr>
      <w:tr w:rsidR="00F44287">
        <w:tc>
          <w:tcPr>
            <w:tcW w:w="3100" w:type="dxa"/>
            <w:vAlign w:val="center"/>
          </w:tcPr>
          <w:p w:rsidR="00F44287" w:rsidRDefault="0020715E">
            <w:r>
              <w:t xml:space="preserve">B.15. </w:t>
            </w:r>
            <w:hyperlink w:anchor="bookmark=id.4i7ojhp">
              <w:r>
                <w:rPr>
                  <w:color w:val="0000FF"/>
                  <w:u w:val="single"/>
                </w:rPr>
                <w:t>How will student performance be evaluated?</w:t>
              </w:r>
            </w:hyperlink>
          </w:p>
        </w:tc>
        <w:tc>
          <w:tcPr>
            <w:tcW w:w="768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rsidR="00F44287" w:rsidRDefault="0020715E">
            <w:pPr>
              <w:spacing w:line="276" w:lineRule="auto"/>
              <w:rPr>
                <w:rFonts w:ascii="Cambria" w:eastAsia="Cambria" w:hAnsi="Cambria" w:cs="Cambria"/>
                <w:b/>
                <w:sz w:val="22"/>
                <w:szCs w:val="22"/>
              </w:rPr>
            </w:pPr>
            <w:r>
              <w:rPr>
                <w:rFonts w:ascii="Cambria" w:eastAsia="Cambria" w:hAnsi="Cambria" w:cs="Cambria"/>
                <w:b/>
                <w:sz w:val="22"/>
                <w:szCs w:val="22"/>
              </w:rPr>
              <w:t>Attendance  | Performance Protocols  | Reports of outside supe</w:t>
            </w:r>
            <w:r>
              <w:rPr>
                <w:rFonts w:ascii="Cambria" w:eastAsia="Cambria" w:hAnsi="Cambria" w:cs="Cambria"/>
                <w:b/>
                <w:sz w:val="22"/>
                <w:szCs w:val="22"/>
              </w:rPr>
              <w:t>rvisor</w:t>
            </w:r>
          </w:p>
        </w:tc>
      </w:tr>
    </w:tbl>
    <w:p w:rsidR="00F44287" w:rsidRDefault="00F44287"/>
    <w:p w:rsidR="00F44287" w:rsidRDefault="00F44287"/>
    <w:tbl>
      <w:tblPr>
        <w:tblStyle w:val="a7"/>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23"/>
        <w:gridCol w:w="2559"/>
        <w:gridCol w:w="4198"/>
      </w:tblGrid>
      <w:tr w:rsidR="00F44287">
        <w:tc>
          <w:tcPr>
            <w:tcW w:w="4023" w:type="dxa"/>
          </w:tcPr>
          <w:p w:rsidR="00F44287" w:rsidRDefault="0020715E">
            <w:pPr>
              <w:rPr>
                <w:b/>
              </w:rPr>
            </w:pPr>
            <w:bookmarkStart w:id="27" w:name="bookmark=id.3as4poj" w:colFirst="0" w:colLast="0"/>
            <w:bookmarkStart w:id="28" w:name="bookmark=id.1pxezwc" w:colFirst="0" w:colLast="0"/>
            <w:bookmarkStart w:id="29" w:name="bookmark=id.49x2ik5" w:colFirst="0" w:colLast="0"/>
            <w:bookmarkEnd w:id="27"/>
            <w:bookmarkEnd w:id="28"/>
            <w:bookmarkEnd w:id="29"/>
            <w:r>
              <w:t>B.18</w:t>
            </w:r>
            <w:r>
              <w:rPr>
                <w:b/>
              </w:rPr>
              <w:t xml:space="preserve">. </w:t>
            </w:r>
            <w:hyperlink w:anchor="bookmark=id.3as4poj">
              <w:r>
                <w:rPr>
                  <w:b/>
                  <w:color w:val="0000FF"/>
                  <w:u w:val="single"/>
                </w:rPr>
                <w:t>Course learning outcomes</w:t>
              </w:r>
            </w:hyperlink>
            <w:r>
              <w:rPr>
                <w:b/>
                <w:color w:val="0000FF"/>
                <w:u w:val="single"/>
              </w:rPr>
              <w:t>: List each one in a separate row</w:t>
            </w:r>
          </w:p>
        </w:tc>
        <w:tc>
          <w:tcPr>
            <w:tcW w:w="2559" w:type="dxa"/>
          </w:tcPr>
          <w:p w:rsidR="00F44287" w:rsidRDefault="0020715E">
            <w:pPr>
              <w:rPr>
                <w:b/>
              </w:rPr>
            </w:pPr>
            <w:hyperlink w:anchor="bookmark=id.1pxezwc">
              <w:r>
                <w:rPr>
                  <w:b/>
                  <w:color w:val="0000FF"/>
                  <w:u w:val="single"/>
                </w:rPr>
                <w:t xml:space="preserve">Professional </w:t>
              </w:r>
              <w:proofErr w:type="spellStart"/>
              <w:r>
                <w:rPr>
                  <w:b/>
                  <w:color w:val="0000FF"/>
                  <w:u w:val="single"/>
                </w:rPr>
                <w:t>Org.Standard</w:t>
              </w:r>
              <w:proofErr w:type="spellEnd"/>
              <w:r>
                <w:rPr>
                  <w:b/>
                  <w:color w:val="0000FF"/>
                  <w:u w:val="single"/>
                </w:rPr>
                <w:t>(s)</w:t>
              </w:r>
            </w:hyperlink>
            <w:r>
              <w:rPr>
                <w:b/>
                <w:color w:val="0000FF"/>
                <w:u w:val="single"/>
              </w:rPr>
              <w:t>, if relevant</w:t>
            </w:r>
          </w:p>
        </w:tc>
        <w:tc>
          <w:tcPr>
            <w:tcW w:w="4198" w:type="dxa"/>
          </w:tcPr>
          <w:p w:rsidR="00F44287" w:rsidRDefault="0020715E">
            <w:pPr>
              <w:rPr>
                <w:b/>
              </w:rPr>
            </w:pPr>
            <w:hyperlink w:anchor="bookmark=id.49x2ik5">
              <w:r>
                <w:rPr>
                  <w:b/>
                  <w:color w:val="0000FF"/>
                  <w:u w:val="single"/>
                </w:rPr>
                <w:t>How will each outcome be measured</w:t>
              </w:r>
            </w:hyperlink>
            <w:r>
              <w:rPr>
                <w:b/>
              </w:rPr>
              <w:t>?</w:t>
            </w:r>
          </w:p>
        </w:tc>
      </w:tr>
      <w:tr w:rsidR="00F44287">
        <w:tc>
          <w:tcPr>
            <w:tcW w:w="4023" w:type="dxa"/>
          </w:tcPr>
          <w:p w:rsidR="00F44287" w:rsidRDefault="0020715E">
            <w:pPr>
              <w:numPr>
                <w:ilvl w:val="0"/>
                <w:numId w:val="6"/>
              </w:numPr>
              <w:pBdr>
                <w:top w:val="nil"/>
                <w:left w:val="nil"/>
                <w:bottom w:val="nil"/>
                <w:right w:val="nil"/>
                <w:between w:val="nil"/>
              </w:pBdr>
            </w:pPr>
            <w:r>
              <w:rPr>
                <w:color w:val="000000"/>
              </w:rPr>
              <w:t>To begin the induction phase of</w:t>
            </w:r>
          </w:p>
          <w:p w:rsidR="00F44287" w:rsidRDefault="0020715E">
            <w:pPr>
              <w:ind w:left="360"/>
            </w:pPr>
            <w:r>
              <w:t xml:space="preserve">student teaching </w:t>
            </w:r>
          </w:p>
        </w:tc>
        <w:tc>
          <w:tcPr>
            <w:tcW w:w="2559" w:type="dxa"/>
          </w:tcPr>
          <w:p w:rsidR="00F44287" w:rsidRDefault="0020715E">
            <w:r>
              <w:t>Each content area will draw from their own SPAs for appropriate alignment</w:t>
            </w:r>
          </w:p>
        </w:tc>
        <w:tc>
          <w:tcPr>
            <w:tcW w:w="4198" w:type="dxa"/>
          </w:tcPr>
          <w:p w:rsidR="00F44287" w:rsidRDefault="0020715E">
            <w:pPr>
              <w:numPr>
                <w:ilvl w:val="0"/>
                <w:numId w:val="6"/>
              </w:numPr>
              <w:pBdr>
                <w:top w:val="nil"/>
                <w:left w:val="nil"/>
                <w:bottom w:val="nil"/>
                <w:right w:val="nil"/>
                <w:between w:val="nil"/>
              </w:pBdr>
            </w:pPr>
            <w:r>
              <w:rPr>
                <w:color w:val="000000"/>
              </w:rPr>
              <w:t>OPP Orientation</w:t>
            </w:r>
          </w:p>
        </w:tc>
      </w:tr>
      <w:tr w:rsidR="00F44287">
        <w:tc>
          <w:tcPr>
            <w:tcW w:w="4023" w:type="dxa"/>
          </w:tcPr>
          <w:p w:rsidR="00F44287" w:rsidRDefault="0020715E">
            <w:pPr>
              <w:numPr>
                <w:ilvl w:val="0"/>
                <w:numId w:val="6"/>
              </w:numPr>
              <w:pBdr>
                <w:top w:val="nil"/>
                <w:left w:val="nil"/>
                <w:bottom w:val="nil"/>
                <w:right w:val="nil"/>
                <w:between w:val="nil"/>
              </w:pBdr>
            </w:pPr>
            <w:r>
              <w:rPr>
                <w:color w:val="000000"/>
              </w:rPr>
              <w:t>To become familiar with the context and community of the student teaching placement site</w:t>
            </w:r>
          </w:p>
        </w:tc>
        <w:tc>
          <w:tcPr>
            <w:tcW w:w="2559" w:type="dxa"/>
          </w:tcPr>
          <w:p w:rsidR="00F44287" w:rsidRDefault="0020715E">
            <w:r>
              <w:t>Each content area will draw from their own SPAs for appropriate alignment</w:t>
            </w:r>
          </w:p>
        </w:tc>
        <w:tc>
          <w:tcPr>
            <w:tcW w:w="4198" w:type="dxa"/>
          </w:tcPr>
          <w:p w:rsidR="00F44287" w:rsidRDefault="0020715E">
            <w:pPr>
              <w:numPr>
                <w:ilvl w:val="0"/>
                <w:numId w:val="7"/>
              </w:numPr>
              <w:pBdr>
                <w:top w:val="nil"/>
                <w:left w:val="nil"/>
                <w:bottom w:val="nil"/>
                <w:right w:val="nil"/>
                <w:between w:val="nil"/>
              </w:pBdr>
            </w:pPr>
            <w:r>
              <w:rPr>
                <w:color w:val="000000"/>
              </w:rPr>
              <w:t>Draft of TCWS Contextual Factors section</w:t>
            </w:r>
          </w:p>
        </w:tc>
      </w:tr>
      <w:tr w:rsidR="00F44287">
        <w:tc>
          <w:tcPr>
            <w:tcW w:w="4023" w:type="dxa"/>
          </w:tcPr>
          <w:p w:rsidR="00F44287" w:rsidRDefault="0020715E">
            <w:pPr>
              <w:numPr>
                <w:ilvl w:val="0"/>
                <w:numId w:val="6"/>
              </w:numPr>
              <w:pBdr>
                <w:top w:val="nil"/>
                <w:left w:val="nil"/>
                <w:bottom w:val="nil"/>
                <w:right w:val="nil"/>
                <w:between w:val="nil"/>
              </w:pBdr>
              <w:spacing w:after="380"/>
              <w:rPr>
                <w:color w:val="373737"/>
              </w:rPr>
            </w:pPr>
            <w:r>
              <w:rPr>
                <w:color w:val="000000"/>
              </w:rPr>
              <w:t>To become familiar with the teachers and staff in the student teaching site</w:t>
            </w:r>
          </w:p>
        </w:tc>
        <w:tc>
          <w:tcPr>
            <w:tcW w:w="2559" w:type="dxa"/>
          </w:tcPr>
          <w:p w:rsidR="00F44287" w:rsidRDefault="0020715E">
            <w:r>
              <w:t>Each content area will draw from their own SPAs for appropriate alignment</w:t>
            </w:r>
          </w:p>
        </w:tc>
        <w:tc>
          <w:tcPr>
            <w:tcW w:w="4198" w:type="dxa"/>
          </w:tcPr>
          <w:p w:rsidR="00F44287" w:rsidRDefault="0020715E">
            <w:pPr>
              <w:numPr>
                <w:ilvl w:val="0"/>
                <w:numId w:val="6"/>
              </w:numPr>
              <w:pBdr>
                <w:top w:val="nil"/>
                <w:left w:val="nil"/>
                <w:bottom w:val="nil"/>
                <w:right w:val="nil"/>
                <w:between w:val="nil"/>
              </w:pBdr>
            </w:pPr>
            <w:r>
              <w:rPr>
                <w:color w:val="000000"/>
              </w:rPr>
              <w:t>Collect all contact information for cooperating teacher and school per the Student Teaching Handbook</w:t>
            </w:r>
          </w:p>
        </w:tc>
      </w:tr>
      <w:tr w:rsidR="00F44287">
        <w:tc>
          <w:tcPr>
            <w:tcW w:w="4023" w:type="dxa"/>
          </w:tcPr>
          <w:p w:rsidR="00F44287" w:rsidRDefault="0020715E">
            <w:pPr>
              <w:numPr>
                <w:ilvl w:val="0"/>
                <w:numId w:val="6"/>
              </w:numPr>
              <w:pBdr>
                <w:top w:val="nil"/>
                <w:left w:val="nil"/>
                <w:bottom w:val="nil"/>
                <w:right w:val="nil"/>
                <w:between w:val="nil"/>
              </w:pBdr>
              <w:spacing w:after="380"/>
              <w:rPr>
                <w:color w:val="000000"/>
              </w:rPr>
            </w:pPr>
            <w:r>
              <w:rPr>
                <w:color w:val="000000"/>
              </w:rPr>
              <w:t>To reflect on issues of personal and professional identity related to this new professional role</w:t>
            </w:r>
          </w:p>
        </w:tc>
        <w:tc>
          <w:tcPr>
            <w:tcW w:w="2559" w:type="dxa"/>
          </w:tcPr>
          <w:p w:rsidR="00F44287" w:rsidRDefault="0020715E">
            <w:r>
              <w:t>Each content area will draw from their own SPAs for appropriate alignment</w:t>
            </w:r>
          </w:p>
        </w:tc>
        <w:tc>
          <w:tcPr>
            <w:tcW w:w="4198" w:type="dxa"/>
          </w:tcPr>
          <w:p w:rsidR="00F44287" w:rsidRDefault="0020715E">
            <w:pPr>
              <w:numPr>
                <w:ilvl w:val="0"/>
                <w:numId w:val="4"/>
              </w:numPr>
              <w:pBdr>
                <w:top w:val="nil"/>
                <w:left w:val="nil"/>
                <w:bottom w:val="nil"/>
                <w:right w:val="nil"/>
                <w:between w:val="nil"/>
              </w:pBdr>
            </w:pPr>
            <w:r>
              <w:rPr>
                <w:color w:val="000000"/>
              </w:rPr>
              <w:t xml:space="preserve">Reflection journal </w:t>
            </w:r>
          </w:p>
        </w:tc>
      </w:tr>
    </w:tbl>
    <w:p w:rsidR="00F44287" w:rsidRDefault="00F44287"/>
    <w:p w:rsidR="00F44287" w:rsidRDefault="00F44287"/>
    <w:p w:rsidR="00F44287" w:rsidRDefault="00F44287"/>
    <w:p w:rsidR="00F44287" w:rsidRDefault="00F44287"/>
    <w:p w:rsidR="00F44287" w:rsidRDefault="00F44287"/>
    <w:p w:rsidR="00F44287" w:rsidRDefault="00F44287"/>
    <w:p w:rsidR="00F44287" w:rsidRDefault="00F44287"/>
    <w:p w:rsidR="00F44287" w:rsidRDefault="00F44287"/>
    <w:p w:rsidR="00F44287" w:rsidRDefault="00F44287"/>
    <w:p w:rsidR="00F44287" w:rsidRDefault="00F44287"/>
    <w:tbl>
      <w:tblPr>
        <w:tblStyle w:val="a8"/>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F44287">
        <w:tc>
          <w:tcPr>
            <w:tcW w:w="10780" w:type="dxa"/>
          </w:tcPr>
          <w:p w:rsidR="00F44287" w:rsidRDefault="0020715E">
            <w:pPr>
              <w:keepNext/>
            </w:pPr>
            <w:bookmarkStart w:id="30" w:name="bookmark=id.2p2csry" w:colFirst="0" w:colLast="0"/>
            <w:bookmarkEnd w:id="30"/>
            <w:r>
              <w:lastRenderedPageBreak/>
              <w:t xml:space="preserve">B.19. </w:t>
            </w:r>
            <w:hyperlink w:anchor="bookmark=id.2p2csry">
              <w:r>
                <w:rPr>
                  <w:b/>
                  <w:color w:val="0000FF"/>
                  <w:u w:val="single"/>
                </w:rPr>
                <w:t>Topical outline</w:t>
              </w:r>
            </w:hyperlink>
            <w:r>
              <w:rPr>
                <w:b/>
                <w:color w:val="0000FF"/>
                <w:u w:val="single"/>
              </w:rPr>
              <w:t>: Do NOT insert whole syllabus, we just need a two-tier outline</w:t>
            </w:r>
          </w:p>
        </w:tc>
      </w:tr>
      <w:tr w:rsidR="00F44287">
        <w:tc>
          <w:tcPr>
            <w:tcW w:w="10780" w:type="dxa"/>
          </w:tcPr>
          <w:p w:rsidR="00F44287" w:rsidRDefault="00F44287">
            <w:pPr>
              <w:pBdr>
                <w:top w:val="nil"/>
                <w:left w:val="nil"/>
                <w:bottom w:val="nil"/>
                <w:right w:val="nil"/>
                <w:between w:val="nil"/>
              </w:pBdr>
              <w:ind w:left="1440"/>
              <w:rPr>
                <w:rFonts w:ascii="Open Sans" w:eastAsia="Open Sans" w:hAnsi="Open Sans" w:cs="Open Sans"/>
                <w:sz w:val="22"/>
                <w:szCs w:val="22"/>
              </w:rPr>
            </w:pPr>
          </w:p>
          <w:p w:rsidR="00F44287" w:rsidRDefault="0020715E">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1. What does it mean to be a Student Teacher?</w:t>
            </w:r>
          </w:p>
          <w:p w:rsidR="00F44287" w:rsidRDefault="0020715E">
            <w:pPr>
              <w:numPr>
                <w:ilvl w:val="0"/>
                <w:numId w:val="2"/>
              </w:num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Orientation with Office of Partnerships and Placements</w:t>
            </w:r>
          </w:p>
          <w:p w:rsidR="00F44287" w:rsidRDefault="0020715E">
            <w:pPr>
              <w:numPr>
                <w:ilvl w:val="0"/>
                <w:numId w:val="2"/>
              </w:numPr>
              <w:pBdr>
                <w:top w:val="nil"/>
                <w:left w:val="nil"/>
                <w:bottom w:val="nil"/>
                <w:right w:val="nil"/>
                <w:between w:val="nil"/>
              </w:pBdr>
              <w:rPr>
                <w:rFonts w:ascii="Cambria" w:eastAsia="Cambria" w:hAnsi="Cambria" w:cs="Cambria"/>
                <w:b/>
                <w:sz w:val="22"/>
                <w:szCs w:val="22"/>
              </w:rPr>
            </w:pPr>
            <w:bookmarkStart w:id="31" w:name="_heading=h.147n2zr" w:colFirst="0" w:colLast="0"/>
            <w:bookmarkEnd w:id="31"/>
            <w:r>
              <w:rPr>
                <w:rFonts w:ascii="Cambria" w:eastAsia="Cambria" w:hAnsi="Cambria" w:cs="Cambria"/>
                <w:b/>
                <w:sz w:val="22"/>
                <w:szCs w:val="22"/>
              </w:rPr>
              <w:t>Review school policies and procedures</w:t>
            </w:r>
          </w:p>
          <w:p w:rsidR="00F44287" w:rsidRDefault="00F44287">
            <w:pPr>
              <w:pBdr>
                <w:top w:val="nil"/>
                <w:left w:val="nil"/>
                <w:bottom w:val="nil"/>
                <w:right w:val="nil"/>
                <w:between w:val="nil"/>
              </w:pBdr>
              <w:ind w:left="720"/>
              <w:rPr>
                <w:rFonts w:ascii="Cambria" w:eastAsia="Cambria" w:hAnsi="Cambria" w:cs="Cambria"/>
                <w:b/>
                <w:sz w:val="22"/>
                <w:szCs w:val="22"/>
              </w:rPr>
            </w:pPr>
          </w:p>
          <w:p w:rsidR="00F44287" w:rsidRDefault="0020715E">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2. The School and Community</w:t>
            </w:r>
          </w:p>
          <w:p w:rsidR="00F44287" w:rsidRDefault="0020715E">
            <w:pPr>
              <w:numPr>
                <w:ilvl w:val="0"/>
                <w:numId w:val="9"/>
              </w:num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Contextual Factors in the TCWS </w:t>
            </w:r>
          </w:p>
          <w:p w:rsidR="00F44287" w:rsidRDefault="0020715E">
            <w:pPr>
              <w:numPr>
                <w:ilvl w:val="0"/>
                <w:numId w:val="2"/>
              </w:num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Relationships with Teachers, Staff, Students, and Community</w:t>
            </w:r>
          </w:p>
          <w:p w:rsidR="00F44287" w:rsidRDefault="00F44287">
            <w:pPr>
              <w:pBdr>
                <w:top w:val="nil"/>
                <w:left w:val="nil"/>
                <w:bottom w:val="nil"/>
                <w:right w:val="nil"/>
                <w:between w:val="nil"/>
              </w:pBdr>
              <w:ind w:left="1440"/>
              <w:rPr>
                <w:rFonts w:ascii="Cambria" w:eastAsia="Cambria" w:hAnsi="Cambria" w:cs="Cambria"/>
                <w:b/>
                <w:sz w:val="22"/>
                <w:szCs w:val="22"/>
              </w:rPr>
            </w:pPr>
          </w:p>
          <w:p w:rsidR="00F44287" w:rsidRDefault="0020715E">
            <w:pPr>
              <w:pBdr>
                <w:top w:val="nil"/>
                <w:left w:val="nil"/>
                <w:bottom w:val="nil"/>
                <w:right w:val="nil"/>
                <w:between w:val="nil"/>
              </w:pBdr>
              <w:ind w:left="-90"/>
              <w:rPr>
                <w:rFonts w:ascii="Cambria" w:eastAsia="Cambria" w:hAnsi="Cambria" w:cs="Cambria"/>
                <w:b/>
                <w:sz w:val="22"/>
                <w:szCs w:val="22"/>
              </w:rPr>
            </w:pPr>
            <w:r>
              <w:rPr>
                <w:rFonts w:ascii="Cambria" w:eastAsia="Cambria" w:hAnsi="Cambria" w:cs="Cambria"/>
                <w:b/>
                <w:sz w:val="22"/>
                <w:szCs w:val="22"/>
              </w:rPr>
              <w:t>3. Teacher Identity in the Field</w:t>
            </w:r>
          </w:p>
          <w:p w:rsidR="00F44287" w:rsidRDefault="0020715E">
            <w:pPr>
              <w:numPr>
                <w:ilvl w:val="0"/>
                <w:numId w:val="3"/>
              </w:num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Professional dress and presentation of self</w:t>
            </w:r>
          </w:p>
          <w:p w:rsidR="00F44287" w:rsidRDefault="0020715E">
            <w:pPr>
              <w:numPr>
                <w:ilvl w:val="0"/>
                <w:numId w:val="3"/>
              </w:num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Learning from alumni</w:t>
            </w:r>
          </w:p>
          <w:p w:rsidR="00F44287" w:rsidRDefault="00F44287">
            <w:pPr>
              <w:pBdr>
                <w:top w:val="nil"/>
                <w:left w:val="nil"/>
                <w:bottom w:val="nil"/>
                <w:right w:val="nil"/>
                <w:between w:val="nil"/>
              </w:pBdr>
              <w:ind w:left="720"/>
              <w:rPr>
                <w:rFonts w:ascii="Cambria" w:eastAsia="Cambria" w:hAnsi="Cambria" w:cs="Cambria"/>
                <w:b/>
                <w:sz w:val="22"/>
                <w:szCs w:val="22"/>
              </w:rPr>
            </w:pPr>
          </w:p>
          <w:p w:rsidR="00F44287" w:rsidRDefault="0020715E">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4.  Preparing for Reflections of Practice</w:t>
            </w:r>
          </w:p>
          <w:p w:rsidR="00F44287" w:rsidRDefault="0020715E">
            <w:pPr>
              <w:numPr>
                <w:ilvl w:val="0"/>
                <w:numId w:val="5"/>
              </w:num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Starting a Reflection Journal </w:t>
            </w:r>
          </w:p>
          <w:p w:rsidR="00F44287" w:rsidRDefault="0020715E">
            <w:pPr>
              <w:numPr>
                <w:ilvl w:val="0"/>
                <w:numId w:val="5"/>
              </w:num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Orientation to the TCWS</w:t>
            </w:r>
          </w:p>
          <w:p w:rsidR="00F44287" w:rsidRDefault="00F44287">
            <w:pPr>
              <w:pBdr>
                <w:top w:val="nil"/>
                <w:left w:val="nil"/>
                <w:bottom w:val="nil"/>
                <w:right w:val="nil"/>
                <w:between w:val="nil"/>
              </w:pBdr>
              <w:ind w:left="1440"/>
              <w:rPr>
                <w:rFonts w:ascii="Cambria" w:eastAsia="Cambria" w:hAnsi="Cambria" w:cs="Cambria"/>
                <w:b/>
                <w:sz w:val="22"/>
                <w:szCs w:val="22"/>
              </w:rPr>
            </w:pPr>
          </w:p>
          <w:p w:rsidR="00F44287" w:rsidRDefault="0020715E">
            <w:pPr>
              <w:pBdr>
                <w:top w:val="nil"/>
                <w:left w:val="nil"/>
                <w:bottom w:val="nil"/>
                <w:right w:val="nil"/>
                <w:between w:val="nil"/>
              </w:pBdr>
              <w:ind w:left="-90"/>
              <w:rPr>
                <w:rFonts w:ascii="Cambria" w:eastAsia="Cambria" w:hAnsi="Cambria" w:cs="Cambria"/>
                <w:b/>
                <w:sz w:val="22"/>
                <w:szCs w:val="22"/>
              </w:rPr>
            </w:pPr>
            <w:r>
              <w:rPr>
                <w:rFonts w:ascii="Cambria" w:eastAsia="Cambria" w:hAnsi="Cambria" w:cs="Cambria"/>
                <w:b/>
                <w:sz w:val="22"/>
                <w:szCs w:val="22"/>
              </w:rPr>
              <w:t>5.  Preparing for Teaching Tools and Technology</w:t>
            </w:r>
          </w:p>
          <w:p w:rsidR="00F44287" w:rsidRDefault="0020715E">
            <w:pPr>
              <w:numPr>
                <w:ilvl w:val="0"/>
                <w:numId w:val="8"/>
              </w:numPr>
              <w:pBdr>
                <w:top w:val="nil"/>
                <w:left w:val="nil"/>
                <w:bottom w:val="nil"/>
                <w:right w:val="nil"/>
                <w:between w:val="nil"/>
              </w:pBdr>
              <w:ind w:left="810"/>
              <w:rPr>
                <w:rFonts w:ascii="Cambria" w:eastAsia="Cambria" w:hAnsi="Cambria" w:cs="Cambria"/>
                <w:b/>
                <w:sz w:val="22"/>
                <w:szCs w:val="22"/>
              </w:rPr>
            </w:pPr>
            <w:r>
              <w:rPr>
                <w:rFonts w:ascii="Cambria" w:eastAsia="Cambria" w:hAnsi="Cambria" w:cs="Cambria"/>
                <w:b/>
                <w:sz w:val="22"/>
                <w:szCs w:val="22"/>
              </w:rPr>
              <w:t>Orientation to Chalk and Wire</w:t>
            </w:r>
          </w:p>
          <w:p w:rsidR="00F44287" w:rsidRDefault="0020715E">
            <w:pPr>
              <w:numPr>
                <w:ilvl w:val="0"/>
                <w:numId w:val="8"/>
              </w:numPr>
              <w:pBdr>
                <w:top w:val="nil"/>
                <w:left w:val="nil"/>
                <w:bottom w:val="nil"/>
                <w:right w:val="nil"/>
                <w:between w:val="nil"/>
              </w:pBdr>
              <w:ind w:left="810"/>
              <w:rPr>
                <w:rFonts w:ascii="Cambria" w:eastAsia="Cambria" w:hAnsi="Cambria" w:cs="Cambria"/>
                <w:b/>
                <w:sz w:val="22"/>
                <w:szCs w:val="22"/>
              </w:rPr>
            </w:pPr>
            <w:r>
              <w:rPr>
                <w:rFonts w:ascii="Cambria" w:eastAsia="Cambria" w:hAnsi="Cambria" w:cs="Cambria"/>
                <w:b/>
                <w:sz w:val="22"/>
                <w:szCs w:val="22"/>
              </w:rPr>
              <w:t>Orientation to SMART goals</w:t>
            </w:r>
          </w:p>
          <w:p w:rsidR="00F44287" w:rsidRDefault="00F44287">
            <w:pPr>
              <w:pBdr>
                <w:top w:val="nil"/>
                <w:left w:val="nil"/>
                <w:bottom w:val="nil"/>
                <w:right w:val="nil"/>
                <w:between w:val="nil"/>
              </w:pBdr>
              <w:ind w:left="1440"/>
              <w:rPr>
                <w:rFonts w:ascii="Open Sans" w:eastAsia="Open Sans" w:hAnsi="Open Sans" w:cs="Open Sans"/>
                <w:sz w:val="22"/>
                <w:szCs w:val="22"/>
              </w:rPr>
            </w:pPr>
          </w:p>
        </w:tc>
      </w:tr>
      <w:tr w:rsidR="00F44287">
        <w:tc>
          <w:tcPr>
            <w:tcW w:w="10780" w:type="dxa"/>
          </w:tcPr>
          <w:p w:rsidR="00F44287" w:rsidRDefault="00F44287">
            <w:pPr>
              <w:pBdr>
                <w:top w:val="nil"/>
                <w:left w:val="nil"/>
                <w:bottom w:val="nil"/>
                <w:right w:val="nil"/>
                <w:between w:val="nil"/>
              </w:pBdr>
              <w:rPr>
                <w:rFonts w:ascii="Open Sans" w:eastAsia="Open Sans" w:hAnsi="Open Sans" w:cs="Open Sans"/>
                <w:sz w:val="22"/>
                <w:szCs w:val="22"/>
              </w:rPr>
            </w:pPr>
          </w:p>
        </w:tc>
      </w:tr>
    </w:tbl>
    <w:p w:rsidR="00F44287" w:rsidRDefault="00F44287">
      <w:pPr>
        <w:pStyle w:val="Heading5"/>
      </w:pPr>
    </w:p>
    <w:p w:rsidR="00F44287" w:rsidRDefault="0020715E">
      <w:pPr>
        <w:pStyle w:val="Heading5"/>
      </w:pPr>
      <w:r>
        <w:t xml:space="preserve">D.1. Approvals:   </w:t>
      </w:r>
    </w:p>
    <w:tbl>
      <w:tblPr>
        <w:tblStyle w:val="a9"/>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F44287">
        <w:tc>
          <w:tcPr>
            <w:tcW w:w="3279" w:type="dxa"/>
            <w:vAlign w:val="center"/>
          </w:tcPr>
          <w:p w:rsidR="00F44287" w:rsidRDefault="0020715E">
            <w:pPr>
              <w:pStyle w:val="Heading5"/>
              <w:jc w:val="center"/>
            </w:pPr>
            <w:r>
              <w:t>Name</w:t>
            </w:r>
          </w:p>
        </w:tc>
        <w:tc>
          <w:tcPr>
            <w:tcW w:w="3279" w:type="dxa"/>
            <w:vAlign w:val="center"/>
          </w:tcPr>
          <w:p w:rsidR="00F44287" w:rsidRDefault="0020715E">
            <w:pPr>
              <w:pStyle w:val="Heading5"/>
              <w:jc w:val="center"/>
            </w:pPr>
            <w:r>
              <w:t>Position/affiliation</w:t>
            </w:r>
          </w:p>
        </w:tc>
        <w:tc>
          <w:tcPr>
            <w:tcW w:w="3280" w:type="dxa"/>
            <w:vAlign w:val="center"/>
          </w:tcPr>
          <w:p w:rsidR="00F44287" w:rsidRDefault="0020715E">
            <w:pPr>
              <w:pStyle w:val="Heading5"/>
              <w:jc w:val="center"/>
            </w:pPr>
            <w:hyperlink w:anchor="_heading=h.4f1mdlm">
              <w:r>
                <w:rPr>
                  <w:color w:val="0000FF"/>
                  <w:u w:val="single"/>
                </w:rPr>
                <w:t>Signature</w:t>
              </w:r>
            </w:hyperlink>
          </w:p>
        </w:tc>
        <w:tc>
          <w:tcPr>
            <w:tcW w:w="1178" w:type="dxa"/>
            <w:vAlign w:val="center"/>
          </w:tcPr>
          <w:p w:rsidR="00F44287" w:rsidRDefault="0020715E">
            <w:pPr>
              <w:pStyle w:val="Heading5"/>
              <w:jc w:val="center"/>
            </w:pPr>
            <w:r>
              <w:t>Date</w:t>
            </w:r>
          </w:p>
        </w:tc>
      </w:tr>
      <w:tr w:rsidR="00F44287">
        <w:trPr>
          <w:trHeight w:val="480"/>
        </w:trPr>
        <w:tc>
          <w:tcPr>
            <w:tcW w:w="3279" w:type="dxa"/>
            <w:vAlign w:val="center"/>
          </w:tcPr>
          <w:p w:rsidR="00F44287" w:rsidRDefault="0020715E">
            <w:r>
              <w:t>Jeannine Dingus-Eason</w:t>
            </w:r>
          </w:p>
        </w:tc>
        <w:tc>
          <w:tcPr>
            <w:tcW w:w="3279" w:type="dxa"/>
            <w:vAlign w:val="center"/>
          </w:tcPr>
          <w:p w:rsidR="00F44287" w:rsidRDefault="0020715E">
            <w:r>
              <w:t>Dean, FSEHD</w:t>
            </w:r>
          </w:p>
        </w:tc>
        <w:tc>
          <w:tcPr>
            <w:tcW w:w="3280" w:type="dxa"/>
            <w:vAlign w:val="center"/>
          </w:tcPr>
          <w:p w:rsidR="00F44287" w:rsidRDefault="00F44287"/>
        </w:tc>
        <w:tc>
          <w:tcPr>
            <w:tcW w:w="1178" w:type="dxa"/>
            <w:vAlign w:val="center"/>
          </w:tcPr>
          <w:p w:rsidR="00F44287" w:rsidRDefault="00F44287"/>
        </w:tc>
      </w:tr>
      <w:tr w:rsidR="00F44287">
        <w:trPr>
          <w:trHeight w:val="480"/>
        </w:trPr>
        <w:tc>
          <w:tcPr>
            <w:tcW w:w="3279" w:type="dxa"/>
            <w:vAlign w:val="center"/>
          </w:tcPr>
          <w:p w:rsidR="00F44287" w:rsidRDefault="0020715E">
            <w:r>
              <w:t xml:space="preserve">Lesley </w:t>
            </w:r>
            <w:proofErr w:type="spellStart"/>
            <w:r>
              <w:t>Bogad</w:t>
            </w:r>
            <w:proofErr w:type="spellEnd"/>
          </w:p>
        </w:tc>
        <w:tc>
          <w:tcPr>
            <w:tcW w:w="3279" w:type="dxa"/>
            <w:vAlign w:val="center"/>
          </w:tcPr>
          <w:p w:rsidR="00F44287" w:rsidRDefault="0020715E">
            <w:r>
              <w:t>Chair, Educational Studies</w:t>
            </w:r>
          </w:p>
        </w:tc>
        <w:tc>
          <w:tcPr>
            <w:tcW w:w="3280" w:type="dxa"/>
            <w:vAlign w:val="center"/>
          </w:tcPr>
          <w:p w:rsidR="00F44287" w:rsidRDefault="00F44287"/>
        </w:tc>
        <w:tc>
          <w:tcPr>
            <w:tcW w:w="1178" w:type="dxa"/>
            <w:vAlign w:val="center"/>
          </w:tcPr>
          <w:p w:rsidR="00F44287" w:rsidRDefault="00F44287"/>
        </w:tc>
      </w:tr>
    </w:tbl>
    <w:p w:rsidR="00F44287" w:rsidRDefault="00F44287">
      <w:pPr>
        <w:pStyle w:val="Heading5"/>
      </w:pPr>
    </w:p>
    <w:p w:rsidR="00F44287" w:rsidRDefault="0020715E">
      <w:pPr>
        <w:pStyle w:val="Heading5"/>
        <w:rPr>
          <w:color w:val="0000FF"/>
          <w:u w:val="single"/>
        </w:rPr>
      </w:pPr>
      <w:bookmarkStart w:id="32" w:name="_heading=h.2hk8n67kz7m2" w:colFirst="0" w:colLast="0"/>
      <w:bookmarkEnd w:id="32"/>
      <w:r>
        <w:t xml:space="preserve">D.2. </w:t>
      </w:r>
      <w:hyperlink w:anchor="bookmark=kix.okh6zwk4bym4">
        <w:r>
          <w:rPr>
            <w:color w:val="0000FF"/>
            <w:u w:val="single"/>
          </w:rPr>
          <w:t>Acknowledgements</w:t>
        </w:r>
      </w:hyperlink>
      <w:bookmarkStart w:id="33" w:name="bookmark=kix.okh6zwk4bym4" w:colFirst="0" w:colLast="0"/>
      <w:bookmarkEnd w:id="33"/>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p w:rsidR="00F44287" w:rsidRDefault="00F44287">
      <w:pPr>
        <w:pStyle w:val="Heading5"/>
      </w:pPr>
    </w:p>
    <w:tbl>
      <w:tblPr>
        <w:tblStyle w:val="a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F44287">
        <w:tc>
          <w:tcPr>
            <w:tcW w:w="3279" w:type="dxa"/>
            <w:vAlign w:val="center"/>
          </w:tcPr>
          <w:p w:rsidR="00F44287" w:rsidRDefault="0020715E">
            <w:pPr>
              <w:pStyle w:val="Heading5"/>
              <w:jc w:val="center"/>
            </w:pPr>
            <w:r>
              <w:t>Name</w:t>
            </w:r>
          </w:p>
        </w:tc>
        <w:tc>
          <w:tcPr>
            <w:tcW w:w="3279" w:type="dxa"/>
            <w:vAlign w:val="center"/>
          </w:tcPr>
          <w:p w:rsidR="00F44287" w:rsidRDefault="0020715E">
            <w:pPr>
              <w:pStyle w:val="Heading5"/>
              <w:jc w:val="center"/>
            </w:pPr>
            <w:r>
              <w:t>Position/affiliation</w:t>
            </w:r>
          </w:p>
        </w:tc>
        <w:tc>
          <w:tcPr>
            <w:tcW w:w="3280" w:type="dxa"/>
            <w:vAlign w:val="center"/>
          </w:tcPr>
          <w:p w:rsidR="00F44287" w:rsidRDefault="0020715E">
            <w:pPr>
              <w:pStyle w:val="Heading5"/>
              <w:jc w:val="center"/>
            </w:pPr>
            <w:hyperlink w:anchor="_heading=h.4f1mdlm">
              <w:r>
                <w:rPr>
                  <w:color w:val="0000FF"/>
                  <w:u w:val="single"/>
                </w:rPr>
                <w:t>Signature</w:t>
              </w:r>
            </w:hyperlink>
          </w:p>
        </w:tc>
        <w:tc>
          <w:tcPr>
            <w:tcW w:w="1178" w:type="dxa"/>
            <w:vAlign w:val="center"/>
          </w:tcPr>
          <w:p w:rsidR="00F44287" w:rsidRDefault="0020715E">
            <w:pPr>
              <w:pStyle w:val="Heading5"/>
              <w:jc w:val="center"/>
            </w:pPr>
            <w:r>
              <w:t>Date</w:t>
            </w:r>
          </w:p>
        </w:tc>
      </w:tr>
      <w:tr w:rsidR="00F44287">
        <w:trPr>
          <w:trHeight w:val="480"/>
        </w:trPr>
        <w:tc>
          <w:tcPr>
            <w:tcW w:w="3279" w:type="dxa"/>
            <w:vAlign w:val="center"/>
          </w:tcPr>
          <w:p w:rsidR="00F44287" w:rsidRDefault="0020715E">
            <w:r>
              <w:t>Earl Simson</w:t>
            </w:r>
          </w:p>
        </w:tc>
        <w:tc>
          <w:tcPr>
            <w:tcW w:w="3279" w:type="dxa"/>
            <w:vAlign w:val="center"/>
          </w:tcPr>
          <w:p w:rsidR="00F44287" w:rsidRDefault="0020715E">
            <w:r>
              <w:t>Dean, FAS</w:t>
            </w:r>
          </w:p>
        </w:tc>
        <w:tc>
          <w:tcPr>
            <w:tcW w:w="3280" w:type="dxa"/>
            <w:vAlign w:val="center"/>
          </w:tcPr>
          <w:p w:rsidR="00F44287" w:rsidRDefault="00F44287"/>
        </w:tc>
        <w:tc>
          <w:tcPr>
            <w:tcW w:w="1178" w:type="dxa"/>
            <w:vAlign w:val="center"/>
          </w:tcPr>
          <w:p w:rsidR="00F44287" w:rsidRDefault="00F44287"/>
        </w:tc>
      </w:tr>
      <w:tr w:rsidR="00F44287">
        <w:trPr>
          <w:trHeight w:val="480"/>
        </w:trPr>
        <w:tc>
          <w:tcPr>
            <w:tcW w:w="3279" w:type="dxa"/>
            <w:vAlign w:val="center"/>
          </w:tcPr>
          <w:p w:rsidR="00F44287" w:rsidRDefault="0020715E">
            <w:r>
              <w:t xml:space="preserve">Alison </w:t>
            </w:r>
            <w:proofErr w:type="spellStart"/>
            <w:r>
              <w:t>Shonkwiler</w:t>
            </w:r>
            <w:proofErr w:type="spellEnd"/>
          </w:p>
        </w:tc>
        <w:tc>
          <w:tcPr>
            <w:tcW w:w="3279" w:type="dxa"/>
            <w:vAlign w:val="center"/>
          </w:tcPr>
          <w:p w:rsidR="00F44287" w:rsidRDefault="0020715E">
            <w:r>
              <w:t>Chair, English</w:t>
            </w:r>
          </w:p>
        </w:tc>
        <w:tc>
          <w:tcPr>
            <w:tcW w:w="3280" w:type="dxa"/>
            <w:vAlign w:val="center"/>
          </w:tcPr>
          <w:p w:rsidR="00F44287" w:rsidRDefault="00F44287"/>
        </w:tc>
        <w:tc>
          <w:tcPr>
            <w:tcW w:w="1178" w:type="dxa"/>
            <w:vAlign w:val="center"/>
          </w:tcPr>
          <w:p w:rsidR="00F44287" w:rsidRDefault="00F44287"/>
        </w:tc>
      </w:tr>
      <w:tr w:rsidR="00F44287">
        <w:trPr>
          <w:trHeight w:val="480"/>
        </w:trPr>
        <w:tc>
          <w:tcPr>
            <w:tcW w:w="3279" w:type="dxa"/>
            <w:vAlign w:val="center"/>
          </w:tcPr>
          <w:p w:rsidR="00F44287" w:rsidRDefault="0020715E">
            <w:r>
              <w:t>Stephanie Costa</w:t>
            </w:r>
          </w:p>
        </w:tc>
        <w:tc>
          <w:tcPr>
            <w:tcW w:w="3279" w:type="dxa"/>
            <w:vAlign w:val="center"/>
          </w:tcPr>
          <w:p w:rsidR="00F44287" w:rsidRDefault="0020715E">
            <w:r>
              <w:t>Chair, Mathematics</w:t>
            </w:r>
          </w:p>
        </w:tc>
        <w:tc>
          <w:tcPr>
            <w:tcW w:w="3280" w:type="dxa"/>
            <w:vAlign w:val="center"/>
          </w:tcPr>
          <w:p w:rsidR="00F44287" w:rsidRDefault="00F44287"/>
        </w:tc>
        <w:tc>
          <w:tcPr>
            <w:tcW w:w="1178" w:type="dxa"/>
            <w:vAlign w:val="center"/>
          </w:tcPr>
          <w:p w:rsidR="00F44287" w:rsidRDefault="00F44287"/>
        </w:tc>
      </w:tr>
    </w:tbl>
    <w:p w:rsidR="00F44287" w:rsidRDefault="00F44287">
      <w:pPr>
        <w:pStyle w:val="Heading5"/>
      </w:pPr>
    </w:p>
    <w:sectPr w:rsidR="00F4428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5E" w:rsidRDefault="0020715E">
      <w:r>
        <w:separator/>
      </w:r>
    </w:p>
  </w:endnote>
  <w:endnote w:type="continuationSeparator" w:id="0">
    <w:p w:rsidR="0020715E" w:rsidRDefault="0020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87" w:rsidRDefault="00F4428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87" w:rsidRDefault="0020715E">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0A1AD3">
      <w:rPr>
        <w:b/>
        <w:color w:val="000000"/>
        <w:sz w:val="20"/>
        <w:szCs w:val="20"/>
      </w:rPr>
      <w:fldChar w:fldCharType="separate"/>
    </w:r>
    <w:r w:rsidR="000A1AD3">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0A1AD3">
      <w:rPr>
        <w:b/>
        <w:color w:val="000000"/>
        <w:sz w:val="20"/>
        <w:szCs w:val="20"/>
      </w:rPr>
      <w:fldChar w:fldCharType="separate"/>
    </w:r>
    <w:r w:rsidR="000A1AD3">
      <w:rPr>
        <w:b/>
        <w:noProof/>
        <w:color w:val="000000"/>
        <w:sz w:val="20"/>
        <w:szCs w:val="20"/>
      </w:rPr>
      <w:t>3</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87" w:rsidRDefault="00F4428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5E" w:rsidRDefault="0020715E">
      <w:r>
        <w:separator/>
      </w:r>
    </w:p>
  </w:footnote>
  <w:footnote w:type="continuationSeparator" w:id="0">
    <w:p w:rsidR="0020715E" w:rsidRDefault="0020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87" w:rsidRDefault="00F4428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87" w:rsidRDefault="0020715E">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 xml:space="preserve">For GCC use only.  Document ID #:  </w:t>
    </w:r>
    <w:bookmarkStart w:id="34" w:name="_GoBack"/>
    <w:r w:rsidR="000A1AD3" w:rsidRPr="000A1AD3">
      <w:rPr>
        <w:color w:val="4F6228"/>
      </w:rPr>
      <w:t>1920_</w:t>
    </w:r>
    <w:r w:rsidR="000A1AD3">
      <w:rPr>
        <w:color w:val="4F6228"/>
      </w:rPr>
      <w:t xml:space="preserve">69 SED 520 new course </w:t>
    </w:r>
    <w:bookmarkEnd w:id="34"/>
    <w:r w:rsidR="000A1AD3">
      <w:rPr>
        <w:color w:val="4F6228"/>
      </w:rPr>
      <w:tab/>
    </w:r>
    <w:r>
      <w:rPr>
        <w:color w:val="4F6228"/>
      </w:rPr>
      <w:t xml:space="preserve">Date Received: </w:t>
    </w:r>
    <w:r w:rsidR="000A1AD3">
      <w:rPr>
        <w:color w:val="4F6228"/>
      </w:rPr>
      <w:t>3/27/20</w:t>
    </w:r>
    <w:r>
      <w:rPr>
        <w:color w:val="4F6228"/>
      </w:rPr>
      <w:tab/>
    </w:r>
    <w:r>
      <w:rPr>
        <w:color w:val="4F6228"/>
      </w:rPr>
      <w:tab/>
    </w:r>
  </w:p>
  <w:p w:rsidR="00F44287" w:rsidRDefault="00F4428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87" w:rsidRDefault="00F4428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A81"/>
    <w:multiLevelType w:val="multilevel"/>
    <w:tmpl w:val="3B8268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F8D2B8B"/>
    <w:multiLevelType w:val="multilevel"/>
    <w:tmpl w:val="71DC87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921F8A"/>
    <w:multiLevelType w:val="multilevel"/>
    <w:tmpl w:val="693ED9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DC56356"/>
    <w:multiLevelType w:val="multilevel"/>
    <w:tmpl w:val="56DEF0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53F752A"/>
    <w:multiLevelType w:val="multilevel"/>
    <w:tmpl w:val="33A2164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A05A75"/>
    <w:multiLevelType w:val="multilevel"/>
    <w:tmpl w:val="07D618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E6141EC"/>
    <w:multiLevelType w:val="multilevel"/>
    <w:tmpl w:val="5B6E14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83B4AAF"/>
    <w:multiLevelType w:val="multilevel"/>
    <w:tmpl w:val="C40A27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8CB4D1A"/>
    <w:multiLevelType w:val="multilevel"/>
    <w:tmpl w:val="224E8B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87"/>
    <w:rsid w:val="000A1AD3"/>
    <w:rsid w:val="0020715E"/>
    <w:rsid w:val="00F4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0FDB4E2-DE6D-45A5-BA56-3A6F30B3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47E4"/>
    <w:rPr>
      <w:sz w:val="18"/>
      <w:szCs w:val="18"/>
    </w:rPr>
  </w:style>
  <w:style w:type="character" w:customStyle="1" w:styleId="BalloonTextChar">
    <w:name w:val="Balloon Text Char"/>
    <w:basedOn w:val="DefaultParagraphFont"/>
    <w:link w:val="BalloonText"/>
    <w:uiPriority w:val="99"/>
    <w:semiHidden/>
    <w:rsid w:val="009247E4"/>
    <w:rPr>
      <w:sz w:val="18"/>
      <w:szCs w:val="18"/>
    </w:rPr>
  </w:style>
  <w:style w:type="paragraph" w:styleId="ListParagraph">
    <w:name w:val="List Paragraph"/>
    <w:basedOn w:val="Normal"/>
    <w:uiPriority w:val="34"/>
    <w:qFormat/>
    <w:rsid w:val="00365F07"/>
    <w:pPr>
      <w:ind w:left="720"/>
      <w:contextualSpacing/>
    </w:p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ric.smartcatalogiq.com/2018-2019/Catalog/Courses/SED-Secondary-Education/400/SED-42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690cut/gaufojDq6KGaT+3xAoQ==">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67Z3ZXSPZZWZ-954-254</_dlc_DocId>
    <_dlc_DocIdUrl xmlns="67887a43-7e4d-4c1c-91d7-15e417b1b8ab">
      <Url>https://w3.ric.edu/graduate_committee/_layouts/15/DocIdRedir.aspx?ID=67Z3ZXSPZZWZ-954-254</Url>
      <Description>67Z3ZXSPZZWZ-954-254</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0F3981-4512-4A6A-A5F0-DE8A7790286A}"/>
</file>

<file path=customXml/itemProps3.xml><?xml version="1.0" encoding="utf-8"?>
<ds:datastoreItem xmlns:ds="http://schemas.openxmlformats.org/officeDocument/2006/customXml" ds:itemID="{C68457CC-31A0-4B2A-A77C-7CB1F21D953E}"/>
</file>

<file path=customXml/itemProps4.xml><?xml version="1.0" encoding="utf-8"?>
<ds:datastoreItem xmlns:ds="http://schemas.openxmlformats.org/officeDocument/2006/customXml" ds:itemID="{F55A37E6-D2AF-407E-92E4-2FA90AA552BE}"/>
</file>

<file path=customXml/itemProps5.xml><?xml version="1.0" encoding="utf-8"?>
<ds:datastoreItem xmlns:ds="http://schemas.openxmlformats.org/officeDocument/2006/customXml" ds:itemID="{36B168FC-CA59-4C68-9A3D-1A1FD6F05D7D}"/>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Tiskus, Paul</dc:creator>
  <cp:lastModifiedBy>Darcy, Monica G.</cp:lastModifiedBy>
  <cp:revision>2</cp:revision>
  <dcterms:created xsi:type="dcterms:W3CDTF">2020-02-14T19:33:00Z</dcterms:created>
  <dcterms:modified xsi:type="dcterms:W3CDTF">2020-03-27T10:25:00Z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f3dfc40b-d8a7-4bdd-9c37-14c76c3dd2be</vt:lpwstr>
  </property>
  <property fmtid="{D5CDD505-2E9C-101B-9397-08002B2CF9AE}" pid="3" name="ContentTypeId">
    <vt:lpwstr>0x0101007179858CBB2CCA4D8B30A8DCFFC1B1F1</vt:lpwstr>
  </property>
</Properties>
</file>