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C7" w:rsidRDefault="00AE2B3A">
      <w:pPr>
        <w:pStyle w:val="Heading1"/>
      </w:pPr>
      <w:bookmarkStart w:id="0" w:name="_gjdgxs" w:colFirst="0" w:colLast="0"/>
      <w:bookmarkEnd w:id="0"/>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00AC7" w:rsidRDefault="00AE2B3A">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1v1yuxt">
        <w:r>
          <w:rPr>
            <w:color w:val="0000FF"/>
            <w:sz w:val="18"/>
            <w:szCs w:val="18"/>
            <w:highlight w:val="yellow"/>
            <w:u w:val="single"/>
          </w:rPr>
          <w:t>instructions</w:t>
        </w:r>
      </w:hyperlink>
    </w:p>
    <w:p w:rsidR="00D00AC7" w:rsidRDefault="00D00AC7">
      <w:pPr>
        <w:jc w:val="right"/>
      </w:pPr>
    </w:p>
    <w:tbl>
      <w:tblPr>
        <w:tblStyle w:val="a"/>
        <w:tblW w:w="10773"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2205"/>
        <w:gridCol w:w="765"/>
        <w:gridCol w:w="900"/>
        <w:gridCol w:w="1233"/>
        <w:gridCol w:w="2993"/>
        <w:gridCol w:w="282"/>
      </w:tblGrid>
      <w:tr w:rsidR="00D00AC7">
        <w:tc>
          <w:tcPr>
            <w:tcW w:w="2395" w:type="dxa"/>
            <w:vAlign w:val="center"/>
          </w:tcPr>
          <w:p w:rsidR="00D00AC7" w:rsidRDefault="00AE2B3A">
            <w:r>
              <w:t xml:space="preserve">A.1. </w:t>
            </w:r>
            <w:hyperlink w:anchor="30j0zll">
              <w:r>
                <w:rPr>
                  <w:color w:val="0000FF"/>
                  <w:u w:val="single"/>
                </w:rPr>
                <w:t>Course or program</w:t>
              </w:r>
            </w:hyperlink>
          </w:p>
        </w:tc>
        <w:tc>
          <w:tcPr>
            <w:tcW w:w="8096" w:type="dxa"/>
            <w:gridSpan w:val="5"/>
          </w:tcPr>
          <w:p w:rsidR="00D00AC7" w:rsidRDefault="00AE2B3A">
            <w:pPr>
              <w:pStyle w:val="Heading5"/>
              <w:rPr>
                <w:b/>
              </w:rPr>
            </w:pPr>
            <w:r>
              <w:rPr>
                <w:b/>
              </w:rPr>
              <w:t>Master of Arts in Teaching - Music Education</w:t>
            </w:r>
          </w:p>
        </w:tc>
        <w:tc>
          <w:tcPr>
            <w:tcW w:w="282" w:type="dxa"/>
            <w:vMerge w:val="restart"/>
          </w:tcPr>
          <w:p w:rsidR="00D00AC7" w:rsidRDefault="00D00AC7">
            <w:pPr>
              <w:spacing w:line="240" w:lineRule="auto"/>
              <w:rPr>
                <w:b/>
              </w:rPr>
            </w:pPr>
            <w:bookmarkStart w:id="1" w:name="_1fob9te" w:colFirst="0" w:colLast="0"/>
            <w:bookmarkEnd w:id="1"/>
          </w:p>
        </w:tc>
      </w:tr>
      <w:tr w:rsidR="00D00AC7">
        <w:tc>
          <w:tcPr>
            <w:tcW w:w="2395" w:type="dxa"/>
            <w:vAlign w:val="center"/>
          </w:tcPr>
          <w:p w:rsidR="00D00AC7" w:rsidRDefault="00AE2B3A">
            <w:hyperlink w:anchor="2et92p0">
              <w:r>
                <w:rPr>
                  <w:color w:val="0000FF"/>
                  <w:u w:val="single"/>
                </w:rPr>
                <w:t>Replacing</w:t>
              </w:r>
            </w:hyperlink>
            <w:r>
              <w:t xml:space="preserve"> </w:t>
            </w:r>
          </w:p>
        </w:tc>
        <w:tc>
          <w:tcPr>
            <w:tcW w:w="8096" w:type="dxa"/>
            <w:gridSpan w:val="5"/>
          </w:tcPr>
          <w:p w:rsidR="00D00AC7" w:rsidRDefault="00D00AC7">
            <w:pPr>
              <w:pStyle w:val="Heading5"/>
              <w:rPr>
                <w:b/>
              </w:rPr>
            </w:pPr>
          </w:p>
        </w:tc>
        <w:tc>
          <w:tcPr>
            <w:tcW w:w="282" w:type="dxa"/>
            <w:vMerge/>
          </w:tcPr>
          <w:p w:rsidR="00D00AC7" w:rsidRDefault="00D00AC7">
            <w:pPr>
              <w:widowControl w:val="0"/>
              <w:pBdr>
                <w:top w:val="nil"/>
                <w:left w:val="nil"/>
                <w:bottom w:val="nil"/>
                <w:right w:val="nil"/>
                <w:between w:val="nil"/>
              </w:pBdr>
              <w:spacing w:line="276" w:lineRule="auto"/>
              <w:rPr>
                <w:b/>
              </w:rPr>
            </w:pPr>
          </w:p>
        </w:tc>
      </w:tr>
      <w:tr w:rsidR="00D00AC7">
        <w:tc>
          <w:tcPr>
            <w:tcW w:w="2395" w:type="dxa"/>
            <w:vAlign w:val="center"/>
          </w:tcPr>
          <w:p w:rsidR="00D00AC7" w:rsidRDefault="00AE2B3A">
            <w:r>
              <w:t xml:space="preserve">A.2. </w:t>
            </w:r>
            <w:hyperlink w:anchor="tyjcwt">
              <w:r>
                <w:rPr>
                  <w:color w:val="0000FF"/>
                  <w:u w:val="single"/>
                </w:rPr>
                <w:t>Proposal type</w:t>
              </w:r>
            </w:hyperlink>
          </w:p>
        </w:tc>
        <w:tc>
          <w:tcPr>
            <w:tcW w:w="8096" w:type="dxa"/>
            <w:gridSpan w:val="5"/>
          </w:tcPr>
          <w:p w:rsidR="00D00AC7" w:rsidRDefault="00AE2B3A">
            <w:pPr>
              <w:rPr>
                <w:b/>
              </w:rPr>
            </w:pPr>
            <w:r>
              <w:rPr>
                <w:b/>
              </w:rPr>
              <w:t xml:space="preserve">Program:  </w:t>
            </w:r>
            <w:hyperlink w:anchor="1t3h5sf">
              <w:r>
                <w:rPr>
                  <w:b/>
                </w:rPr>
                <w:t>revision</w:t>
              </w:r>
            </w:hyperlink>
          </w:p>
        </w:tc>
        <w:tc>
          <w:tcPr>
            <w:tcW w:w="282" w:type="dxa"/>
            <w:vMerge/>
          </w:tcPr>
          <w:p w:rsidR="00D00AC7" w:rsidRDefault="00D00AC7">
            <w:pPr>
              <w:widowControl w:val="0"/>
              <w:pBdr>
                <w:top w:val="nil"/>
                <w:left w:val="nil"/>
                <w:bottom w:val="nil"/>
                <w:right w:val="nil"/>
                <w:between w:val="nil"/>
              </w:pBdr>
              <w:spacing w:line="276" w:lineRule="auto"/>
              <w:rPr>
                <w:b/>
              </w:rPr>
            </w:pPr>
          </w:p>
        </w:tc>
      </w:tr>
      <w:tr w:rsidR="00D00AC7">
        <w:tc>
          <w:tcPr>
            <w:tcW w:w="2395" w:type="dxa"/>
            <w:vAlign w:val="center"/>
          </w:tcPr>
          <w:p w:rsidR="00D00AC7" w:rsidRDefault="00AE2B3A">
            <w:r>
              <w:t xml:space="preserve">A.3. </w:t>
            </w:r>
            <w:hyperlink w:anchor="4d34og8">
              <w:r>
                <w:rPr>
                  <w:color w:val="0000FF"/>
                  <w:u w:val="single"/>
                </w:rPr>
                <w:t>Originator</w:t>
              </w:r>
            </w:hyperlink>
          </w:p>
        </w:tc>
        <w:tc>
          <w:tcPr>
            <w:tcW w:w="2205" w:type="dxa"/>
          </w:tcPr>
          <w:p w:rsidR="00D00AC7" w:rsidRDefault="00AE2B3A">
            <w:pPr>
              <w:rPr>
                <w:b/>
              </w:rPr>
            </w:pPr>
            <w:r>
              <w:rPr>
                <w:b/>
              </w:rPr>
              <w:t>Robert Franzblau Patricia Kammerer</w:t>
            </w:r>
          </w:p>
        </w:tc>
        <w:tc>
          <w:tcPr>
            <w:tcW w:w="765" w:type="dxa"/>
          </w:tcPr>
          <w:p w:rsidR="00D00AC7" w:rsidRDefault="00D00AC7">
            <w:pPr>
              <w:widowControl w:val="0"/>
              <w:pBdr>
                <w:top w:val="nil"/>
                <w:left w:val="nil"/>
                <w:bottom w:val="nil"/>
                <w:right w:val="nil"/>
                <w:between w:val="nil"/>
              </w:pBdr>
              <w:spacing w:line="276" w:lineRule="auto"/>
              <w:rPr>
                <w:b/>
              </w:rPr>
            </w:pPr>
          </w:p>
        </w:tc>
        <w:tc>
          <w:tcPr>
            <w:tcW w:w="2133" w:type="dxa"/>
            <w:gridSpan w:val="2"/>
          </w:tcPr>
          <w:p w:rsidR="00D00AC7" w:rsidRDefault="00AE2B3A">
            <w:hyperlink w:anchor="2s8eyo1">
              <w:r>
                <w:rPr>
                  <w:color w:val="0000FF"/>
                  <w:u w:val="single"/>
                </w:rPr>
                <w:t>Home department</w:t>
              </w:r>
            </w:hyperlink>
          </w:p>
        </w:tc>
        <w:tc>
          <w:tcPr>
            <w:tcW w:w="3275" w:type="dxa"/>
            <w:gridSpan w:val="2"/>
          </w:tcPr>
          <w:p w:rsidR="00D00AC7" w:rsidRDefault="00AE2B3A">
            <w:pPr>
              <w:rPr>
                <w:b/>
              </w:rPr>
            </w:pPr>
            <w:r>
              <w:rPr>
                <w:b/>
              </w:rPr>
              <w:t>Music, Theatre, and Dance</w:t>
            </w:r>
          </w:p>
        </w:tc>
      </w:tr>
      <w:tr w:rsidR="00D00AC7">
        <w:tc>
          <w:tcPr>
            <w:tcW w:w="2395" w:type="dxa"/>
            <w:vAlign w:val="center"/>
          </w:tcPr>
          <w:p w:rsidR="00D00AC7" w:rsidRDefault="00AE2B3A">
            <w:r>
              <w:t xml:space="preserve">A.4. </w:t>
            </w:r>
            <w:hyperlink w:anchor="17dp8vu">
              <w:r>
                <w:rPr>
                  <w:color w:val="0000FF"/>
                  <w:u w:val="single"/>
                </w:rPr>
                <w:t>Rationale</w:t>
              </w:r>
            </w:hyperlink>
            <w:r>
              <w:rPr>
                <w:color w:val="0000FF"/>
                <w:u w:val="single"/>
              </w:rPr>
              <w:t>/Context</w:t>
            </w:r>
          </w:p>
        </w:tc>
        <w:tc>
          <w:tcPr>
            <w:tcW w:w="8378" w:type="dxa"/>
            <w:gridSpan w:val="6"/>
          </w:tcPr>
          <w:p w:rsidR="00D00AC7" w:rsidRDefault="00AE2B3A">
            <w:pPr>
              <w:spacing w:line="240" w:lineRule="auto"/>
            </w:pPr>
            <w:r>
              <w:t>The purpose of this proposal is to revise the MAT - Music Education curriculum to align it with the already redesigned undergraduate Bachelor of Music in Music education curriculum.</w:t>
            </w:r>
          </w:p>
          <w:p w:rsidR="00D00AC7" w:rsidRDefault="00D00AC7">
            <w:pPr>
              <w:spacing w:line="240" w:lineRule="auto"/>
            </w:pPr>
          </w:p>
          <w:p w:rsidR="00D00AC7" w:rsidRDefault="00AE2B3A">
            <w:pPr>
              <w:spacing w:line="240" w:lineRule="auto"/>
            </w:pPr>
            <w:r>
              <w:t>In 2018-2019, the Music Area in the Department of Music, Theatre, and Dan</w:t>
            </w:r>
            <w:r>
              <w:t>ce carefully revised courses and sequence in the undergraduate music education program (Bachelor of Music in Music Education).  Due to new guidelines by RIDE and addition of coursework in SPED and TESL, existing courses were re-sequenced and modified to pr</w:t>
            </w:r>
            <w:r>
              <w:t xml:space="preserve">ovide learning opportunities that prepare our graduates to teach K-12 music in a variety of settings. </w:t>
            </w:r>
          </w:p>
          <w:p w:rsidR="00D00AC7" w:rsidRDefault="00D00AC7">
            <w:pPr>
              <w:spacing w:line="240" w:lineRule="auto"/>
            </w:pPr>
          </w:p>
          <w:p w:rsidR="00D00AC7" w:rsidRDefault="00AE2B3A">
            <w:pPr>
              <w:spacing w:line="240" w:lineRule="auto"/>
            </w:pPr>
            <w:r>
              <w:t>Following on this redesign last year, the next step in our reimaging of music teacher education at RIC calls for a parallel redesign of the MAT-Music Ed</w:t>
            </w:r>
            <w:r>
              <w:t>ucation program, as these two programs have the following similarities:</w:t>
            </w:r>
          </w:p>
          <w:p w:rsidR="00D00AC7" w:rsidRDefault="00D00AC7">
            <w:pPr>
              <w:spacing w:line="240" w:lineRule="auto"/>
            </w:pPr>
          </w:p>
          <w:p w:rsidR="00D00AC7" w:rsidRDefault="00AE2B3A">
            <w:pPr>
              <w:numPr>
                <w:ilvl w:val="0"/>
                <w:numId w:val="2"/>
              </w:numPr>
              <w:spacing w:line="240" w:lineRule="auto"/>
            </w:pPr>
            <w:r>
              <w:t>They both lead to initial teacher licensure by RIDE (All Grades Music Teacher - 11506).</w:t>
            </w:r>
          </w:p>
          <w:p w:rsidR="00D00AC7" w:rsidRDefault="00AE2B3A">
            <w:pPr>
              <w:numPr>
                <w:ilvl w:val="0"/>
                <w:numId w:val="2"/>
              </w:numPr>
              <w:spacing w:line="240" w:lineRule="auto"/>
            </w:pPr>
            <w:r>
              <w:t>The two programs share 17 credit hours (5 courses) which are taught concurrently.</w:t>
            </w:r>
          </w:p>
          <w:p w:rsidR="00D00AC7" w:rsidRDefault="00AE2B3A">
            <w:pPr>
              <w:numPr>
                <w:ilvl w:val="0"/>
                <w:numId w:val="2"/>
              </w:numPr>
              <w:spacing w:line="240" w:lineRule="auto"/>
            </w:pPr>
            <w:r>
              <w:t xml:space="preserve">Professional </w:t>
            </w:r>
            <w:r>
              <w:t>courses in the two programs are taught by the same faculty.</w:t>
            </w:r>
          </w:p>
          <w:p w:rsidR="00D00AC7" w:rsidRDefault="00D00AC7">
            <w:pPr>
              <w:spacing w:line="240" w:lineRule="auto"/>
            </w:pPr>
          </w:p>
          <w:p w:rsidR="00D00AC7" w:rsidRDefault="00AE2B3A">
            <w:pPr>
              <w:spacing w:line="240" w:lineRule="auto"/>
            </w:pPr>
            <w:r>
              <w:t>The following bullet points summarize the proposed changes to the Master of Arts in Teaching - Music Education program. They directly parallel similar changes made to the Bachelor of Music in Mus</w:t>
            </w:r>
            <w:r>
              <w:t>ic Education program made last year.</w:t>
            </w:r>
          </w:p>
          <w:p w:rsidR="00D00AC7" w:rsidRDefault="00D00AC7">
            <w:pPr>
              <w:spacing w:line="240" w:lineRule="auto"/>
            </w:pPr>
          </w:p>
          <w:p w:rsidR="00D00AC7" w:rsidRDefault="00AE2B3A">
            <w:pPr>
              <w:spacing w:line="240" w:lineRule="auto"/>
              <w:rPr>
                <w:b/>
              </w:rPr>
            </w:pPr>
            <w:r>
              <w:rPr>
                <w:b/>
              </w:rPr>
              <w:t>CHANGES</w:t>
            </w:r>
          </w:p>
          <w:p w:rsidR="00D00AC7" w:rsidRDefault="00AE2B3A">
            <w:pPr>
              <w:numPr>
                <w:ilvl w:val="0"/>
                <w:numId w:val="4"/>
              </w:numPr>
              <w:spacing w:line="240" w:lineRule="auto"/>
              <w:ind w:left="450"/>
            </w:pPr>
            <w:r>
              <w:rPr>
                <w:b/>
                <w:u w:val="single"/>
              </w:rPr>
              <w:t>Change course name/category/credit/contact hours</w:t>
            </w:r>
          </w:p>
          <w:p w:rsidR="00D00AC7" w:rsidRDefault="00AE2B3A">
            <w:pPr>
              <w:numPr>
                <w:ilvl w:val="1"/>
                <w:numId w:val="4"/>
              </w:numPr>
              <w:spacing w:line="240" w:lineRule="auto"/>
            </w:pPr>
            <w:r>
              <w:t>MUSE 526 Student Teaching in Music Education - Change course credits from 10 to 7.</w:t>
            </w:r>
          </w:p>
          <w:p w:rsidR="00D00AC7" w:rsidRDefault="00D00AC7">
            <w:pPr>
              <w:spacing w:line="240" w:lineRule="auto"/>
              <w:ind w:left="1440"/>
            </w:pPr>
          </w:p>
          <w:p w:rsidR="00D00AC7" w:rsidRDefault="00AE2B3A">
            <w:pPr>
              <w:numPr>
                <w:ilvl w:val="0"/>
                <w:numId w:val="4"/>
              </w:numPr>
              <w:spacing w:line="240" w:lineRule="auto"/>
              <w:rPr>
                <w:b/>
              </w:rPr>
            </w:pPr>
            <w:r>
              <w:rPr>
                <w:b/>
                <w:u w:val="single"/>
              </w:rPr>
              <w:t>Add courses</w:t>
            </w:r>
          </w:p>
          <w:p w:rsidR="00D00AC7" w:rsidRDefault="00AE2B3A">
            <w:pPr>
              <w:numPr>
                <w:ilvl w:val="1"/>
                <w:numId w:val="4"/>
              </w:numPr>
              <w:spacing w:line="240" w:lineRule="auto"/>
            </w:pPr>
            <w:r>
              <w:t>SPED 531 Overview of Special Education: Policies/Practices (existing course)</w:t>
            </w:r>
          </w:p>
          <w:p w:rsidR="00D00AC7" w:rsidRDefault="00AE2B3A">
            <w:pPr>
              <w:numPr>
                <w:ilvl w:val="1"/>
                <w:numId w:val="4"/>
              </w:numPr>
              <w:spacing w:line="240" w:lineRule="auto"/>
            </w:pPr>
            <w:r>
              <w:lastRenderedPageBreak/>
              <w:t>TESL 539 Second Language Acquisition Theory and Practice (existing course)</w:t>
            </w:r>
          </w:p>
          <w:p w:rsidR="00D00AC7" w:rsidRDefault="00AE2B3A">
            <w:pPr>
              <w:numPr>
                <w:ilvl w:val="1"/>
                <w:numId w:val="4"/>
              </w:numPr>
              <w:spacing w:line="240" w:lineRule="auto"/>
            </w:pPr>
            <w:r>
              <w:t>MUSE 512 Introduction to Music Education (new course)</w:t>
            </w:r>
          </w:p>
          <w:p w:rsidR="00D00AC7" w:rsidRDefault="00D00AC7">
            <w:pPr>
              <w:spacing w:line="240" w:lineRule="auto"/>
              <w:ind w:left="1440"/>
            </w:pPr>
          </w:p>
          <w:p w:rsidR="00D00AC7" w:rsidRDefault="00AE2B3A">
            <w:pPr>
              <w:numPr>
                <w:ilvl w:val="0"/>
                <w:numId w:val="4"/>
              </w:numPr>
              <w:spacing w:line="240" w:lineRule="auto"/>
              <w:rPr>
                <w:b/>
              </w:rPr>
            </w:pPr>
            <w:r>
              <w:rPr>
                <w:b/>
                <w:u w:val="single"/>
              </w:rPr>
              <w:t>Delete course</w:t>
            </w:r>
          </w:p>
          <w:p w:rsidR="00D00AC7" w:rsidRDefault="00AE2B3A">
            <w:pPr>
              <w:numPr>
                <w:ilvl w:val="1"/>
                <w:numId w:val="4"/>
              </w:numPr>
              <w:spacing w:line="240" w:lineRule="auto"/>
            </w:pPr>
            <w:r>
              <w:t>MUSE 414 Practicum III in Music Edu</w:t>
            </w:r>
            <w:r>
              <w:t>cation</w:t>
            </w:r>
          </w:p>
          <w:p w:rsidR="00D00AC7" w:rsidRDefault="00D00AC7">
            <w:pPr>
              <w:spacing w:line="240" w:lineRule="auto"/>
            </w:pPr>
          </w:p>
          <w:p w:rsidR="00D00AC7" w:rsidRDefault="00AE2B3A">
            <w:pPr>
              <w:numPr>
                <w:ilvl w:val="0"/>
                <w:numId w:val="4"/>
              </w:numPr>
              <w:spacing w:line="240" w:lineRule="auto"/>
              <w:rPr>
                <w:b/>
              </w:rPr>
            </w:pPr>
            <w:r>
              <w:rPr>
                <w:b/>
                <w:u w:val="single"/>
              </w:rPr>
              <w:t>Add retention requirement</w:t>
            </w:r>
          </w:p>
          <w:p w:rsidR="00D00AC7" w:rsidRDefault="00AE2B3A">
            <w:pPr>
              <w:numPr>
                <w:ilvl w:val="1"/>
                <w:numId w:val="4"/>
              </w:numPr>
              <w:spacing w:line="240" w:lineRule="auto"/>
              <w:rPr>
                <w:b/>
              </w:rPr>
            </w:pPr>
            <w:r>
              <w:t>To qualify for continuation in degree, for candidate status, and for graduation, a GPA of 3.0 or higher is required.</w:t>
            </w:r>
          </w:p>
          <w:p w:rsidR="00D00AC7" w:rsidRDefault="00AE2B3A">
            <w:pPr>
              <w:numPr>
                <w:ilvl w:val="1"/>
                <w:numId w:val="4"/>
              </w:numPr>
              <w:spacing w:line="240" w:lineRule="auto"/>
              <w:rPr>
                <w:b/>
              </w:rPr>
            </w:pPr>
            <w:r>
              <w:t>Students must achieve a minimum grade of B in all MUSE courses.</w:t>
            </w:r>
          </w:p>
          <w:p w:rsidR="00D00AC7" w:rsidRDefault="00D00AC7">
            <w:pPr>
              <w:spacing w:line="240" w:lineRule="auto"/>
              <w:ind w:left="1440"/>
            </w:pPr>
          </w:p>
          <w:p w:rsidR="00D00AC7" w:rsidRDefault="00AE2B3A">
            <w:pPr>
              <w:spacing w:line="240" w:lineRule="auto"/>
              <w:ind w:left="1440"/>
              <w:rPr>
                <w:b/>
              </w:rPr>
            </w:pPr>
            <w:r>
              <w:t xml:space="preserve">These retention requirements have been </w:t>
            </w:r>
            <w:r>
              <w:rPr>
                <w:u w:val="single"/>
              </w:rPr>
              <w:t>d</w:t>
            </w:r>
            <w:r>
              <w:rPr>
                <w:u w:val="single"/>
              </w:rPr>
              <w:t>e facto</w:t>
            </w:r>
            <w:r>
              <w:t xml:space="preserve"> since at least 2009 (and are consistent with the Graduate Student Handbook). They are consistent with minimum grade requirements for required FNED, CEP, SPED, and TESL courses in the program. They should be stated in the Catalog for full transparen</w:t>
            </w:r>
            <w:r>
              <w:t>cy.</w:t>
            </w:r>
          </w:p>
          <w:p w:rsidR="00D00AC7" w:rsidRDefault="00D00AC7">
            <w:pPr>
              <w:rPr>
                <w:b/>
              </w:rPr>
            </w:pPr>
          </w:p>
        </w:tc>
      </w:tr>
      <w:tr w:rsidR="00D00AC7">
        <w:tc>
          <w:tcPr>
            <w:tcW w:w="2395" w:type="dxa"/>
            <w:vAlign w:val="center"/>
          </w:tcPr>
          <w:p w:rsidR="00D00AC7" w:rsidRDefault="00AE2B3A">
            <w:r>
              <w:lastRenderedPageBreak/>
              <w:t xml:space="preserve">A.5. </w:t>
            </w:r>
            <w:hyperlink w:anchor="19c6y18">
              <w:r>
                <w:rPr>
                  <w:color w:val="0000FF"/>
                  <w:u w:val="single"/>
                </w:rPr>
                <w:t>Student impact</w:t>
              </w:r>
            </w:hyperlink>
          </w:p>
        </w:tc>
        <w:tc>
          <w:tcPr>
            <w:tcW w:w="8378" w:type="dxa"/>
            <w:gridSpan w:val="6"/>
          </w:tcPr>
          <w:p w:rsidR="00D00AC7" w:rsidRDefault="00AE2B3A">
            <w:pPr>
              <w:rPr>
                <w:b/>
              </w:rPr>
            </w:pPr>
            <w:r>
              <w:rPr>
                <w:sz w:val="21"/>
                <w:szCs w:val="21"/>
              </w:rPr>
              <w:t xml:space="preserve">The revised program changes the total credits from its current 44 to 45. </w:t>
            </w:r>
          </w:p>
        </w:tc>
      </w:tr>
      <w:tr w:rsidR="00D00AC7">
        <w:tc>
          <w:tcPr>
            <w:tcW w:w="2395" w:type="dxa"/>
            <w:vAlign w:val="center"/>
          </w:tcPr>
          <w:p w:rsidR="00D00AC7" w:rsidRDefault="00AE2B3A">
            <w:r>
              <w:t>A.6. Impact on other programs</w:t>
            </w:r>
          </w:p>
        </w:tc>
        <w:tc>
          <w:tcPr>
            <w:tcW w:w="8378" w:type="dxa"/>
            <w:gridSpan w:val="6"/>
          </w:tcPr>
          <w:p w:rsidR="00D00AC7" w:rsidRDefault="00AE2B3A">
            <w:r>
              <w:t>The proposal has no impact on other programs.</w:t>
            </w:r>
          </w:p>
        </w:tc>
      </w:tr>
      <w:tr w:rsidR="00D00AC7">
        <w:tc>
          <w:tcPr>
            <w:tcW w:w="2395" w:type="dxa"/>
            <w:vMerge w:val="restart"/>
            <w:vAlign w:val="center"/>
          </w:tcPr>
          <w:p w:rsidR="00D00AC7" w:rsidRDefault="00AE2B3A">
            <w:r>
              <w:t xml:space="preserve">A.7. </w:t>
            </w:r>
            <w:hyperlink w:anchor="3tbugp1">
              <w:r>
                <w:rPr>
                  <w:color w:val="0000FF"/>
                  <w:u w:val="single"/>
                </w:rPr>
                <w:t>Resource impact</w:t>
              </w:r>
            </w:hyperlink>
          </w:p>
        </w:tc>
        <w:tc>
          <w:tcPr>
            <w:tcW w:w="2205" w:type="dxa"/>
          </w:tcPr>
          <w:p w:rsidR="00D00AC7" w:rsidRDefault="00AE2B3A">
            <w:hyperlink w:anchor="3rdcrjn">
              <w:r>
                <w:rPr>
                  <w:i/>
                  <w:color w:val="0000FF"/>
                  <w:u w:val="single"/>
                </w:rPr>
                <w:t>Faculty PT &amp; FT</w:t>
              </w:r>
            </w:hyperlink>
            <w:r>
              <w:t xml:space="preserve">: </w:t>
            </w:r>
          </w:p>
        </w:tc>
        <w:tc>
          <w:tcPr>
            <w:tcW w:w="6173" w:type="dxa"/>
            <w:gridSpan w:val="5"/>
          </w:tcPr>
          <w:p w:rsidR="00D00AC7" w:rsidRDefault="00AE2B3A">
            <w:r>
              <w:t>None</w:t>
            </w:r>
          </w:p>
        </w:tc>
      </w:tr>
      <w:tr w:rsidR="00D00AC7">
        <w:tc>
          <w:tcPr>
            <w:tcW w:w="2395" w:type="dxa"/>
            <w:vMerge/>
            <w:vAlign w:val="center"/>
          </w:tcPr>
          <w:p w:rsidR="00D00AC7" w:rsidRDefault="00D00AC7">
            <w:pPr>
              <w:widowControl w:val="0"/>
              <w:pBdr>
                <w:top w:val="nil"/>
                <w:left w:val="nil"/>
                <w:bottom w:val="nil"/>
                <w:right w:val="nil"/>
                <w:between w:val="nil"/>
              </w:pBdr>
              <w:spacing w:line="276" w:lineRule="auto"/>
              <w:rPr>
                <w:b/>
              </w:rPr>
            </w:pPr>
          </w:p>
        </w:tc>
        <w:tc>
          <w:tcPr>
            <w:tcW w:w="2205" w:type="dxa"/>
          </w:tcPr>
          <w:p w:rsidR="00D00AC7" w:rsidRDefault="00AE2B3A">
            <w:pPr>
              <w:rPr>
                <w:i/>
              </w:rPr>
            </w:pPr>
            <w:hyperlink w:anchor="26in1rg">
              <w:r>
                <w:rPr>
                  <w:i/>
                  <w:color w:val="0000FF"/>
                  <w:u w:val="single"/>
                </w:rPr>
                <w:t>Library</w:t>
              </w:r>
            </w:hyperlink>
            <w:hyperlink w:anchor="26in1rg">
              <w:r>
                <w:rPr>
                  <w:color w:val="0000FF"/>
                  <w:u w:val="single"/>
                </w:rPr>
                <w:t>:</w:t>
              </w:r>
            </w:hyperlink>
          </w:p>
        </w:tc>
        <w:tc>
          <w:tcPr>
            <w:tcW w:w="6173" w:type="dxa"/>
            <w:gridSpan w:val="5"/>
          </w:tcPr>
          <w:p w:rsidR="00D00AC7" w:rsidRDefault="00AE2B3A">
            <w:r>
              <w:t>None</w:t>
            </w:r>
          </w:p>
        </w:tc>
      </w:tr>
      <w:tr w:rsidR="00D00AC7">
        <w:tc>
          <w:tcPr>
            <w:tcW w:w="2395" w:type="dxa"/>
            <w:vMerge/>
            <w:vAlign w:val="center"/>
          </w:tcPr>
          <w:p w:rsidR="00D00AC7" w:rsidRDefault="00D00AC7">
            <w:pPr>
              <w:widowControl w:val="0"/>
              <w:pBdr>
                <w:top w:val="nil"/>
                <w:left w:val="nil"/>
                <w:bottom w:val="nil"/>
                <w:right w:val="nil"/>
                <w:between w:val="nil"/>
              </w:pBdr>
              <w:spacing w:line="276" w:lineRule="auto"/>
              <w:rPr>
                <w:b/>
              </w:rPr>
            </w:pPr>
          </w:p>
        </w:tc>
        <w:tc>
          <w:tcPr>
            <w:tcW w:w="2205" w:type="dxa"/>
          </w:tcPr>
          <w:p w:rsidR="00D00AC7" w:rsidRDefault="00AE2B3A">
            <w:hyperlink w:anchor="lnxbz9">
              <w:r>
                <w:rPr>
                  <w:i/>
                  <w:color w:val="0000FF"/>
                  <w:u w:val="single"/>
                </w:rPr>
                <w:t>Technology</w:t>
              </w:r>
            </w:hyperlink>
          </w:p>
        </w:tc>
        <w:tc>
          <w:tcPr>
            <w:tcW w:w="6173" w:type="dxa"/>
            <w:gridSpan w:val="5"/>
          </w:tcPr>
          <w:p w:rsidR="00D00AC7" w:rsidRDefault="00AE2B3A">
            <w:r>
              <w:t>None</w:t>
            </w:r>
          </w:p>
        </w:tc>
      </w:tr>
      <w:tr w:rsidR="00D00AC7">
        <w:tc>
          <w:tcPr>
            <w:tcW w:w="2395" w:type="dxa"/>
            <w:vMerge/>
            <w:vAlign w:val="center"/>
          </w:tcPr>
          <w:p w:rsidR="00D00AC7" w:rsidRDefault="00D00AC7">
            <w:pPr>
              <w:widowControl w:val="0"/>
              <w:pBdr>
                <w:top w:val="nil"/>
                <w:left w:val="nil"/>
                <w:bottom w:val="nil"/>
                <w:right w:val="nil"/>
                <w:between w:val="nil"/>
              </w:pBdr>
              <w:spacing w:line="276" w:lineRule="auto"/>
              <w:rPr>
                <w:b/>
              </w:rPr>
            </w:pPr>
          </w:p>
        </w:tc>
        <w:tc>
          <w:tcPr>
            <w:tcW w:w="2205" w:type="dxa"/>
          </w:tcPr>
          <w:p w:rsidR="00D00AC7" w:rsidRDefault="00AE2B3A">
            <w:pPr>
              <w:rPr>
                <w:i/>
              </w:rPr>
            </w:pPr>
            <w:hyperlink w:anchor="35nkun2">
              <w:r>
                <w:rPr>
                  <w:i/>
                  <w:color w:val="0000FF"/>
                  <w:u w:val="single"/>
                </w:rPr>
                <w:t>Facilities</w:t>
              </w:r>
            </w:hyperlink>
            <w:r>
              <w:t>:</w:t>
            </w:r>
          </w:p>
        </w:tc>
        <w:tc>
          <w:tcPr>
            <w:tcW w:w="6173" w:type="dxa"/>
            <w:gridSpan w:val="5"/>
          </w:tcPr>
          <w:p w:rsidR="00D00AC7" w:rsidRDefault="00AE2B3A">
            <w:r>
              <w:t>None</w:t>
            </w:r>
          </w:p>
        </w:tc>
      </w:tr>
      <w:tr w:rsidR="00D00AC7">
        <w:tc>
          <w:tcPr>
            <w:tcW w:w="2395" w:type="dxa"/>
            <w:vMerge/>
            <w:vAlign w:val="center"/>
          </w:tcPr>
          <w:p w:rsidR="00D00AC7" w:rsidRDefault="00D00AC7">
            <w:pPr>
              <w:widowControl w:val="0"/>
              <w:pBdr>
                <w:top w:val="nil"/>
                <w:left w:val="nil"/>
                <w:bottom w:val="nil"/>
                <w:right w:val="nil"/>
                <w:between w:val="nil"/>
              </w:pBdr>
              <w:spacing w:line="276" w:lineRule="auto"/>
              <w:rPr>
                <w:b/>
              </w:rPr>
            </w:pPr>
          </w:p>
        </w:tc>
        <w:tc>
          <w:tcPr>
            <w:tcW w:w="2205" w:type="dxa"/>
          </w:tcPr>
          <w:p w:rsidR="00D00AC7" w:rsidRDefault="00AE2B3A">
            <w:r>
              <w:t xml:space="preserve">Promotion/ Marketing needs </w:t>
            </w:r>
          </w:p>
        </w:tc>
        <w:tc>
          <w:tcPr>
            <w:tcW w:w="6173" w:type="dxa"/>
            <w:gridSpan w:val="5"/>
          </w:tcPr>
          <w:p w:rsidR="00D00AC7" w:rsidRDefault="00AE2B3A">
            <w:r>
              <w:t>None</w:t>
            </w:r>
          </w:p>
        </w:tc>
      </w:tr>
      <w:tr w:rsidR="00D00AC7">
        <w:tc>
          <w:tcPr>
            <w:tcW w:w="2395" w:type="dxa"/>
            <w:vAlign w:val="center"/>
          </w:tcPr>
          <w:p w:rsidR="00D00AC7" w:rsidRDefault="00AE2B3A">
            <w:r>
              <w:t xml:space="preserve">A.8. </w:t>
            </w:r>
            <w:hyperlink w:anchor="28h4qwu">
              <w:r>
                <w:rPr>
                  <w:color w:val="0000FF"/>
                  <w:u w:val="single"/>
                </w:rPr>
                <w:t>Semester effective</w:t>
              </w:r>
            </w:hyperlink>
          </w:p>
        </w:tc>
        <w:tc>
          <w:tcPr>
            <w:tcW w:w="2205" w:type="dxa"/>
            <w:tcBorders>
              <w:right w:val="single" w:sz="4" w:space="0" w:color="000000"/>
            </w:tcBorders>
          </w:tcPr>
          <w:p w:rsidR="00D00AC7" w:rsidRDefault="00AE2B3A">
            <w:pPr>
              <w:rPr>
                <w:b/>
              </w:rPr>
            </w:pPr>
            <w:r>
              <w:rPr>
                <w:b/>
              </w:rPr>
              <w:t>Fall 2020</w:t>
            </w:r>
            <w:bookmarkStart w:id="2" w:name="1ksv4uv" w:colFirst="0" w:colLast="0"/>
            <w:bookmarkEnd w:id="2"/>
          </w:p>
        </w:tc>
        <w:tc>
          <w:tcPr>
            <w:tcW w:w="1665" w:type="dxa"/>
            <w:gridSpan w:val="2"/>
            <w:tcBorders>
              <w:left w:val="single" w:sz="4" w:space="0" w:color="000000"/>
              <w:right w:val="single" w:sz="4" w:space="0" w:color="000000"/>
            </w:tcBorders>
          </w:tcPr>
          <w:p w:rsidR="00D00AC7" w:rsidRDefault="00AE2B3A">
            <w:r>
              <w:t>A.9. Rationale if sooner than next fall</w:t>
            </w:r>
          </w:p>
        </w:tc>
        <w:tc>
          <w:tcPr>
            <w:tcW w:w="4508" w:type="dxa"/>
            <w:gridSpan w:val="3"/>
            <w:tcBorders>
              <w:left w:val="single" w:sz="4" w:space="0" w:color="000000"/>
            </w:tcBorders>
          </w:tcPr>
          <w:p w:rsidR="00D00AC7" w:rsidRDefault="00D00AC7">
            <w:pPr>
              <w:rPr>
                <w:b/>
              </w:rPr>
            </w:pPr>
          </w:p>
        </w:tc>
      </w:tr>
    </w:tbl>
    <w:p w:rsidR="00D00AC7" w:rsidRDefault="00D00AC7"/>
    <w:p w:rsidR="00D00AC7" w:rsidRDefault="00AE2B3A">
      <w:pPr>
        <w:keepNext/>
      </w:pPr>
      <w:r>
        <w:br w:type="page"/>
      </w:r>
    </w:p>
    <w:p w:rsidR="00D00AC7" w:rsidRDefault="00AE2B3A">
      <w:pPr>
        <w:pStyle w:val="Heading3"/>
        <w:keepNext/>
        <w:jc w:val="left"/>
      </w:pPr>
      <w:r>
        <w:lastRenderedPageBreak/>
        <w:t xml:space="preserve">C. </w:t>
      </w:r>
      <w:hyperlink w:anchor="3o7alnk">
        <w:r>
          <w:rPr>
            <w:color w:val="0000FF"/>
            <w:u w:val="single"/>
          </w:rPr>
          <w:t>Program Proposals</w:t>
        </w:r>
      </w:hyperlink>
      <w:bookmarkStart w:id="3" w:name="3o7alnk" w:colFirst="0" w:colLast="0"/>
      <w:bookmarkEnd w:id="3"/>
      <w:r>
        <w:rPr>
          <w:color w:val="0000FF"/>
          <w:u w:val="single"/>
        </w:rPr>
        <w:br/>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D00AC7">
        <w:tc>
          <w:tcPr>
            <w:tcW w:w="3100" w:type="dxa"/>
            <w:shd w:val="clear" w:color="auto" w:fill="FABF8F"/>
            <w:vAlign w:val="center"/>
          </w:tcPr>
          <w:p w:rsidR="00D00AC7" w:rsidRDefault="00D00AC7">
            <w:pPr>
              <w:pStyle w:val="Heading5"/>
              <w:keepNext/>
              <w:spacing w:before="0" w:after="0" w:line="240" w:lineRule="auto"/>
            </w:pPr>
          </w:p>
        </w:tc>
        <w:tc>
          <w:tcPr>
            <w:tcW w:w="3840" w:type="dxa"/>
          </w:tcPr>
          <w:p w:rsidR="00D00AC7" w:rsidRDefault="00AE2B3A">
            <w:pPr>
              <w:pStyle w:val="Heading5"/>
              <w:keepNext/>
              <w:spacing w:before="0" w:after="0" w:line="240" w:lineRule="auto"/>
              <w:jc w:val="center"/>
            </w:pPr>
            <w:hyperlink w:anchor="23ckvvd">
              <w:r>
                <w:rPr>
                  <w:color w:val="0000FF"/>
                  <w:u w:val="single"/>
                </w:rPr>
                <w:t>Old (for revisions only)</w:t>
              </w:r>
            </w:hyperlink>
            <w:bookmarkStart w:id="4" w:name="23ckvvd" w:colFirst="0" w:colLast="0"/>
            <w:bookmarkEnd w:id="4"/>
          </w:p>
        </w:tc>
        <w:tc>
          <w:tcPr>
            <w:tcW w:w="3840" w:type="dxa"/>
          </w:tcPr>
          <w:p w:rsidR="00D00AC7" w:rsidRDefault="00AE2B3A">
            <w:pPr>
              <w:pStyle w:val="Heading5"/>
              <w:keepNext/>
              <w:spacing w:before="0" w:after="0" w:line="240" w:lineRule="auto"/>
              <w:jc w:val="center"/>
            </w:pPr>
            <w:r>
              <w:t>New/revised</w:t>
            </w:r>
          </w:p>
        </w:tc>
      </w:tr>
      <w:tr w:rsidR="00D00AC7">
        <w:tc>
          <w:tcPr>
            <w:tcW w:w="3100" w:type="dxa"/>
            <w:vAlign w:val="center"/>
          </w:tcPr>
          <w:p w:rsidR="00D00AC7" w:rsidRDefault="00AE2B3A">
            <w:pPr>
              <w:spacing w:line="240" w:lineRule="auto"/>
            </w:pPr>
            <w:r>
              <w:t xml:space="preserve">C.1. </w:t>
            </w:r>
            <w:hyperlink w:anchor="ihv636">
              <w:r>
                <w:rPr>
                  <w:color w:val="0000FF"/>
                  <w:u w:val="single"/>
                </w:rPr>
                <w:t>Enrollments</w:t>
              </w:r>
            </w:hyperlink>
          </w:p>
        </w:tc>
        <w:tc>
          <w:tcPr>
            <w:tcW w:w="3840" w:type="dxa"/>
          </w:tcPr>
          <w:p w:rsidR="00D00AC7" w:rsidRDefault="00AE2B3A">
            <w:pPr>
              <w:spacing w:line="240" w:lineRule="auto"/>
            </w:pPr>
            <w:r>
              <w:t>Fall 2019 - 8</w:t>
            </w:r>
          </w:p>
          <w:p w:rsidR="00D00AC7" w:rsidRDefault="00AE2B3A">
            <w:pPr>
              <w:spacing w:line="240" w:lineRule="auto"/>
            </w:pPr>
            <w:r>
              <w:t>Fall 2018 - 7</w:t>
            </w:r>
          </w:p>
          <w:p w:rsidR="00D00AC7" w:rsidRDefault="00AE2B3A">
            <w:pPr>
              <w:spacing w:line="240" w:lineRule="auto"/>
            </w:pPr>
            <w:r>
              <w:t>Fall 2017 - 2</w:t>
            </w:r>
          </w:p>
          <w:p w:rsidR="00D00AC7" w:rsidRDefault="00D00AC7">
            <w:pPr>
              <w:spacing w:line="240" w:lineRule="auto"/>
            </w:pPr>
          </w:p>
        </w:tc>
        <w:tc>
          <w:tcPr>
            <w:tcW w:w="3840" w:type="dxa"/>
          </w:tcPr>
          <w:p w:rsidR="00D00AC7" w:rsidRDefault="00D00AC7">
            <w:pPr>
              <w:spacing w:line="240" w:lineRule="auto"/>
              <w:rPr>
                <w:b/>
              </w:rPr>
            </w:pPr>
          </w:p>
        </w:tc>
      </w:tr>
      <w:tr w:rsidR="00D00AC7">
        <w:tc>
          <w:tcPr>
            <w:tcW w:w="3100" w:type="dxa"/>
            <w:vAlign w:val="center"/>
          </w:tcPr>
          <w:p w:rsidR="00D00AC7" w:rsidRDefault="00AE2B3A">
            <w:pPr>
              <w:spacing w:line="240" w:lineRule="auto"/>
            </w:pPr>
            <w:r>
              <w:t xml:space="preserve">C.2. </w:t>
            </w:r>
            <w:hyperlink w:anchor="32hioqz">
              <w:r>
                <w:rPr>
                  <w:color w:val="0000FF"/>
                  <w:u w:val="single"/>
                </w:rPr>
                <w:t>Admission requirements</w:t>
              </w:r>
            </w:hyperlink>
          </w:p>
        </w:tc>
        <w:tc>
          <w:tcPr>
            <w:tcW w:w="3840" w:type="dxa"/>
          </w:tcPr>
          <w:p w:rsidR="00D00AC7" w:rsidRDefault="00AE2B3A">
            <w:pPr>
              <w:spacing w:line="240" w:lineRule="auto"/>
            </w:pPr>
            <w:r>
              <w:t>1. A completed application form accompanied by a $50 nonrefundable application fee. Graduate applications are available online at: www.ric.edu/graduatestudies/.</w:t>
            </w:r>
          </w:p>
          <w:p w:rsidR="00D00AC7" w:rsidRDefault="00AE2B3A">
            <w:pPr>
              <w:spacing w:line="240" w:lineRule="auto"/>
            </w:pPr>
            <w:r>
              <w:t>2. A current résumé.</w:t>
            </w:r>
          </w:p>
          <w:p w:rsidR="00D00AC7" w:rsidRDefault="00AE2B3A">
            <w:pPr>
              <w:spacing w:line="240" w:lineRule="auto"/>
            </w:pPr>
            <w:r>
              <w:t>3. Official transcripts of all undergraduate and graduate records.</w:t>
            </w:r>
          </w:p>
          <w:p w:rsidR="00D00AC7" w:rsidRDefault="00AE2B3A">
            <w:pPr>
              <w:spacing w:line="240" w:lineRule="auto"/>
            </w:pPr>
            <w:r>
              <w:t xml:space="preserve">4. A </w:t>
            </w:r>
            <w:r>
              <w:t>baccalaureate degree in music or at least 50 credit hours of music.</w:t>
            </w:r>
          </w:p>
          <w:p w:rsidR="00D00AC7" w:rsidRDefault="00AE2B3A">
            <w:pPr>
              <w:spacing w:line="240" w:lineRule="auto"/>
            </w:pPr>
            <w:r>
              <w:t>5. A minimum cumulative grade point average of 3.00 on a 4.00 scale in</w:t>
            </w:r>
          </w:p>
          <w:p w:rsidR="00D00AC7" w:rsidRDefault="00AE2B3A">
            <w:pPr>
              <w:spacing w:line="240" w:lineRule="auto"/>
            </w:pPr>
            <w:r>
              <w:t>undergraduate course work.</w:t>
            </w:r>
          </w:p>
          <w:p w:rsidR="00D00AC7" w:rsidRDefault="00AE2B3A">
            <w:pPr>
              <w:spacing w:line="240" w:lineRule="auto"/>
            </w:pPr>
            <w:r>
              <w:t>6. An official report of scores on the ETS Major Field Test: MUSIC</w:t>
            </w:r>
          </w:p>
          <w:p w:rsidR="00D00AC7" w:rsidRDefault="00AE2B3A">
            <w:pPr>
              <w:spacing w:line="240" w:lineRule="auto"/>
            </w:pPr>
            <w:r>
              <w:t>(4 AMF).</w:t>
            </w:r>
          </w:p>
          <w:p w:rsidR="00D00AC7" w:rsidRDefault="00AE2B3A">
            <w:pPr>
              <w:spacing w:line="240" w:lineRule="auto"/>
            </w:pPr>
            <w:r>
              <w:t>7. Two Disposi</w:t>
            </w:r>
            <w:r>
              <w:t>tion Reference Forms: one from a faculty or supervisor</w:t>
            </w:r>
          </w:p>
          <w:p w:rsidR="00D00AC7" w:rsidRDefault="00AE2B3A">
            <w:pPr>
              <w:spacing w:line="240" w:lineRule="auto"/>
            </w:pPr>
            <w:r>
              <w:t>of a child/youth-related activity, and one from a work supervisor.</w:t>
            </w:r>
          </w:p>
          <w:p w:rsidR="00D00AC7" w:rsidRDefault="00AE2B3A">
            <w:pPr>
              <w:spacing w:line="240" w:lineRule="auto"/>
            </w:pPr>
            <w:r>
              <w:t>8. Two letters of recommendation.</w:t>
            </w:r>
          </w:p>
          <w:p w:rsidR="00D00AC7" w:rsidRDefault="00AE2B3A">
            <w:pPr>
              <w:spacing w:line="240" w:lineRule="auto"/>
            </w:pPr>
            <w:r>
              <w:t>9. A written statement of educational philosophy, with scored rubric.</w:t>
            </w:r>
          </w:p>
          <w:p w:rsidR="00D00AC7" w:rsidRDefault="00AE2B3A">
            <w:pPr>
              <w:spacing w:line="240" w:lineRule="auto"/>
            </w:pPr>
            <w:r>
              <w:t>10. An interview with the music education graduate program director.</w:t>
            </w:r>
          </w:p>
          <w:p w:rsidR="00D00AC7" w:rsidRDefault="00AE2B3A">
            <w:pPr>
              <w:spacing w:line="240" w:lineRule="auto"/>
              <w:rPr>
                <w:highlight w:val="yellow"/>
              </w:rPr>
            </w:pPr>
            <w:r>
              <w:rPr>
                <w:highlight w:val="yellow"/>
              </w:rPr>
              <w:t>11. Evidence of musicianship.</w:t>
            </w:r>
          </w:p>
          <w:p w:rsidR="00D00AC7" w:rsidRDefault="00AE2B3A">
            <w:pPr>
              <w:spacing w:line="240" w:lineRule="auto"/>
            </w:pPr>
            <w:r>
              <w:t>12.A plan of study approved by the advisor and appropriate dean.</w:t>
            </w:r>
          </w:p>
          <w:p w:rsidR="00D00AC7" w:rsidRDefault="00D00AC7">
            <w:pPr>
              <w:spacing w:line="240" w:lineRule="auto"/>
              <w:rPr>
                <w:b/>
              </w:rPr>
            </w:pPr>
          </w:p>
          <w:p w:rsidR="00D00AC7" w:rsidRDefault="00AE2B3A">
            <w:pPr>
              <w:spacing w:line="240" w:lineRule="auto"/>
            </w:pPr>
            <w:r>
              <w:t>Note: Additional courses may be required for certification, depending on a student’s educat</w:t>
            </w:r>
            <w:r>
              <w:t>ional background and the results of their entrance examinations. Additional courses may include class instruments, conducting, large and small ensembles, theory, history, literature, applied music, and non- Western music.</w:t>
            </w:r>
          </w:p>
        </w:tc>
        <w:tc>
          <w:tcPr>
            <w:tcW w:w="3840" w:type="dxa"/>
          </w:tcPr>
          <w:p w:rsidR="00D00AC7" w:rsidRDefault="00AE2B3A">
            <w:pPr>
              <w:spacing w:line="240" w:lineRule="auto"/>
            </w:pPr>
            <w:r>
              <w:t>1. A completed application form ac</w:t>
            </w:r>
            <w:r>
              <w:t>companied by a $50 nonrefundable application fee. Graduate applications are available online at: www.ric.edu/graduatestudies/.</w:t>
            </w:r>
          </w:p>
          <w:p w:rsidR="00D00AC7" w:rsidRDefault="00AE2B3A">
            <w:pPr>
              <w:spacing w:line="240" w:lineRule="auto"/>
            </w:pPr>
            <w:r>
              <w:t>2. A current résumé.</w:t>
            </w:r>
          </w:p>
          <w:p w:rsidR="00D00AC7" w:rsidRDefault="00AE2B3A">
            <w:pPr>
              <w:spacing w:line="240" w:lineRule="auto"/>
            </w:pPr>
            <w:r>
              <w:t>3. Official transcripts of all undergraduate and graduate records.</w:t>
            </w:r>
          </w:p>
          <w:p w:rsidR="00D00AC7" w:rsidRDefault="00AE2B3A">
            <w:pPr>
              <w:spacing w:line="240" w:lineRule="auto"/>
            </w:pPr>
            <w:r>
              <w:t>4. A baccalaureate degree in music or at least 50 credit hours of music.</w:t>
            </w:r>
          </w:p>
          <w:p w:rsidR="00D00AC7" w:rsidRDefault="00AE2B3A">
            <w:pPr>
              <w:spacing w:line="240" w:lineRule="auto"/>
            </w:pPr>
            <w:r>
              <w:t>5. A minimum cumulative grade point average of 3.00 on a 4.00 scale in</w:t>
            </w:r>
          </w:p>
          <w:p w:rsidR="00D00AC7" w:rsidRDefault="00AE2B3A">
            <w:pPr>
              <w:spacing w:line="240" w:lineRule="auto"/>
            </w:pPr>
            <w:r>
              <w:t>undergraduate course work.</w:t>
            </w:r>
          </w:p>
          <w:p w:rsidR="00D00AC7" w:rsidRDefault="00AE2B3A">
            <w:pPr>
              <w:spacing w:line="240" w:lineRule="auto"/>
            </w:pPr>
            <w:r>
              <w:t>6. An official report of scores on the ETS Major Field Test: MUSIC</w:t>
            </w:r>
          </w:p>
          <w:p w:rsidR="00D00AC7" w:rsidRDefault="00AE2B3A">
            <w:pPr>
              <w:spacing w:line="240" w:lineRule="auto"/>
            </w:pPr>
            <w:r>
              <w:t>(4 AMF).</w:t>
            </w:r>
          </w:p>
          <w:p w:rsidR="00D00AC7" w:rsidRDefault="00AE2B3A">
            <w:pPr>
              <w:spacing w:line="240" w:lineRule="auto"/>
            </w:pPr>
            <w:r>
              <w:t>7. Two Di</w:t>
            </w:r>
            <w:r>
              <w:t>sposition Reference Forms: one from a faculty or supervisor</w:t>
            </w:r>
          </w:p>
          <w:p w:rsidR="00D00AC7" w:rsidRDefault="00AE2B3A">
            <w:pPr>
              <w:spacing w:line="240" w:lineRule="auto"/>
            </w:pPr>
            <w:r>
              <w:t>of a child/youth-related activity, and one from a work supervisor.</w:t>
            </w:r>
          </w:p>
          <w:p w:rsidR="00D00AC7" w:rsidRDefault="00AE2B3A">
            <w:pPr>
              <w:spacing w:line="240" w:lineRule="auto"/>
            </w:pPr>
            <w:r>
              <w:t>8. Two letters of recommendation.</w:t>
            </w:r>
          </w:p>
          <w:p w:rsidR="00D00AC7" w:rsidRDefault="00AE2B3A">
            <w:pPr>
              <w:spacing w:line="240" w:lineRule="auto"/>
            </w:pPr>
            <w:r>
              <w:t>9. A written statement of educational philosophy, with scored rubric.</w:t>
            </w:r>
          </w:p>
          <w:p w:rsidR="00D00AC7" w:rsidRDefault="00AE2B3A">
            <w:pPr>
              <w:spacing w:line="240" w:lineRule="auto"/>
            </w:pPr>
            <w:r>
              <w:t>10. An interview with the</w:t>
            </w:r>
            <w:r>
              <w:t xml:space="preserve"> music education graduate program director.</w:t>
            </w:r>
          </w:p>
          <w:p w:rsidR="00D00AC7" w:rsidRDefault="00AE2B3A">
            <w:pPr>
              <w:spacing w:line="240" w:lineRule="auto"/>
              <w:rPr>
                <w:highlight w:val="yellow"/>
              </w:rPr>
            </w:pPr>
            <w:r>
              <w:rPr>
                <w:highlight w:val="yellow"/>
              </w:rPr>
              <w:t>11. A performance audition in the candidate’s principal applied music area.</w:t>
            </w:r>
          </w:p>
          <w:p w:rsidR="00D00AC7" w:rsidRDefault="00AE2B3A">
            <w:pPr>
              <w:spacing w:line="240" w:lineRule="auto"/>
            </w:pPr>
            <w:r>
              <w:t>12.A plan of study approved by the advisor and appropriate dean.</w:t>
            </w:r>
          </w:p>
          <w:p w:rsidR="00D00AC7" w:rsidRDefault="00D00AC7">
            <w:pPr>
              <w:spacing w:line="240" w:lineRule="auto"/>
            </w:pPr>
          </w:p>
          <w:p w:rsidR="00D00AC7" w:rsidRDefault="00AE2B3A">
            <w:pPr>
              <w:spacing w:line="240" w:lineRule="auto"/>
            </w:pPr>
            <w:r>
              <w:t xml:space="preserve">Note: Additional courses may be required for certification, depending </w:t>
            </w:r>
            <w:r>
              <w:t xml:space="preserve">on a student’s educational background and the results of their entrance examinations. Additional courses may include class instruments, conducting, large and small ensembles, theory, history, literature, applied music, </w:t>
            </w:r>
            <w:r>
              <w:rPr>
                <w:highlight w:val="yellow"/>
              </w:rPr>
              <w:t>a solo performance recital</w:t>
            </w:r>
            <w:r>
              <w:t>, and non-W</w:t>
            </w:r>
            <w:r>
              <w:t>estern music.</w:t>
            </w:r>
          </w:p>
          <w:p w:rsidR="00D00AC7" w:rsidRDefault="00D00AC7">
            <w:pPr>
              <w:spacing w:line="240" w:lineRule="auto"/>
            </w:pPr>
          </w:p>
        </w:tc>
      </w:tr>
      <w:tr w:rsidR="00D00AC7">
        <w:tc>
          <w:tcPr>
            <w:tcW w:w="3100" w:type="dxa"/>
            <w:vAlign w:val="center"/>
          </w:tcPr>
          <w:p w:rsidR="00D00AC7" w:rsidRDefault="00AE2B3A">
            <w:pPr>
              <w:spacing w:line="240" w:lineRule="auto"/>
            </w:pPr>
            <w:r>
              <w:lastRenderedPageBreak/>
              <w:t xml:space="preserve">C.3. </w:t>
            </w:r>
            <w:hyperlink w:anchor="1hmsyys">
              <w:r>
                <w:rPr>
                  <w:color w:val="0000FF"/>
                  <w:u w:val="single"/>
                </w:rPr>
                <w:t>Retention requirements</w:t>
              </w:r>
            </w:hyperlink>
          </w:p>
        </w:tc>
        <w:tc>
          <w:tcPr>
            <w:tcW w:w="3840" w:type="dxa"/>
          </w:tcPr>
          <w:p w:rsidR="00D00AC7" w:rsidRDefault="00AE2B3A">
            <w:pPr>
              <w:spacing w:line="240" w:lineRule="auto"/>
            </w:pPr>
            <w:r>
              <w:t>None stated</w:t>
            </w:r>
          </w:p>
        </w:tc>
        <w:tc>
          <w:tcPr>
            <w:tcW w:w="3840" w:type="dxa"/>
          </w:tcPr>
          <w:p w:rsidR="00D00AC7" w:rsidRDefault="00AE2B3A">
            <w:pPr>
              <w:spacing w:line="240" w:lineRule="auto"/>
            </w:pPr>
            <w:r>
              <w:t>To qualify for continuation in degree, for candidate status, and for graduation, a GPA of 3.0 or higher is required. Students must achieve a minimum grade of B in all MUS</w:t>
            </w:r>
            <w:r>
              <w:t>E courses.</w:t>
            </w:r>
          </w:p>
          <w:p w:rsidR="00D00AC7" w:rsidRDefault="00D00AC7">
            <w:pPr>
              <w:spacing w:line="240" w:lineRule="auto"/>
              <w:rPr>
                <w:b/>
              </w:rPr>
            </w:pPr>
          </w:p>
          <w:p w:rsidR="00D00AC7" w:rsidRDefault="00D00AC7">
            <w:pPr>
              <w:spacing w:line="240" w:lineRule="auto"/>
              <w:rPr>
                <w:b/>
              </w:rPr>
            </w:pPr>
          </w:p>
        </w:tc>
      </w:tr>
      <w:tr w:rsidR="00D00AC7">
        <w:tc>
          <w:tcPr>
            <w:tcW w:w="3100" w:type="dxa"/>
            <w:vAlign w:val="center"/>
          </w:tcPr>
          <w:p w:rsidR="00D00AC7" w:rsidRDefault="00AE2B3A">
            <w:pPr>
              <w:spacing w:line="240" w:lineRule="auto"/>
            </w:pPr>
            <w:r>
              <w:t xml:space="preserve">C.4. </w:t>
            </w:r>
            <w:hyperlink w:anchor="41mghml">
              <w:r>
                <w:rPr>
                  <w:color w:val="0000FF"/>
                  <w:u w:val="single"/>
                </w:rPr>
                <w:t>Course requirements</w:t>
              </w:r>
            </w:hyperlink>
            <w:r>
              <w:t xml:space="preserve"> for each program option</w:t>
            </w:r>
          </w:p>
        </w:tc>
        <w:tc>
          <w:tcPr>
            <w:tcW w:w="3840" w:type="dxa"/>
          </w:tcPr>
          <w:p w:rsidR="00D00AC7" w:rsidRDefault="00AE2B3A">
            <w:pPr>
              <w:numPr>
                <w:ilvl w:val="0"/>
                <w:numId w:val="5"/>
              </w:numPr>
              <w:spacing w:line="240" w:lineRule="auto"/>
              <w:ind w:left="360"/>
              <w:rPr>
                <w:sz w:val="18"/>
                <w:szCs w:val="18"/>
              </w:rPr>
            </w:pPr>
            <w:r>
              <w:rPr>
                <w:sz w:val="18"/>
                <w:szCs w:val="18"/>
              </w:rPr>
              <w:t>CEP 552 Psychological Perspectives on Learning and Teaching (3)</w:t>
            </w:r>
          </w:p>
          <w:p w:rsidR="00D00AC7" w:rsidRDefault="00AE2B3A">
            <w:pPr>
              <w:numPr>
                <w:ilvl w:val="0"/>
                <w:numId w:val="5"/>
              </w:numPr>
              <w:spacing w:line="240" w:lineRule="auto"/>
              <w:ind w:left="360"/>
              <w:rPr>
                <w:sz w:val="18"/>
                <w:szCs w:val="18"/>
              </w:rPr>
            </w:pPr>
            <w:r>
              <w:rPr>
                <w:sz w:val="18"/>
                <w:szCs w:val="18"/>
              </w:rPr>
              <w:t>FNED 546 Contexts of Schooling (4)</w:t>
            </w:r>
          </w:p>
          <w:p w:rsidR="00D00AC7" w:rsidRDefault="00AE2B3A">
            <w:pPr>
              <w:numPr>
                <w:ilvl w:val="0"/>
                <w:numId w:val="5"/>
              </w:numPr>
              <w:spacing w:line="240" w:lineRule="auto"/>
              <w:ind w:left="360"/>
              <w:rPr>
                <w:sz w:val="18"/>
                <w:szCs w:val="18"/>
              </w:rPr>
            </w:pPr>
            <w:r>
              <w:rPr>
                <w:sz w:val="18"/>
                <w:szCs w:val="18"/>
              </w:rPr>
              <w:t>MUS 505 Systems of Musical Analysis (3)</w:t>
            </w:r>
          </w:p>
          <w:p w:rsidR="00D00AC7" w:rsidRDefault="00AE2B3A">
            <w:pPr>
              <w:numPr>
                <w:ilvl w:val="0"/>
                <w:numId w:val="5"/>
              </w:numPr>
              <w:spacing w:line="240" w:lineRule="auto"/>
              <w:ind w:left="360"/>
              <w:rPr>
                <w:sz w:val="18"/>
                <w:szCs w:val="18"/>
              </w:rPr>
            </w:pPr>
            <w:r>
              <w:rPr>
                <w:sz w:val="18"/>
                <w:szCs w:val="18"/>
              </w:rPr>
              <w:t>MUS 560 Seminar in Music Literature (3)</w:t>
            </w:r>
          </w:p>
          <w:p w:rsidR="00D00AC7" w:rsidRDefault="00AE2B3A">
            <w:pPr>
              <w:numPr>
                <w:ilvl w:val="0"/>
                <w:numId w:val="5"/>
              </w:numPr>
              <w:spacing w:line="240" w:lineRule="auto"/>
              <w:ind w:left="360"/>
              <w:rPr>
                <w:sz w:val="18"/>
                <w:szCs w:val="18"/>
              </w:rPr>
            </w:pPr>
            <w:r>
              <w:rPr>
                <w:sz w:val="18"/>
                <w:szCs w:val="18"/>
              </w:rPr>
              <w:t>MUSE 412 General Music Practicum in Music Education (3)</w:t>
            </w:r>
          </w:p>
          <w:p w:rsidR="00D00AC7" w:rsidRDefault="00AE2B3A">
            <w:pPr>
              <w:numPr>
                <w:ilvl w:val="0"/>
                <w:numId w:val="5"/>
              </w:numPr>
              <w:spacing w:line="240" w:lineRule="auto"/>
              <w:ind w:left="360"/>
              <w:rPr>
                <w:sz w:val="18"/>
                <w:szCs w:val="18"/>
              </w:rPr>
            </w:pPr>
            <w:r>
              <w:rPr>
                <w:sz w:val="18"/>
                <w:szCs w:val="18"/>
              </w:rPr>
              <w:t>MUSE 413 Secondary Ensemble Practicum in Music Education (3)</w:t>
            </w:r>
          </w:p>
          <w:p w:rsidR="00D00AC7" w:rsidRDefault="00AE2B3A">
            <w:pPr>
              <w:numPr>
                <w:ilvl w:val="0"/>
                <w:numId w:val="5"/>
              </w:numPr>
              <w:spacing w:line="240" w:lineRule="auto"/>
              <w:ind w:left="360"/>
              <w:rPr>
                <w:sz w:val="18"/>
                <w:szCs w:val="18"/>
              </w:rPr>
            </w:pPr>
            <w:r>
              <w:rPr>
                <w:sz w:val="18"/>
                <w:szCs w:val="18"/>
              </w:rPr>
              <w:t>MUSE 414 Practicum III in Music Education (4)</w:t>
            </w:r>
          </w:p>
          <w:p w:rsidR="00D00AC7" w:rsidRDefault="00AE2B3A">
            <w:pPr>
              <w:numPr>
                <w:ilvl w:val="0"/>
                <w:numId w:val="5"/>
              </w:numPr>
              <w:spacing w:line="240" w:lineRule="auto"/>
              <w:ind w:left="360"/>
              <w:rPr>
                <w:sz w:val="18"/>
                <w:szCs w:val="18"/>
              </w:rPr>
            </w:pPr>
            <w:r>
              <w:rPr>
                <w:sz w:val="18"/>
                <w:szCs w:val="18"/>
              </w:rPr>
              <w:t>MUSE 501 Research Techniques in Music Education (3)</w:t>
            </w:r>
          </w:p>
          <w:p w:rsidR="00D00AC7" w:rsidRDefault="00AE2B3A">
            <w:pPr>
              <w:numPr>
                <w:ilvl w:val="0"/>
                <w:numId w:val="5"/>
              </w:numPr>
              <w:spacing w:line="240" w:lineRule="auto"/>
              <w:ind w:left="360"/>
              <w:rPr>
                <w:sz w:val="18"/>
                <w:szCs w:val="18"/>
              </w:rPr>
            </w:pPr>
            <w:r>
              <w:rPr>
                <w:sz w:val="18"/>
                <w:szCs w:val="18"/>
              </w:rPr>
              <w:t>MUSE 502 Perception, Assessment, and Evaluation of Music (3)</w:t>
            </w:r>
          </w:p>
          <w:p w:rsidR="00D00AC7" w:rsidRDefault="00AE2B3A">
            <w:pPr>
              <w:numPr>
                <w:ilvl w:val="0"/>
                <w:numId w:val="5"/>
              </w:numPr>
              <w:spacing w:line="240" w:lineRule="auto"/>
              <w:ind w:left="360"/>
              <w:rPr>
                <w:sz w:val="18"/>
                <w:szCs w:val="18"/>
              </w:rPr>
            </w:pPr>
            <w:r>
              <w:rPr>
                <w:sz w:val="18"/>
                <w:szCs w:val="18"/>
              </w:rPr>
              <w:t>MUSE 525 Advanced Studies in Music Education (3)</w:t>
            </w:r>
          </w:p>
          <w:p w:rsidR="00D00AC7" w:rsidRDefault="00AE2B3A">
            <w:pPr>
              <w:numPr>
                <w:ilvl w:val="0"/>
                <w:numId w:val="5"/>
              </w:numPr>
              <w:spacing w:line="240" w:lineRule="auto"/>
              <w:ind w:left="360"/>
              <w:rPr>
                <w:sz w:val="18"/>
                <w:szCs w:val="18"/>
              </w:rPr>
            </w:pPr>
            <w:r>
              <w:rPr>
                <w:sz w:val="18"/>
                <w:szCs w:val="18"/>
              </w:rPr>
              <w:t>MUSE 526 Student Teaching in Music Education (10)</w:t>
            </w:r>
          </w:p>
          <w:p w:rsidR="00D00AC7" w:rsidRDefault="00AE2B3A">
            <w:pPr>
              <w:numPr>
                <w:ilvl w:val="0"/>
                <w:numId w:val="5"/>
              </w:numPr>
              <w:spacing w:line="240" w:lineRule="auto"/>
              <w:ind w:left="360"/>
              <w:rPr>
                <w:sz w:val="18"/>
                <w:szCs w:val="18"/>
              </w:rPr>
            </w:pPr>
            <w:r>
              <w:rPr>
                <w:sz w:val="18"/>
                <w:szCs w:val="18"/>
              </w:rPr>
              <w:t>MUSE 560 Student Teaching Seminar in Music Education (2)</w:t>
            </w:r>
          </w:p>
          <w:p w:rsidR="00D00AC7" w:rsidRDefault="00D00AC7">
            <w:pPr>
              <w:spacing w:line="240" w:lineRule="auto"/>
            </w:pPr>
          </w:p>
        </w:tc>
        <w:tc>
          <w:tcPr>
            <w:tcW w:w="3840" w:type="dxa"/>
          </w:tcPr>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CEP 552 Psychological Perspectives on Learning and Teaching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FNED 546 Contexts of Schooling (4)</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SPED 531 Overview of Special Education: Policies/Practices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TESL 539 Second Language Acquisition Theory and Practice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 505 Systems of Musical Analy</w:t>
            </w:r>
            <w:r>
              <w:rPr>
                <w:sz w:val="18"/>
                <w:szCs w:val="18"/>
              </w:rPr>
              <w:t>sis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 560 Seminar in Music Literature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412 General Music Practicum in Music Education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413 Secondary Ensemble Practicum in Music Education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501 Research Techniques in Music Education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502 Perception, Assessment, and Ev</w:t>
            </w:r>
            <w:r>
              <w:rPr>
                <w:sz w:val="18"/>
                <w:szCs w:val="18"/>
              </w:rPr>
              <w:t>aluation of Music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512 Introduction to Music Education (2)</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525 Advanced Studies in Music Education (3)</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526 Student Teaching in Music Education (7)</w:t>
            </w:r>
          </w:p>
          <w:p w:rsidR="00D00AC7" w:rsidRDefault="00AE2B3A">
            <w:pPr>
              <w:numPr>
                <w:ilvl w:val="0"/>
                <w:numId w:val="5"/>
              </w:numPr>
              <w:pBdr>
                <w:top w:val="nil"/>
                <w:left w:val="nil"/>
                <w:bottom w:val="nil"/>
                <w:right w:val="nil"/>
                <w:between w:val="nil"/>
              </w:pBdr>
              <w:spacing w:line="240" w:lineRule="auto"/>
              <w:ind w:left="360"/>
              <w:rPr>
                <w:sz w:val="18"/>
                <w:szCs w:val="18"/>
              </w:rPr>
            </w:pPr>
            <w:r>
              <w:rPr>
                <w:sz w:val="18"/>
                <w:szCs w:val="18"/>
              </w:rPr>
              <w:t>MUSE 560 Student Teaching Seminar in Music Education (2)</w:t>
            </w:r>
          </w:p>
          <w:p w:rsidR="00D00AC7" w:rsidRDefault="00D00AC7">
            <w:pPr>
              <w:spacing w:line="240" w:lineRule="auto"/>
              <w:rPr>
                <w:b/>
              </w:rPr>
            </w:pPr>
          </w:p>
        </w:tc>
      </w:tr>
      <w:tr w:rsidR="00D00AC7">
        <w:tc>
          <w:tcPr>
            <w:tcW w:w="3100" w:type="dxa"/>
            <w:vAlign w:val="center"/>
          </w:tcPr>
          <w:p w:rsidR="00D00AC7" w:rsidRDefault="00AE2B3A">
            <w:pPr>
              <w:spacing w:line="240" w:lineRule="auto"/>
            </w:pPr>
            <w:r>
              <w:t xml:space="preserve">C.5. </w:t>
            </w:r>
            <w:hyperlink w:anchor="2grqrue">
              <w:r>
                <w:rPr>
                  <w:color w:val="0000FF"/>
                  <w:u w:val="single"/>
                </w:rPr>
                <w:t>Credit count</w:t>
              </w:r>
            </w:hyperlink>
            <w:r>
              <w:rPr>
                <w:color w:val="0000FF"/>
                <w:u w:val="single"/>
              </w:rPr>
              <w:t xml:space="preserve"> for each program option</w:t>
            </w:r>
          </w:p>
        </w:tc>
        <w:tc>
          <w:tcPr>
            <w:tcW w:w="3840" w:type="dxa"/>
          </w:tcPr>
          <w:p w:rsidR="00D00AC7" w:rsidRDefault="00AE2B3A">
            <w:pPr>
              <w:spacing w:line="240" w:lineRule="auto"/>
              <w:rPr>
                <w:b/>
              </w:rPr>
            </w:pPr>
            <w:r>
              <w:rPr>
                <w:b/>
              </w:rPr>
              <w:t>44</w:t>
            </w:r>
          </w:p>
        </w:tc>
        <w:tc>
          <w:tcPr>
            <w:tcW w:w="3840" w:type="dxa"/>
          </w:tcPr>
          <w:p w:rsidR="00D00AC7" w:rsidRDefault="00AE2B3A">
            <w:pPr>
              <w:spacing w:line="240" w:lineRule="auto"/>
              <w:rPr>
                <w:b/>
              </w:rPr>
            </w:pPr>
            <w:r>
              <w:rPr>
                <w:b/>
              </w:rPr>
              <w:t>45</w:t>
            </w:r>
          </w:p>
        </w:tc>
      </w:tr>
      <w:tr w:rsidR="00D00AC7">
        <w:tc>
          <w:tcPr>
            <w:tcW w:w="3100" w:type="dxa"/>
            <w:vAlign w:val="center"/>
          </w:tcPr>
          <w:p w:rsidR="00D00AC7" w:rsidRDefault="00AE2B3A">
            <w:pPr>
              <w:spacing w:line="240" w:lineRule="auto"/>
            </w:pPr>
            <w:r>
              <w:t xml:space="preserve">C.6. Requirement for thesis, project, or comprehensive exam </w:t>
            </w:r>
          </w:p>
        </w:tc>
        <w:tc>
          <w:tcPr>
            <w:tcW w:w="3840" w:type="dxa"/>
          </w:tcPr>
          <w:p w:rsidR="00D00AC7" w:rsidRDefault="00AE2B3A">
            <w:pPr>
              <w:spacing w:line="240" w:lineRule="auto"/>
            </w:pPr>
            <w:r>
              <w:t>Comprehensive examination</w:t>
            </w:r>
          </w:p>
        </w:tc>
        <w:tc>
          <w:tcPr>
            <w:tcW w:w="3840" w:type="dxa"/>
          </w:tcPr>
          <w:p w:rsidR="00D00AC7" w:rsidRDefault="00AE2B3A">
            <w:pPr>
              <w:spacing w:line="240" w:lineRule="auto"/>
            </w:pPr>
            <w:r>
              <w:t>None</w:t>
            </w:r>
          </w:p>
        </w:tc>
      </w:tr>
      <w:tr w:rsidR="00D00AC7">
        <w:tc>
          <w:tcPr>
            <w:tcW w:w="3100" w:type="dxa"/>
            <w:vAlign w:val="center"/>
          </w:tcPr>
          <w:p w:rsidR="00D00AC7" w:rsidRDefault="00AE2B3A">
            <w:pPr>
              <w:spacing w:line="240" w:lineRule="auto"/>
            </w:pPr>
            <w:r>
              <w:t>C.7. Other changes if any</w:t>
            </w:r>
          </w:p>
        </w:tc>
        <w:tc>
          <w:tcPr>
            <w:tcW w:w="3840" w:type="dxa"/>
          </w:tcPr>
          <w:p w:rsidR="00D00AC7" w:rsidRDefault="00D00AC7">
            <w:pPr>
              <w:spacing w:line="240" w:lineRule="auto"/>
              <w:rPr>
                <w:b/>
              </w:rPr>
            </w:pPr>
          </w:p>
        </w:tc>
        <w:tc>
          <w:tcPr>
            <w:tcW w:w="3840" w:type="dxa"/>
          </w:tcPr>
          <w:p w:rsidR="00D00AC7" w:rsidRDefault="00D00AC7">
            <w:pPr>
              <w:spacing w:line="240" w:lineRule="auto"/>
              <w:rPr>
                <w:b/>
              </w:rPr>
            </w:pPr>
          </w:p>
        </w:tc>
      </w:tr>
    </w:tbl>
    <w:p w:rsidR="00D00AC7" w:rsidRDefault="00AE2B3A">
      <w:pPr>
        <w:spacing w:line="240" w:lineRule="auto"/>
      </w:pPr>
      <w:r>
        <w:br w:type="page"/>
      </w:r>
    </w:p>
    <w:p w:rsidR="00D00AC7" w:rsidRDefault="00AE2B3A">
      <w:pPr>
        <w:pStyle w:val="Heading2"/>
        <w:jc w:val="left"/>
      </w:pPr>
      <w:r>
        <w:lastRenderedPageBreak/>
        <w:t>D. Signatures</w:t>
      </w:r>
    </w:p>
    <w:p w:rsidR="00D00AC7" w:rsidRDefault="00AE2B3A">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D00AC7" w:rsidRDefault="00AE2B3A">
      <w:pPr>
        <w:numPr>
          <w:ilvl w:val="0"/>
          <w:numId w:val="3"/>
        </w:numPr>
        <w:pBdr>
          <w:top w:val="nil"/>
          <w:left w:val="nil"/>
          <w:bottom w:val="nil"/>
          <w:right w:val="nil"/>
          <w:between w:val="nil"/>
        </w:pBdr>
        <w:shd w:val="clear" w:color="auto" w:fill="FDE9D9"/>
      </w:pPr>
      <w:r>
        <w:rPr>
          <w:color w:val="000000"/>
        </w:rPr>
        <w:t>Proposals</w:t>
      </w:r>
      <w:r>
        <w:rPr>
          <w:color w:val="000000"/>
        </w:rPr>
        <w:t xml:space="preserve"> that do not have appropriate approval signatures will not be considered. </w:t>
      </w:r>
    </w:p>
    <w:p w:rsidR="00D00AC7" w:rsidRDefault="00AE2B3A">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D00AC7" w:rsidRDefault="00AE2B3A">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D00AC7" w:rsidRDefault="00D00AC7">
      <w:pPr>
        <w:pStyle w:val="Heading5"/>
      </w:pPr>
    </w:p>
    <w:p w:rsidR="00D00AC7" w:rsidRDefault="00AE2B3A">
      <w:pPr>
        <w:pStyle w:val="Heading5"/>
      </w:pPr>
      <w:r>
        <w:t>D.1. Approvals:   required from</w:t>
      </w:r>
      <w:r>
        <w:t xml:space="preserve"> programs/departments/deans who originate the proposal.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D00AC7">
        <w:tc>
          <w:tcPr>
            <w:tcW w:w="3168" w:type="dxa"/>
            <w:vAlign w:val="center"/>
          </w:tcPr>
          <w:p w:rsidR="00D00AC7" w:rsidRDefault="00AE2B3A">
            <w:pPr>
              <w:pStyle w:val="Heading5"/>
              <w:jc w:val="center"/>
            </w:pPr>
            <w:r>
              <w:t>Name</w:t>
            </w:r>
          </w:p>
        </w:tc>
        <w:tc>
          <w:tcPr>
            <w:tcW w:w="3254" w:type="dxa"/>
            <w:vAlign w:val="center"/>
          </w:tcPr>
          <w:p w:rsidR="00D00AC7" w:rsidRDefault="00AE2B3A">
            <w:pPr>
              <w:pStyle w:val="Heading5"/>
              <w:jc w:val="center"/>
            </w:pPr>
            <w:r>
              <w:t>Position/affiliation</w:t>
            </w:r>
          </w:p>
        </w:tc>
        <w:tc>
          <w:tcPr>
            <w:tcW w:w="3197" w:type="dxa"/>
            <w:vAlign w:val="center"/>
          </w:tcPr>
          <w:p w:rsidR="00D00AC7" w:rsidRDefault="00AE2B3A">
            <w:pPr>
              <w:pStyle w:val="Heading5"/>
              <w:jc w:val="center"/>
            </w:pPr>
            <w:hyperlink w:anchor="_111kx3o">
              <w:r>
                <w:rPr>
                  <w:color w:val="0000FF"/>
                  <w:u w:val="single"/>
                </w:rPr>
                <w:t>Signature</w:t>
              </w:r>
            </w:hyperlink>
          </w:p>
        </w:tc>
        <w:tc>
          <w:tcPr>
            <w:tcW w:w="1161" w:type="dxa"/>
            <w:vAlign w:val="center"/>
          </w:tcPr>
          <w:p w:rsidR="00D00AC7" w:rsidRDefault="00AE2B3A">
            <w:pPr>
              <w:pStyle w:val="Heading5"/>
              <w:jc w:val="center"/>
            </w:pPr>
            <w:r>
              <w:t>Date</w:t>
            </w:r>
          </w:p>
        </w:tc>
      </w:tr>
      <w:tr w:rsidR="00D00AC7">
        <w:trPr>
          <w:trHeight w:val="489"/>
        </w:trPr>
        <w:tc>
          <w:tcPr>
            <w:tcW w:w="3168" w:type="dxa"/>
            <w:vAlign w:val="center"/>
          </w:tcPr>
          <w:p w:rsidR="00D00AC7" w:rsidRDefault="00AE2B3A">
            <w:pPr>
              <w:spacing w:line="240" w:lineRule="auto"/>
            </w:pPr>
            <w:r>
              <w:t>Robert Franzblau</w:t>
            </w:r>
          </w:p>
        </w:tc>
        <w:tc>
          <w:tcPr>
            <w:tcW w:w="3254" w:type="dxa"/>
            <w:vAlign w:val="center"/>
          </w:tcPr>
          <w:p w:rsidR="00D00AC7" w:rsidRDefault="00AE2B3A">
            <w:pPr>
              <w:spacing w:line="240" w:lineRule="auto"/>
            </w:pPr>
            <w:r>
              <w:t>Program Director of MAT-Music Education</w:t>
            </w: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r w:rsidR="00D00AC7">
        <w:trPr>
          <w:trHeight w:val="489"/>
        </w:trPr>
        <w:tc>
          <w:tcPr>
            <w:tcW w:w="3168" w:type="dxa"/>
            <w:vAlign w:val="center"/>
          </w:tcPr>
          <w:p w:rsidR="00D00AC7" w:rsidRDefault="00AE2B3A">
            <w:pPr>
              <w:spacing w:line="240" w:lineRule="auto"/>
            </w:pPr>
            <w:r>
              <w:t>Ian Greitzer</w:t>
            </w:r>
          </w:p>
        </w:tc>
        <w:tc>
          <w:tcPr>
            <w:tcW w:w="3254" w:type="dxa"/>
            <w:vAlign w:val="center"/>
          </w:tcPr>
          <w:p w:rsidR="00D00AC7" w:rsidRDefault="00AE2B3A">
            <w:pPr>
              <w:spacing w:line="240" w:lineRule="auto"/>
            </w:pPr>
            <w:r>
              <w:t>Chair of Music, Theatre, and Dance</w:t>
            </w: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r w:rsidR="00D00AC7">
        <w:trPr>
          <w:trHeight w:val="489"/>
        </w:trPr>
        <w:tc>
          <w:tcPr>
            <w:tcW w:w="3168" w:type="dxa"/>
            <w:vAlign w:val="center"/>
          </w:tcPr>
          <w:p w:rsidR="00D00AC7" w:rsidRDefault="00AE2B3A">
            <w:pPr>
              <w:spacing w:line="240" w:lineRule="auto"/>
            </w:pPr>
            <w:r>
              <w:t>Lesley Bogad</w:t>
            </w:r>
          </w:p>
        </w:tc>
        <w:tc>
          <w:tcPr>
            <w:tcW w:w="3254" w:type="dxa"/>
            <w:vAlign w:val="center"/>
          </w:tcPr>
          <w:p w:rsidR="00D00AC7" w:rsidRDefault="00AE2B3A">
            <w:pPr>
              <w:spacing w:line="240" w:lineRule="auto"/>
            </w:pPr>
            <w:r>
              <w:t>Chair of Educational Studies</w:t>
            </w: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r w:rsidR="00D00AC7">
        <w:trPr>
          <w:trHeight w:val="489"/>
        </w:trPr>
        <w:tc>
          <w:tcPr>
            <w:tcW w:w="3168" w:type="dxa"/>
            <w:vAlign w:val="center"/>
          </w:tcPr>
          <w:p w:rsidR="00D00AC7" w:rsidRDefault="00AE2B3A">
            <w:pPr>
              <w:spacing w:line="240" w:lineRule="auto"/>
            </w:pPr>
            <w:r>
              <w:t>Joan Dagle</w:t>
            </w:r>
          </w:p>
        </w:tc>
        <w:tc>
          <w:tcPr>
            <w:tcW w:w="3254" w:type="dxa"/>
            <w:vAlign w:val="center"/>
          </w:tcPr>
          <w:p w:rsidR="00D00AC7" w:rsidRDefault="00AE2B3A">
            <w:pPr>
              <w:spacing w:line="240" w:lineRule="auto"/>
            </w:pPr>
            <w:r>
              <w:t>Associate Dean of Arts and Sciences</w:t>
            </w: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r w:rsidR="00D00AC7">
        <w:trPr>
          <w:trHeight w:val="489"/>
        </w:trPr>
        <w:tc>
          <w:tcPr>
            <w:tcW w:w="3168" w:type="dxa"/>
            <w:vAlign w:val="center"/>
          </w:tcPr>
          <w:p w:rsidR="00D00AC7" w:rsidRDefault="00AE2B3A">
            <w:pPr>
              <w:spacing w:line="240" w:lineRule="auto"/>
            </w:pPr>
            <w:r>
              <w:t>Jeannine Dingus-Eason</w:t>
            </w:r>
          </w:p>
        </w:tc>
        <w:tc>
          <w:tcPr>
            <w:tcW w:w="3254" w:type="dxa"/>
            <w:vAlign w:val="center"/>
          </w:tcPr>
          <w:p w:rsidR="00D00AC7" w:rsidRDefault="00AE2B3A">
            <w:pPr>
              <w:spacing w:line="240" w:lineRule="auto"/>
            </w:pPr>
            <w:r>
              <w:t>Dean of Feinstein School of Education and Human Development</w:t>
            </w: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bl>
    <w:p w:rsidR="00D00AC7" w:rsidRDefault="00D00AC7">
      <w:pPr>
        <w:pStyle w:val="Heading5"/>
      </w:pPr>
    </w:p>
    <w:p w:rsidR="00D00AC7" w:rsidRDefault="00AE2B3A">
      <w:pPr>
        <w:pStyle w:val="Heading5"/>
        <w:rPr>
          <w:color w:val="0000FF"/>
          <w:u w:val="single"/>
        </w:rPr>
      </w:pPr>
      <w:r>
        <w:t xml:space="preserve">D.2. </w:t>
      </w:r>
      <w:hyperlink w:anchor="vx1227">
        <w:r>
          <w:rPr>
            <w:color w:val="0000FF"/>
            <w:u w:val="single"/>
          </w:rPr>
          <w:t>Acknowledgements</w:t>
        </w:r>
      </w:hyperlink>
      <w:bookmarkStart w:id="5" w:name="vx1227" w:colFirst="0" w:colLast="0"/>
      <w:bookmarkEnd w:id="5"/>
      <w:r>
        <w:rPr>
          <w:color w:val="0000FF"/>
          <w:u w:val="single"/>
        </w:rPr>
        <w:t xml:space="preserve">: </w:t>
      </w:r>
      <w:r>
        <w:t>REQUIRED from OTHER PROGRAMS/DEPARTMENTS IMPACTED BY THE PROPOSAL. SIGNATURE DOES NOT INDICATE APPROVAL, ONLY AWARENESS THAT THE PROPOSAL IS</w:t>
      </w:r>
      <w:r>
        <w:t xml:space="preserve"> BEING SUBMITTED.  List all other programs and departments affected by this proposal.  Signatures from these departments are required in the signature section. CONCERNS SHOULD BE BROUGHT TO THE GRADUATE COMMITTEE MEETING FOR DISCUSSION. </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D00AC7">
        <w:tc>
          <w:tcPr>
            <w:tcW w:w="3168" w:type="dxa"/>
            <w:vAlign w:val="center"/>
          </w:tcPr>
          <w:p w:rsidR="00D00AC7" w:rsidRDefault="00AE2B3A">
            <w:pPr>
              <w:pStyle w:val="Heading5"/>
              <w:jc w:val="center"/>
            </w:pPr>
            <w:r>
              <w:t>Name</w:t>
            </w:r>
          </w:p>
        </w:tc>
        <w:tc>
          <w:tcPr>
            <w:tcW w:w="3254" w:type="dxa"/>
            <w:vAlign w:val="center"/>
          </w:tcPr>
          <w:p w:rsidR="00D00AC7" w:rsidRDefault="00AE2B3A">
            <w:pPr>
              <w:pStyle w:val="Heading5"/>
              <w:jc w:val="center"/>
            </w:pPr>
            <w:r>
              <w:t>Position/affi</w:t>
            </w:r>
            <w:r>
              <w:t>liation</w:t>
            </w:r>
          </w:p>
        </w:tc>
        <w:tc>
          <w:tcPr>
            <w:tcW w:w="3197" w:type="dxa"/>
            <w:vAlign w:val="center"/>
          </w:tcPr>
          <w:p w:rsidR="00D00AC7" w:rsidRDefault="00AE2B3A">
            <w:pPr>
              <w:pStyle w:val="Heading5"/>
              <w:jc w:val="center"/>
              <w:rPr>
                <w:color w:val="0000FF"/>
                <w:u w:val="single"/>
              </w:rPr>
            </w:pPr>
            <w:hyperlink w:anchor="3fwokq0">
              <w:r>
                <w:rPr>
                  <w:color w:val="0000FF"/>
                  <w:u w:val="single"/>
                </w:rPr>
                <w:t>Signature</w:t>
              </w:r>
            </w:hyperlink>
          </w:p>
        </w:tc>
        <w:tc>
          <w:tcPr>
            <w:tcW w:w="1161" w:type="dxa"/>
            <w:vAlign w:val="center"/>
          </w:tcPr>
          <w:p w:rsidR="00D00AC7" w:rsidRDefault="00AE2B3A">
            <w:pPr>
              <w:pStyle w:val="Heading5"/>
              <w:jc w:val="center"/>
            </w:pPr>
            <w:r>
              <w:t>Date</w:t>
            </w:r>
          </w:p>
        </w:tc>
      </w:tr>
      <w:tr w:rsidR="00D00AC7">
        <w:trPr>
          <w:trHeight w:val="489"/>
        </w:trPr>
        <w:tc>
          <w:tcPr>
            <w:tcW w:w="3168" w:type="dxa"/>
            <w:vAlign w:val="center"/>
          </w:tcPr>
          <w:p w:rsidR="00D00AC7" w:rsidRDefault="00D00AC7">
            <w:pPr>
              <w:spacing w:line="240" w:lineRule="auto"/>
            </w:pPr>
          </w:p>
        </w:tc>
        <w:tc>
          <w:tcPr>
            <w:tcW w:w="3254" w:type="dxa"/>
            <w:vAlign w:val="center"/>
          </w:tcPr>
          <w:p w:rsidR="00D00AC7" w:rsidRDefault="00D00AC7">
            <w:pPr>
              <w:spacing w:line="240" w:lineRule="auto"/>
            </w:pP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r w:rsidR="00D00AC7">
        <w:trPr>
          <w:trHeight w:val="489"/>
        </w:trPr>
        <w:tc>
          <w:tcPr>
            <w:tcW w:w="3168" w:type="dxa"/>
            <w:vAlign w:val="center"/>
          </w:tcPr>
          <w:p w:rsidR="00D00AC7" w:rsidRDefault="00D00AC7">
            <w:pPr>
              <w:spacing w:line="240" w:lineRule="auto"/>
            </w:pPr>
          </w:p>
        </w:tc>
        <w:tc>
          <w:tcPr>
            <w:tcW w:w="3254" w:type="dxa"/>
            <w:vAlign w:val="center"/>
          </w:tcPr>
          <w:p w:rsidR="00D00AC7" w:rsidRDefault="00D00AC7">
            <w:pPr>
              <w:spacing w:line="240" w:lineRule="auto"/>
            </w:pPr>
          </w:p>
        </w:tc>
        <w:tc>
          <w:tcPr>
            <w:tcW w:w="3197" w:type="dxa"/>
            <w:vAlign w:val="center"/>
          </w:tcPr>
          <w:p w:rsidR="00D00AC7" w:rsidRDefault="00D00AC7">
            <w:pPr>
              <w:spacing w:line="240" w:lineRule="auto"/>
            </w:pPr>
          </w:p>
        </w:tc>
        <w:tc>
          <w:tcPr>
            <w:tcW w:w="1161" w:type="dxa"/>
            <w:vAlign w:val="center"/>
          </w:tcPr>
          <w:p w:rsidR="00D00AC7" w:rsidRDefault="00D00AC7">
            <w:pPr>
              <w:spacing w:line="240" w:lineRule="auto"/>
            </w:pPr>
          </w:p>
        </w:tc>
      </w:tr>
      <w:tr w:rsidR="00D00AC7">
        <w:trPr>
          <w:trHeight w:val="489"/>
        </w:trPr>
        <w:tc>
          <w:tcPr>
            <w:tcW w:w="3168" w:type="dxa"/>
            <w:vAlign w:val="center"/>
          </w:tcPr>
          <w:p w:rsidR="00D00AC7" w:rsidRDefault="00D00AC7">
            <w:pPr>
              <w:spacing w:line="240" w:lineRule="auto"/>
            </w:pPr>
          </w:p>
        </w:tc>
        <w:tc>
          <w:tcPr>
            <w:tcW w:w="3254" w:type="dxa"/>
            <w:vAlign w:val="center"/>
          </w:tcPr>
          <w:p w:rsidR="00D00AC7" w:rsidRDefault="00D00AC7">
            <w:pPr>
              <w:spacing w:line="240" w:lineRule="auto"/>
            </w:pPr>
          </w:p>
        </w:tc>
        <w:tc>
          <w:tcPr>
            <w:tcW w:w="3197" w:type="dxa"/>
            <w:vAlign w:val="center"/>
          </w:tcPr>
          <w:p w:rsidR="00D00AC7" w:rsidRDefault="00D00AC7">
            <w:pPr>
              <w:spacing w:line="240" w:lineRule="auto"/>
            </w:pPr>
          </w:p>
        </w:tc>
        <w:tc>
          <w:tcPr>
            <w:tcW w:w="1161" w:type="dxa"/>
            <w:vAlign w:val="center"/>
          </w:tcPr>
          <w:p w:rsidR="00D00AC7" w:rsidRDefault="00AE2B3A">
            <w:pPr>
              <w:spacing w:line="240" w:lineRule="auto"/>
            </w:pPr>
            <w:r>
              <w:t>Tab to add rows</w:t>
            </w:r>
          </w:p>
        </w:tc>
      </w:tr>
    </w:tbl>
    <w:p w:rsidR="00D00AC7" w:rsidRDefault="00D00AC7"/>
    <w:sectPr w:rsidR="00D00AC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3A" w:rsidRDefault="00AE2B3A">
      <w:pPr>
        <w:spacing w:line="240" w:lineRule="auto"/>
      </w:pPr>
      <w:r>
        <w:separator/>
      </w:r>
    </w:p>
  </w:endnote>
  <w:endnote w:type="continuationSeparator" w:id="0">
    <w:p w:rsidR="00AE2B3A" w:rsidRDefault="00AE2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4B" w:rsidRDefault="00735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C7" w:rsidRDefault="00AE2B3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735D4B">
      <w:rPr>
        <w:b/>
        <w:color w:val="000000"/>
        <w:sz w:val="20"/>
        <w:szCs w:val="20"/>
      </w:rPr>
      <w:fldChar w:fldCharType="separate"/>
    </w:r>
    <w:r w:rsidR="00E13478">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35D4B">
      <w:rPr>
        <w:b/>
        <w:color w:val="000000"/>
        <w:sz w:val="20"/>
        <w:szCs w:val="20"/>
      </w:rPr>
      <w:fldChar w:fldCharType="separate"/>
    </w:r>
    <w:r w:rsidR="00E13478">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4B" w:rsidRDefault="0073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3A" w:rsidRDefault="00AE2B3A">
      <w:pPr>
        <w:spacing w:line="240" w:lineRule="auto"/>
      </w:pPr>
      <w:r>
        <w:separator/>
      </w:r>
    </w:p>
  </w:footnote>
  <w:footnote w:type="continuationSeparator" w:id="0">
    <w:p w:rsidR="00AE2B3A" w:rsidRDefault="00AE2B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4B" w:rsidRDefault="00735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4B" w:rsidRDefault="00AE2B3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bookmarkStart w:id="6" w:name="_GoBack"/>
    <w:r w:rsidR="00735D4B">
      <w:rPr>
        <w:color w:val="4F6228"/>
      </w:rPr>
      <w:t>1920_64 Music Ed MAT program revision</w:t>
    </w:r>
    <w:bookmarkEnd w:id="6"/>
    <w:r>
      <w:rPr>
        <w:color w:val="4F6228"/>
      </w:rPr>
      <w:tab/>
    </w:r>
    <w:r>
      <w:rPr>
        <w:color w:val="4F6228"/>
      </w:rPr>
      <w:tab/>
    </w:r>
  </w:p>
  <w:p w:rsidR="00D00AC7" w:rsidRDefault="00AE2B3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735D4B">
      <w:rPr>
        <w:color w:val="4F6228"/>
      </w:rPr>
      <w:t xml:space="preserve"> 3/11/2020</w:t>
    </w:r>
    <w:r w:rsidR="00735D4B">
      <w:rPr>
        <w:color w:val="4F6228"/>
      </w:rPr>
      <w:tab/>
    </w:r>
    <w:r w:rsidR="00735D4B">
      <w:rPr>
        <w:color w:val="4F6228"/>
      </w:rPr>
      <w:tab/>
    </w:r>
    <w:r w:rsidR="00735D4B">
      <w:rPr>
        <w:color w:val="4F6228"/>
      </w:rPr>
      <w:tab/>
    </w:r>
    <w:r>
      <w:rPr>
        <w:color w:val="4F6228"/>
      </w:rPr>
      <w:tab/>
    </w:r>
  </w:p>
  <w:p w:rsidR="00D00AC7" w:rsidRDefault="00D00AC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4B" w:rsidRDefault="00735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53BE1"/>
    <w:multiLevelType w:val="multilevel"/>
    <w:tmpl w:val="B94A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3269BE"/>
    <w:multiLevelType w:val="multilevel"/>
    <w:tmpl w:val="F156F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9D4093"/>
    <w:multiLevelType w:val="multilevel"/>
    <w:tmpl w:val="2128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5D3856"/>
    <w:multiLevelType w:val="multilevel"/>
    <w:tmpl w:val="0CC89CF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F316790"/>
    <w:multiLevelType w:val="multilevel"/>
    <w:tmpl w:val="9176C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7"/>
    <w:rsid w:val="00735D4B"/>
    <w:rsid w:val="00AE2B3A"/>
    <w:rsid w:val="00D00AC7"/>
    <w:rsid w:val="00E1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150ABE-642B-44D3-A08A-F751551A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35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4B"/>
    <w:rPr>
      <w:rFonts w:ascii="Segoe UI" w:hAnsi="Segoe UI" w:cs="Segoe UI"/>
      <w:sz w:val="18"/>
      <w:szCs w:val="18"/>
    </w:rPr>
  </w:style>
  <w:style w:type="paragraph" w:styleId="Header">
    <w:name w:val="header"/>
    <w:basedOn w:val="Normal"/>
    <w:link w:val="HeaderChar"/>
    <w:uiPriority w:val="99"/>
    <w:unhideWhenUsed/>
    <w:rsid w:val="00735D4B"/>
    <w:pPr>
      <w:tabs>
        <w:tab w:val="center" w:pos="4680"/>
        <w:tab w:val="right" w:pos="9360"/>
      </w:tabs>
      <w:spacing w:line="240" w:lineRule="auto"/>
    </w:pPr>
  </w:style>
  <w:style w:type="character" w:customStyle="1" w:styleId="HeaderChar">
    <w:name w:val="Header Char"/>
    <w:basedOn w:val="DefaultParagraphFont"/>
    <w:link w:val="Header"/>
    <w:uiPriority w:val="99"/>
    <w:rsid w:val="00735D4B"/>
  </w:style>
  <w:style w:type="paragraph" w:styleId="Footer">
    <w:name w:val="footer"/>
    <w:basedOn w:val="Normal"/>
    <w:link w:val="FooterChar"/>
    <w:uiPriority w:val="99"/>
    <w:unhideWhenUsed/>
    <w:rsid w:val="00735D4B"/>
    <w:pPr>
      <w:tabs>
        <w:tab w:val="center" w:pos="4680"/>
        <w:tab w:val="right" w:pos="9360"/>
      </w:tabs>
      <w:spacing w:line="240" w:lineRule="auto"/>
    </w:pPr>
  </w:style>
  <w:style w:type="character" w:customStyle="1" w:styleId="FooterChar">
    <w:name w:val="Footer Char"/>
    <w:basedOn w:val="DefaultParagraphFont"/>
    <w:link w:val="Footer"/>
    <w:uiPriority w:val="99"/>
    <w:rsid w:val="0073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67Z3ZXSPZZWZ-954-239</_dlc_DocId>
    <_dlc_DocIdUrl xmlns="67887a43-7e4d-4c1c-91d7-15e417b1b8ab">
      <Url>https://w3.ric.edu/graduate_committee/_layouts/15/DocIdRedir.aspx?ID=67Z3ZXSPZZWZ-954-239</Url>
      <Description>67Z3ZXSPZZWZ-954-239</Description>
    </_dlc_DocIdUrl>
  </documentManagement>
</p:properties>
</file>

<file path=customXml/itemProps1.xml><?xml version="1.0" encoding="utf-8"?>
<ds:datastoreItem xmlns:ds="http://schemas.openxmlformats.org/officeDocument/2006/customXml" ds:itemID="{5B5860F4-133B-4879-BA41-E8CF3C7CE4E3}"/>
</file>

<file path=customXml/itemProps2.xml><?xml version="1.0" encoding="utf-8"?>
<ds:datastoreItem xmlns:ds="http://schemas.openxmlformats.org/officeDocument/2006/customXml" ds:itemID="{9B590886-D064-4E09-BF35-25043640B4A4}"/>
</file>

<file path=customXml/itemProps3.xml><?xml version="1.0" encoding="utf-8"?>
<ds:datastoreItem xmlns:ds="http://schemas.openxmlformats.org/officeDocument/2006/customXml" ds:itemID="{52B35DD3-0270-49B2-9252-98A7BF1A046E}"/>
</file>

<file path=customXml/itemProps4.xml><?xml version="1.0" encoding="utf-8"?>
<ds:datastoreItem xmlns:ds="http://schemas.openxmlformats.org/officeDocument/2006/customXml" ds:itemID="{6398D71B-3C87-4839-B31F-E5F0464B4E5B}"/>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2</cp:revision>
  <cp:lastPrinted>2020-03-17T09:21:00Z</cp:lastPrinted>
  <dcterms:created xsi:type="dcterms:W3CDTF">2020-03-17T09:29:00Z</dcterms:created>
  <dcterms:modified xsi:type="dcterms:W3CDTF">2020-03-17T09:29:00Z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5a039bd2-89c0-498c-ac9d-ffb4403e192d</vt:lpwstr>
  </property>
</Properties>
</file>