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80" w:rsidRDefault="00CA3520">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13A80" w:rsidRDefault="00CA3520">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1v1yuxt">
        <w:r>
          <w:rPr>
            <w:color w:val="0000FF"/>
            <w:sz w:val="18"/>
            <w:szCs w:val="18"/>
            <w:highlight w:val="yellow"/>
            <w:u w:val="single"/>
          </w:rPr>
          <w:t>instructions</w:t>
        </w:r>
      </w:hyperlink>
    </w:p>
    <w:p w:rsidR="00D13A80" w:rsidRDefault="00D13A80">
      <w:pPr>
        <w:jc w:val="right"/>
      </w:pPr>
    </w:p>
    <w:tbl>
      <w:tblPr>
        <w:tblStyle w:val="a"/>
        <w:tblW w:w="1101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82"/>
        <w:gridCol w:w="2613"/>
        <w:gridCol w:w="758"/>
        <w:gridCol w:w="481"/>
        <w:gridCol w:w="1225"/>
        <w:gridCol w:w="2976"/>
        <w:gridCol w:w="290"/>
        <w:gridCol w:w="290"/>
      </w:tblGrid>
      <w:tr w:rsidR="00D13A80">
        <w:tc>
          <w:tcPr>
            <w:tcW w:w="2380" w:type="dxa"/>
            <w:vAlign w:val="center"/>
          </w:tcPr>
          <w:p w:rsidR="00D13A80" w:rsidRDefault="00CA3520">
            <w:r>
              <w:t xml:space="preserve">A.1. </w:t>
            </w:r>
            <w:hyperlink w:anchor="gjdgxs">
              <w:r>
                <w:rPr>
                  <w:color w:val="0000FF"/>
                  <w:u w:val="single"/>
                </w:rPr>
                <w:t>Course or program</w:t>
              </w:r>
            </w:hyperlink>
          </w:p>
        </w:tc>
        <w:tc>
          <w:tcPr>
            <w:tcW w:w="8051" w:type="dxa"/>
            <w:gridSpan w:val="5"/>
          </w:tcPr>
          <w:p w:rsidR="00D13A80" w:rsidRDefault="00CA3520">
            <w:pPr>
              <w:pStyle w:val="Heading5"/>
              <w:rPr>
                <w:b/>
              </w:rPr>
            </w:pPr>
            <w:r>
              <w:rPr>
                <w:b/>
              </w:rPr>
              <w:t>MUSE 526 Student Teaching in Music Education</w:t>
            </w:r>
          </w:p>
        </w:tc>
        <w:tc>
          <w:tcPr>
            <w:tcW w:w="290" w:type="dxa"/>
            <w:vMerge w:val="restart"/>
          </w:tcPr>
          <w:p w:rsidR="00D13A80" w:rsidRDefault="00D13A80">
            <w:pPr>
              <w:spacing w:line="240" w:lineRule="auto"/>
              <w:rPr>
                <w:b/>
              </w:rPr>
            </w:pPr>
          </w:p>
        </w:tc>
        <w:tc>
          <w:tcPr>
            <w:tcW w:w="290" w:type="dxa"/>
          </w:tcPr>
          <w:p w:rsidR="00D13A80" w:rsidRDefault="00D13A80">
            <w:pPr>
              <w:spacing w:line="240" w:lineRule="auto"/>
              <w:rPr>
                <w:b/>
              </w:rPr>
            </w:pPr>
            <w:bookmarkStart w:id="0" w:name="_30j0zll" w:colFirst="0" w:colLast="0"/>
            <w:bookmarkEnd w:id="0"/>
          </w:p>
        </w:tc>
      </w:tr>
      <w:tr w:rsidR="00D13A80">
        <w:tc>
          <w:tcPr>
            <w:tcW w:w="2380" w:type="dxa"/>
            <w:vAlign w:val="center"/>
          </w:tcPr>
          <w:p w:rsidR="00D13A80" w:rsidRDefault="008C01D0">
            <w:hyperlink w:anchor="3znysh7">
              <w:r w:rsidR="00CA3520">
                <w:rPr>
                  <w:color w:val="0000FF"/>
                  <w:u w:val="single"/>
                </w:rPr>
                <w:t>Replacing</w:t>
              </w:r>
            </w:hyperlink>
            <w:r w:rsidR="00CA3520">
              <w:t xml:space="preserve"> </w:t>
            </w:r>
          </w:p>
        </w:tc>
        <w:tc>
          <w:tcPr>
            <w:tcW w:w="8051" w:type="dxa"/>
            <w:gridSpan w:val="5"/>
          </w:tcPr>
          <w:p w:rsidR="00D13A80" w:rsidRDefault="00D13A80">
            <w:pPr>
              <w:pStyle w:val="Heading5"/>
              <w:rPr>
                <w:b/>
              </w:rPr>
            </w:pPr>
          </w:p>
        </w:tc>
        <w:tc>
          <w:tcPr>
            <w:tcW w:w="290" w:type="dxa"/>
            <w:vMerge/>
          </w:tcPr>
          <w:p w:rsidR="00D13A80" w:rsidRDefault="00D13A80">
            <w:pPr>
              <w:widowControl w:val="0"/>
              <w:pBdr>
                <w:top w:val="nil"/>
                <w:left w:val="nil"/>
                <w:bottom w:val="nil"/>
                <w:right w:val="nil"/>
                <w:between w:val="nil"/>
              </w:pBdr>
              <w:spacing w:line="276" w:lineRule="auto"/>
              <w:rPr>
                <w:b/>
              </w:rPr>
            </w:pPr>
          </w:p>
        </w:tc>
        <w:tc>
          <w:tcPr>
            <w:tcW w:w="290" w:type="dxa"/>
          </w:tcPr>
          <w:p w:rsidR="00D13A80" w:rsidRDefault="00D13A80">
            <w:pPr>
              <w:widowControl w:val="0"/>
              <w:pBdr>
                <w:top w:val="nil"/>
                <w:left w:val="nil"/>
                <w:bottom w:val="nil"/>
                <w:right w:val="nil"/>
                <w:between w:val="nil"/>
              </w:pBdr>
              <w:spacing w:line="276" w:lineRule="auto"/>
              <w:rPr>
                <w:b/>
              </w:rPr>
            </w:pPr>
          </w:p>
        </w:tc>
      </w:tr>
      <w:tr w:rsidR="00D13A80">
        <w:tc>
          <w:tcPr>
            <w:tcW w:w="2380" w:type="dxa"/>
            <w:vAlign w:val="center"/>
          </w:tcPr>
          <w:p w:rsidR="00D13A80" w:rsidRDefault="00CA3520">
            <w:r>
              <w:t xml:space="preserve">A.2. </w:t>
            </w:r>
            <w:hyperlink w:anchor="2et92p0">
              <w:r>
                <w:rPr>
                  <w:color w:val="0000FF"/>
                  <w:u w:val="single"/>
                </w:rPr>
                <w:t>Proposal type</w:t>
              </w:r>
            </w:hyperlink>
          </w:p>
        </w:tc>
        <w:tc>
          <w:tcPr>
            <w:tcW w:w="8051" w:type="dxa"/>
            <w:gridSpan w:val="5"/>
          </w:tcPr>
          <w:p w:rsidR="00D13A80" w:rsidRDefault="00CA3520">
            <w:r>
              <w:t xml:space="preserve">Course: Revision </w:t>
            </w:r>
          </w:p>
        </w:tc>
        <w:tc>
          <w:tcPr>
            <w:tcW w:w="290" w:type="dxa"/>
            <w:vMerge/>
          </w:tcPr>
          <w:p w:rsidR="00D13A80" w:rsidRDefault="00D13A80">
            <w:pPr>
              <w:widowControl w:val="0"/>
              <w:pBdr>
                <w:top w:val="nil"/>
                <w:left w:val="nil"/>
                <w:bottom w:val="nil"/>
                <w:right w:val="nil"/>
                <w:between w:val="nil"/>
              </w:pBdr>
              <w:spacing w:line="276" w:lineRule="auto"/>
              <w:rPr>
                <w:b/>
              </w:rPr>
            </w:pPr>
          </w:p>
        </w:tc>
        <w:tc>
          <w:tcPr>
            <w:tcW w:w="290" w:type="dxa"/>
          </w:tcPr>
          <w:p w:rsidR="00D13A80" w:rsidRDefault="00D13A80">
            <w:pPr>
              <w:widowControl w:val="0"/>
              <w:pBdr>
                <w:top w:val="nil"/>
                <w:left w:val="nil"/>
                <w:bottom w:val="nil"/>
                <w:right w:val="nil"/>
                <w:between w:val="nil"/>
              </w:pBdr>
              <w:spacing w:line="276" w:lineRule="auto"/>
              <w:rPr>
                <w:b/>
              </w:rPr>
            </w:pPr>
          </w:p>
        </w:tc>
      </w:tr>
      <w:tr w:rsidR="00D13A80">
        <w:tc>
          <w:tcPr>
            <w:tcW w:w="2380" w:type="dxa"/>
            <w:vAlign w:val="center"/>
          </w:tcPr>
          <w:p w:rsidR="00D13A80" w:rsidRDefault="00CA3520">
            <w:r>
              <w:t xml:space="preserve">A.3. </w:t>
            </w:r>
            <w:hyperlink w:anchor="1t3h5sf">
              <w:r>
                <w:rPr>
                  <w:color w:val="0000FF"/>
                  <w:u w:val="single"/>
                </w:rPr>
                <w:t>Originator</w:t>
              </w:r>
            </w:hyperlink>
          </w:p>
        </w:tc>
        <w:tc>
          <w:tcPr>
            <w:tcW w:w="2612" w:type="dxa"/>
          </w:tcPr>
          <w:p w:rsidR="00D13A80" w:rsidRDefault="00CA3520">
            <w:r>
              <w:t xml:space="preserve">Robert </w:t>
            </w:r>
            <w:proofErr w:type="spellStart"/>
            <w:r>
              <w:t>Franzblau</w:t>
            </w:r>
            <w:proofErr w:type="spellEnd"/>
            <w:r>
              <w:t xml:space="preserve"> Patricia </w:t>
            </w:r>
            <w:proofErr w:type="spellStart"/>
            <w:r>
              <w:t>Kammerer</w:t>
            </w:r>
            <w:proofErr w:type="spellEnd"/>
          </w:p>
        </w:tc>
        <w:tc>
          <w:tcPr>
            <w:tcW w:w="758" w:type="dxa"/>
          </w:tcPr>
          <w:p w:rsidR="00D13A80" w:rsidRDefault="00D13A80">
            <w:pPr>
              <w:widowControl w:val="0"/>
              <w:pBdr>
                <w:top w:val="nil"/>
                <w:left w:val="nil"/>
                <w:bottom w:val="nil"/>
                <w:right w:val="nil"/>
                <w:between w:val="nil"/>
              </w:pBdr>
              <w:spacing w:line="276" w:lineRule="auto"/>
              <w:rPr>
                <w:b/>
              </w:rPr>
            </w:pPr>
          </w:p>
        </w:tc>
        <w:tc>
          <w:tcPr>
            <w:tcW w:w="1706" w:type="dxa"/>
            <w:gridSpan w:val="2"/>
          </w:tcPr>
          <w:p w:rsidR="00D13A80" w:rsidRDefault="008C01D0">
            <w:hyperlink w:anchor="4d34og8">
              <w:r w:rsidR="00CA3520">
                <w:rPr>
                  <w:color w:val="0000FF"/>
                  <w:u w:val="single"/>
                </w:rPr>
                <w:t>Home department</w:t>
              </w:r>
            </w:hyperlink>
          </w:p>
        </w:tc>
        <w:tc>
          <w:tcPr>
            <w:tcW w:w="3265" w:type="dxa"/>
            <w:gridSpan w:val="2"/>
          </w:tcPr>
          <w:p w:rsidR="00D13A80" w:rsidRDefault="00CA3520">
            <w:r>
              <w:t>Music, Theatre, and Dance</w:t>
            </w:r>
          </w:p>
        </w:tc>
        <w:tc>
          <w:tcPr>
            <w:tcW w:w="290" w:type="dxa"/>
          </w:tcPr>
          <w:p w:rsidR="00D13A80" w:rsidRDefault="00D13A80">
            <w:pPr>
              <w:widowControl w:val="0"/>
              <w:pBdr>
                <w:top w:val="nil"/>
                <w:left w:val="nil"/>
                <w:bottom w:val="nil"/>
                <w:right w:val="nil"/>
                <w:between w:val="nil"/>
              </w:pBdr>
              <w:spacing w:line="276" w:lineRule="auto"/>
              <w:rPr>
                <w:b/>
              </w:rPr>
            </w:pPr>
          </w:p>
        </w:tc>
      </w:tr>
      <w:tr w:rsidR="00D13A80">
        <w:tc>
          <w:tcPr>
            <w:tcW w:w="2380" w:type="dxa"/>
            <w:vAlign w:val="center"/>
          </w:tcPr>
          <w:p w:rsidR="00D13A80" w:rsidRDefault="00CA3520">
            <w:r>
              <w:t xml:space="preserve">A.4. </w:t>
            </w:r>
            <w:hyperlink w:anchor="2s8eyo1">
              <w:r>
                <w:rPr>
                  <w:color w:val="0000FF"/>
                  <w:u w:val="single"/>
                </w:rPr>
                <w:t>Rationale</w:t>
              </w:r>
            </w:hyperlink>
            <w:r>
              <w:rPr>
                <w:color w:val="0000FF"/>
                <w:u w:val="single"/>
              </w:rPr>
              <w:t>/Context</w:t>
            </w:r>
          </w:p>
        </w:tc>
        <w:tc>
          <w:tcPr>
            <w:tcW w:w="8341" w:type="dxa"/>
            <w:gridSpan w:val="6"/>
          </w:tcPr>
          <w:p w:rsidR="00D13A80" w:rsidRDefault="00CA3520">
            <w:pPr>
              <w:spacing w:line="240" w:lineRule="auto"/>
            </w:pPr>
            <w:r>
              <w:t xml:space="preserve">The FSEHD is undergoing an expansive redesign of teacher preparation programs in order to further strengthen programs and to respond to Rhode Island Department of Education (RIDE) accreditation standards and new regulations. As part of this redesign, the Music Education program is changing the credit structure around student teaching in order to ensure that teacher candidates will have more clinical hours in the field. In the old program, candidates took 12 credits in their student teaching semester during the final semester. The 12 credits were MUSE 526 (Student Teaching in Art Education – 10 credits) and MUSE 560 (Seminar for Student Teaching in Music Education - 2 credits). In the new format, we are reducing the number of credits from 12 to 9 in order to ensure graduate students’ full-time status while reducing the financial burden (tuition cost) to complete this unpaid, full-time clinical experience. </w:t>
            </w:r>
          </w:p>
          <w:p w:rsidR="00D13A80" w:rsidRDefault="00D13A80">
            <w:pPr>
              <w:spacing w:line="240" w:lineRule="auto"/>
            </w:pPr>
          </w:p>
        </w:tc>
        <w:tc>
          <w:tcPr>
            <w:tcW w:w="290" w:type="dxa"/>
          </w:tcPr>
          <w:p w:rsidR="00D13A80" w:rsidRDefault="00D13A80">
            <w:pPr>
              <w:widowControl w:val="0"/>
              <w:pBdr>
                <w:top w:val="nil"/>
                <w:left w:val="nil"/>
                <w:bottom w:val="nil"/>
                <w:right w:val="nil"/>
                <w:between w:val="nil"/>
              </w:pBdr>
              <w:spacing w:line="276" w:lineRule="auto"/>
              <w:rPr>
                <w:b/>
              </w:rPr>
            </w:pPr>
          </w:p>
        </w:tc>
      </w:tr>
      <w:tr w:rsidR="00D13A80">
        <w:tc>
          <w:tcPr>
            <w:tcW w:w="2380" w:type="dxa"/>
            <w:vAlign w:val="center"/>
          </w:tcPr>
          <w:p w:rsidR="00D13A80" w:rsidRDefault="00CA3520">
            <w:r>
              <w:t xml:space="preserve">A.5. </w:t>
            </w:r>
            <w:hyperlink w:anchor="19c6y18">
              <w:r>
                <w:rPr>
                  <w:color w:val="0000FF"/>
                  <w:u w:val="single"/>
                </w:rPr>
                <w:t>Student impact</w:t>
              </w:r>
            </w:hyperlink>
          </w:p>
        </w:tc>
        <w:tc>
          <w:tcPr>
            <w:tcW w:w="8341" w:type="dxa"/>
            <w:gridSpan w:val="6"/>
          </w:tcPr>
          <w:p w:rsidR="00D13A80" w:rsidRDefault="00CA3520">
            <w:r>
              <w:t>Changing the credits (from 10 to 7 for this course) will ensure graduate students’ full-time status while reducing the financial burden (tuition cost) to complete this unpaid, full-time clinical experience.</w:t>
            </w:r>
          </w:p>
        </w:tc>
        <w:tc>
          <w:tcPr>
            <w:tcW w:w="290" w:type="dxa"/>
          </w:tcPr>
          <w:p w:rsidR="00D13A80" w:rsidRDefault="00D13A80">
            <w:pPr>
              <w:widowControl w:val="0"/>
              <w:pBdr>
                <w:top w:val="nil"/>
                <w:left w:val="nil"/>
                <w:bottom w:val="nil"/>
                <w:right w:val="nil"/>
                <w:between w:val="nil"/>
              </w:pBdr>
              <w:spacing w:line="276" w:lineRule="auto"/>
              <w:rPr>
                <w:b/>
              </w:rPr>
            </w:pPr>
          </w:p>
        </w:tc>
      </w:tr>
      <w:tr w:rsidR="00D13A80">
        <w:tc>
          <w:tcPr>
            <w:tcW w:w="2380" w:type="dxa"/>
            <w:vAlign w:val="center"/>
          </w:tcPr>
          <w:p w:rsidR="00D13A80" w:rsidRDefault="00CA3520">
            <w:r>
              <w:t>A.6. Impact on other programs</w:t>
            </w:r>
          </w:p>
        </w:tc>
        <w:tc>
          <w:tcPr>
            <w:tcW w:w="8341" w:type="dxa"/>
            <w:gridSpan w:val="6"/>
          </w:tcPr>
          <w:p w:rsidR="00D13A80" w:rsidRDefault="00CA3520">
            <w:r>
              <w:t>None</w:t>
            </w:r>
          </w:p>
        </w:tc>
        <w:tc>
          <w:tcPr>
            <w:tcW w:w="290" w:type="dxa"/>
          </w:tcPr>
          <w:p w:rsidR="00D13A80" w:rsidRDefault="00D13A80">
            <w:pPr>
              <w:widowControl w:val="0"/>
              <w:pBdr>
                <w:top w:val="nil"/>
                <w:left w:val="nil"/>
                <w:bottom w:val="nil"/>
                <w:right w:val="nil"/>
                <w:between w:val="nil"/>
              </w:pBdr>
              <w:spacing w:line="276" w:lineRule="auto"/>
              <w:rPr>
                <w:b/>
              </w:rPr>
            </w:pPr>
          </w:p>
        </w:tc>
      </w:tr>
      <w:tr w:rsidR="00D13A80">
        <w:tc>
          <w:tcPr>
            <w:tcW w:w="2380" w:type="dxa"/>
            <w:vMerge w:val="restart"/>
            <w:vAlign w:val="center"/>
          </w:tcPr>
          <w:p w:rsidR="00D13A80" w:rsidRDefault="00CA3520">
            <w:r>
              <w:t xml:space="preserve">A.7. </w:t>
            </w:r>
            <w:hyperlink w:anchor="3tbugp1">
              <w:r>
                <w:rPr>
                  <w:color w:val="0000FF"/>
                  <w:u w:val="single"/>
                </w:rPr>
                <w:t>Resource impact</w:t>
              </w:r>
            </w:hyperlink>
          </w:p>
        </w:tc>
        <w:tc>
          <w:tcPr>
            <w:tcW w:w="2612" w:type="dxa"/>
          </w:tcPr>
          <w:p w:rsidR="00D13A80" w:rsidRDefault="008C01D0">
            <w:hyperlink w:anchor="17dp8vu">
              <w:r w:rsidR="00CA3520">
                <w:rPr>
                  <w:i/>
                  <w:color w:val="0000FF"/>
                  <w:u w:val="single"/>
                </w:rPr>
                <w:t>Faculty PT &amp; FT</w:t>
              </w:r>
            </w:hyperlink>
            <w:r w:rsidR="00CA3520">
              <w:t xml:space="preserve">: </w:t>
            </w:r>
          </w:p>
        </w:tc>
        <w:tc>
          <w:tcPr>
            <w:tcW w:w="6019" w:type="dxa"/>
            <w:gridSpan w:val="6"/>
          </w:tcPr>
          <w:p w:rsidR="00D13A80" w:rsidRDefault="00CA3520">
            <w:r>
              <w:t>None</w:t>
            </w:r>
          </w:p>
        </w:tc>
      </w:tr>
      <w:tr w:rsidR="00D13A80">
        <w:tc>
          <w:tcPr>
            <w:tcW w:w="2380" w:type="dxa"/>
            <w:vMerge/>
            <w:vAlign w:val="center"/>
          </w:tcPr>
          <w:p w:rsidR="00D13A80" w:rsidRDefault="00D13A80">
            <w:pPr>
              <w:widowControl w:val="0"/>
              <w:pBdr>
                <w:top w:val="nil"/>
                <w:left w:val="nil"/>
                <w:bottom w:val="nil"/>
                <w:right w:val="nil"/>
                <w:between w:val="nil"/>
              </w:pBdr>
              <w:spacing w:line="276" w:lineRule="auto"/>
              <w:rPr>
                <w:b/>
              </w:rPr>
            </w:pPr>
          </w:p>
        </w:tc>
        <w:tc>
          <w:tcPr>
            <w:tcW w:w="2612" w:type="dxa"/>
          </w:tcPr>
          <w:p w:rsidR="00D13A80" w:rsidRDefault="008C01D0">
            <w:pPr>
              <w:rPr>
                <w:i/>
              </w:rPr>
            </w:pPr>
            <w:hyperlink w:anchor="3rdcrjn">
              <w:r w:rsidR="00CA3520">
                <w:rPr>
                  <w:i/>
                  <w:color w:val="0000FF"/>
                  <w:u w:val="single"/>
                </w:rPr>
                <w:t>Library</w:t>
              </w:r>
            </w:hyperlink>
            <w:hyperlink w:anchor="3rdcrjn">
              <w:r w:rsidR="00CA3520">
                <w:rPr>
                  <w:color w:val="0000FF"/>
                  <w:u w:val="single"/>
                </w:rPr>
                <w:t>:</w:t>
              </w:r>
            </w:hyperlink>
          </w:p>
        </w:tc>
        <w:tc>
          <w:tcPr>
            <w:tcW w:w="6019" w:type="dxa"/>
            <w:gridSpan w:val="6"/>
          </w:tcPr>
          <w:p w:rsidR="00D13A80" w:rsidRDefault="00CA3520">
            <w:r>
              <w:t>None</w:t>
            </w:r>
          </w:p>
        </w:tc>
      </w:tr>
      <w:tr w:rsidR="00D13A80">
        <w:tc>
          <w:tcPr>
            <w:tcW w:w="2380" w:type="dxa"/>
            <w:vMerge/>
            <w:vAlign w:val="center"/>
          </w:tcPr>
          <w:p w:rsidR="00D13A80" w:rsidRDefault="00D13A80">
            <w:pPr>
              <w:widowControl w:val="0"/>
              <w:pBdr>
                <w:top w:val="nil"/>
                <w:left w:val="nil"/>
                <w:bottom w:val="nil"/>
                <w:right w:val="nil"/>
                <w:between w:val="nil"/>
              </w:pBdr>
              <w:spacing w:line="276" w:lineRule="auto"/>
              <w:rPr>
                <w:b/>
              </w:rPr>
            </w:pPr>
          </w:p>
        </w:tc>
        <w:tc>
          <w:tcPr>
            <w:tcW w:w="2612" w:type="dxa"/>
          </w:tcPr>
          <w:p w:rsidR="00D13A80" w:rsidRDefault="008C01D0">
            <w:hyperlink w:anchor="26in1rg">
              <w:r w:rsidR="00CA3520">
                <w:rPr>
                  <w:i/>
                  <w:color w:val="0000FF"/>
                  <w:u w:val="single"/>
                </w:rPr>
                <w:t>Technology</w:t>
              </w:r>
            </w:hyperlink>
          </w:p>
        </w:tc>
        <w:tc>
          <w:tcPr>
            <w:tcW w:w="6019" w:type="dxa"/>
            <w:gridSpan w:val="6"/>
          </w:tcPr>
          <w:p w:rsidR="00D13A80" w:rsidRDefault="00CA3520">
            <w:r>
              <w:t>None</w:t>
            </w:r>
          </w:p>
        </w:tc>
      </w:tr>
      <w:tr w:rsidR="00D13A80">
        <w:tc>
          <w:tcPr>
            <w:tcW w:w="2380" w:type="dxa"/>
            <w:vMerge/>
            <w:vAlign w:val="center"/>
          </w:tcPr>
          <w:p w:rsidR="00D13A80" w:rsidRDefault="00D13A80">
            <w:pPr>
              <w:widowControl w:val="0"/>
              <w:pBdr>
                <w:top w:val="nil"/>
                <w:left w:val="nil"/>
                <w:bottom w:val="nil"/>
                <w:right w:val="nil"/>
                <w:between w:val="nil"/>
              </w:pBdr>
              <w:spacing w:line="276" w:lineRule="auto"/>
              <w:rPr>
                <w:b/>
              </w:rPr>
            </w:pPr>
          </w:p>
        </w:tc>
        <w:tc>
          <w:tcPr>
            <w:tcW w:w="2612" w:type="dxa"/>
          </w:tcPr>
          <w:p w:rsidR="00D13A80" w:rsidRDefault="008C01D0">
            <w:pPr>
              <w:rPr>
                <w:i/>
              </w:rPr>
            </w:pPr>
            <w:hyperlink w:anchor="lnxbz9">
              <w:r w:rsidR="00CA3520">
                <w:rPr>
                  <w:i/>
                  <w:color w:val="0000FF"/>
                  <w:u w:val="single"/>
                </w:rPr>
                <w:t>Facilities</w:t>
              </w:r>
            </w:hyperlink>
            <w:r w:rsidR="00CA3520">
              <w:t>:</w:t>
            </w:r>
          </w:p>
        </w:tc>
        <w:tc>
          <w:tcPr>
            <w:tcW w:w="6019" w:type="dxa"/>
            <w:gridSpan w:val="6"/>
          </w:tcPr>
          <w:p w:rsidR="00D13A80" w:rsidRDefault="00CA3520">
            <w:r>
              <w:t>None</w:t>
            </w:r>
          </w:p>
        </w:tc>
      </w:tr>
      <w:tr w:rsidR="00D13A80">
        <w:tc>
          <w:tcPr>
            <w:tcW w:w="2380" w:type="dxa"/>
            <w:vMerge/>
            <w:vAlign w:val="center"/>
          </w:tcPr>
          <w:p w:rsidR="00D13A80" w:rsidRDefault="00D13A80">
            <w:pPr>
              <w:widowControl w:val="0"/>
              <w:pBdr>
                <w:top w:val="nil"/>
                <w:left w:val="nil"/>
                <w:bottom w:val="nil"/>
                <w:right w:val="nil"/>
                <w:between w:val="nil"/>
              </w:pBdr>
              <w:spacing w:line="276" w:lineRule="auto"/>
              <w:rPr>
                <w:b/>
              </w:rPr>
            </w:pPr>
          </w:p>
        </w:tc>
        <w:tc>
          <w:tcPr>
            <w:tcW w:w="2612" w:type="dxa"/>
          </w:tcPr>
          <w:p w:rsidR="00D13A80" w:rsidRDefault="00CA3520">
            <w:r>
              <w:t xml:space="preserve">Promotion/ Marketing needs </w:t>
            </w:r>
          </w:p>
        </w:tc>
        <w:tc>
          <w:tcPr>
            <w:tcW w:w="6019" w:type="dxa"/>
            <w:gridSpan w:val="6"/>
          </w:tcPr>
          <w:p w:rsidR="00D13A80" w:rsidRDefault="00CA3520">
            <w:r>
              <w:t>None</w:t>
            </w:r>
          </w:p>
        </w:tc>
      </w:tr>
      <w:tr w:rsidR="00D13A80">
        <w:tc>
          <w:tcPr>
            <w:tcW w:w="2380" w:type="dxa"/>
            <w:vAlign w:val="center"/>
          </w:tcPr>
          <w:p w:rsidR="00D13A80" w:rsidRDefault="00CA3520">
            <w:r>
              <w:t xml:space="preserve">A.8. </w:t>
            </w:r>
            <w:hyperlink w:anchor="28h4qwu">
              <w:r>
                <w:rPr>
                  <w:color w:val="0000FF"/>
                  <w:u w:val="single"/>
                </w:rPr>
                <w:t>Semester effective</w:t>
              </w:r>
            </w:hyperlink>
          </w:p>
        </w:tc>
        <w:tc>
          <w:tcPr>
            <w:tcW w:w="2612" w:type="dxa"/>
            <w:tcBorders>
              <w:right w:val="single" w:sz="4" w:space="0" w:color="000000"/>
            </w:tcBorders>
          </w:tcPr>
          <w:p w:rsidR="00D13A80" w:rsidRDefault="00CA3520">
            <w:r>
              <w:t>Fall 2020</w:t>
            </w:r>
          </w:p>
        </w:tc>
        <w:tc>
          <w:tcPr>
            <w:tcW w:w="1239" w:type="dxa"/>
            <w:gridSpan w:val="2"/>
            <w:tcBorders>
              <w:left w:val="single" w:sz="4" w:space="0" w:color="000000"/>
              <w:right w:val="single" w:sz="4" w:space="0" w:color="000000"/>
            </w:tcBorders>
          </w:tcPr>
          <w:p w:rsidR="00D13A80" w:rsidRDefault="00CA3520">
            <w:r>
              <w:t>A.9. Rationale if sooner than next fall</w:t>
            </w:r>
          </w:p>
        </w:tc>
        <w:tc>
          <w:tcPr>
            <w:tcW w:w="4490" w:type="dxa"/>
            <w:gridSpan w:val="3"/>
            <w:tcBorders>
              <w:left w:val="single" w:sz="4" w:space="0" w:color="000000"/>
            </w:tcBorders>
          </w:tcPr>
          <w:p w:rsidR="00D13A80" w:rsidRDefault="00D13A80">
            <w:pPr>
              <w:rPr>
                <w:b/>
              </w:rPr>
            </w:pPr>
          </w:p>
        </w:tc>
        <w:tc>
          <w:tcPr>
            <w:tcW w:w="290" w:type="dxa"/>
            <w:tcBorders>
              <w:left w:val="single" w:sz="4" w:space="0" w:color="000000"/>
            </w:tcBorders>
          </w:tcPr>
          <w:p w:rsidR="00D13A80" w:rsidRDefault="00D13A80">
            <w:pPr>
              <w:widowControl w:val="0"/>
              <w:pBdr>
                <w:top w:val="nil"/>
                <w:left w:val="nil"/>
                <w:bottom w:val="nil"/>
                <w:right w:val="nil"/>
                <w:between w:val="nil"/>
              </w:pBdr>
              <w:spacing w:line="276" w:lineRule="auto"/>
              <w:rPr>
                <w:b/>
              </w:rPr>
            </w:pPr>
          </w:p>
        </w:tc>
      </w:tr>
    </w:tbl>
    <w:p w:rsidR="00D13A80" w:rsidRDefault="00D13A80"/>
    <w:p w:rsidR="00D13A80" w:rsidRDefault="00CA3520">
      <w:pPr>
        <w:keepNext/>
      </w:pPr>
      <w:r>
        <w:br w:type="page"/>
      </w:r>
      <w:r>
        <w:lastRenderedPageBreak/>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13A80">
        <w:tc>
          <w:tcPr>
            <w:tcW w:w="3168" w:type="dxa"/>
            <w:shd w:val="clear" w:color="auto" w:fill="FABF8F"/>
            <w:vAlign w:val="center"/>
          </w:tcPr>
          <w:p w:rsidR="00D13A80" w:rsidRDefault="00D13A80">
            <w:pPr>
              <w:pStyle w:val="Heading5"/>
              <w:keepNext/>
              <w:spacing w:before="0" w:after="0" w:line="240" w:lineRule="auto"/>
            </w:pPr>
          </w:p>
        </w:tc>
        <w:tc>
          <w:tcPr>
            <w:tcW w:w="3924" w:type="dxa"/>
          </w:tcPr>
          <w:p w:rsidR="00D13A80" w:rsidRDefault="00CA3520">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D13A80" w:rsidRDefault="00CA3520">
            <w:pPr>
              <w:pStyle w:val="Heading5"/>
              <w:keepNext/>
              <w:spacing w:before="0" w:after="0" w:line="240" w:lineRule="auto"/>
              <w:jc w:val="center"/>
            </w:pPr>
            <w:r>
              <w:t>New</w:t>
            </w:r>
          </w:p>
        </w:tc>
      </w:tr>
      <w:tr w:rsidR="00D13A80">
        <w:tc>
          <w:tcPr>
            <w:tcW w:w="3168" w:type="dxa"/>
            <w:vAlign w:val="center"/>
          </w:tcPr>
          <w:p w:rsidR="00D13A80" w:rsidRDefault="00CA3520">
            <w:pPr>
              <w:spacing w:line="240" w:lineRule="auto"/>
            </w:pPr>
            <w:r>
              <w:t xml:space="preserve">B.1. </w:t>
            </w:r>
            <w:hyperlink w:anchor="1ksv4uv">
              <w:r>
                <w:rPr>
                  <w:color w:val="0000FF"/>
                  <w:u w:val="single"/>
                </w:rPr>
                <w:t>Course prefix and number</w:t>
              </w:r>
            </w:hyperlink>
            <w:r>
              <w:t xml:space="preserve"> </w:t>
            </w:r>
          </w:p>
        </w:tc>
        <w:tc>
          <w:tcPr>
            <w:tcW w:w="3924" w:type="dxa"/>
          </w:tcPr>
          <w:p w:rsidR="00D13A80" w:rsidRDefault="00CA3520">
            <w:pPr>
              <w:spacing w:line="240" w:lineRule="auto"/>
            </w:pPr>
            <w:r>
              <w:t>MUSE 526</w:t>
            </w:r>
          </w:p>
        </w:tc>
        <w:tc>
          <w:tcPr>
            <w:tcW w:w="3924" w:type="dxa"/>
          </w:tcPr>
          <w:p w:rsidR="00D13A80" w:rsidRDefault="00CA3520">
            <w:pPr>
              <w:spacing w:line="240" w:lineRule="auto"/>
              <w:rPr>
                <w:b/>
              </w:rPr>
            </w:pPr>
            <w:r>
              <w:t>MUSE 526</w:t>
            </w:r>
          </w:p>
        </w:tc>
      </w:tr>
      <w:tr w:rsidR="00D13A80">
        <w:tc>
          <w:tcPr>
            <w:tcW w:w="3168" w:type="dxa"/>
            <w:vAlign w:val="center"/>
          </w:tcPr>
          <w:p w:rsidR="00D13A80" w:rsidRDefault="00CA3520">
            <w:pPr>
              <w:spacing w:line="240" w:lineRule="auto"/>
            </w:pPr>
            <w:r>
              <w:t>B.2. Cross listing number if any</w:t>
            </w:r>
          </w:p>
        </w:tc>
        <w:tc>
          <w:tcPr>
            <w:tcW w:w="3924" w:type="dxa"/>
          </w:tcPr>
          <w:p w:rsidR="00D13A80" w:rsidRDefault="00D13A80">
            <w:pPr>
              <w:spacing w:line="240" w:lineRule="auto"/>
              <w:rPr>
                <w:b/>
              </w:rPr>
            </w:pPr>
          </w:p>
        </w:tc>
        <w:tc>
          <w:tcPr>
            <w:tcW w:w="3924" w:type="dxa"/>
          </w:tcPr>
          <w:p w:rsidR="00D13A80" w:rsidRDefault="00D13A80">
            <w:pPr>
              <w:spacing w:line="240" w:lineRule="auto"/>
              <w:rPr>
                <w:b/>
              </w:rPr>
            </w:pPr>
          </w:p>
        </w:tc>
      </w:tr>
      <w:tr w:rsidR="00D13A80">
        <w:tc>
          <w:tcPr>
            <w:tcW w:w="3168" w:type="dxa"/>
            <w:vAlign w:val="center"/>
          </w:tcPr>
          <w:p w:rsidR="00D13A80" w:rsidRDefault="00CA3520">
            <w:pPr>
              <w:spacing w:line="240" w:lineRule="auto"/>
            </w:pPr>
            <w:r>
              <w:t xml:space="preserve">B.3. </w:t>
            </w:r>
            <w:hyperlink w:anchor="44sinio">
              <w:r>
                <w:rPr>
                  <w:color w:val="0000FF"/>
                  <w:u w:val="single"/>
                </w:rPr>
                <w:t>Course title</w:t>
              </w:r>
            </w:hyperlink>
            <w:r>
              <w:t xml:space="preserve"> </w:t>
            </w:r>
          </w:p>
        </w:tc>
        <w:tc>
          <w:tcPr>
            <w:tcW w:w="3924" w:type="dxa"/>
          </w:tcPr>
          <w:p w:rsidR="00D13A80" w:rsidRDefault="00CA3520">
            <w:pPr>
              <w:spacing w:line="240" w:lineRule="auto"/>
            </w:pPr>
            <w:r>
              <w:t>Student Teaching in Music Education</w:t>
            </w:r>
          </w:p>
        </w:tc>
        <w:tc>
          <w:tcPr>
            <w:tcW w:w="3924" w:type="dxa"/>
          </w:tcPr>
          <w:p w:rsidR="00D13A80" w:rsidRDefault="00D13A80">
            <w:pPr>
              <w:spacing w:line="240" w:lineRule="auto"/>
              <w:rPr>
                <w:b/>
              </w:rPr>
            </w:pPr>
          </w:p>
        </w:tc>
      </w:tr>
      <w:tr w:rsidR="00D13A80">
        <w:tc>
          <w:tcPr>
            <w:tcW w:w="3168" w:type="dxa"/>
            <w:vAlign w:val="center"/>
          </w:tcPr>
          <w:p w:rsidR="00D13A80" w:rsidRDefault="00CA3520">
            <w:pPr>
              <w:spacing w:line="240" w:lineRule="auto"/>
            </w:pPr>
            <w:r>
              <w:t xml:space="preserve">B.4. </w:t>
            </w:r>
            <w:hyperlink w:anchor="2jxsxqh">
              <w:r>
                <w:rPr>
                  <w:color w:val="0000FF"/>
                  <w:u w:val="single"/>
                </w:rPr>
                <w:t>Course description</w:t>
              </w:r>
            </w:hyperlink>
            <w:r>
              <w:t xml:space="preserve"> </w:t>
            </w:r>
          </w:p>
        </w:tc>
        <w:tc>
          <w:tcPr>
            <w:tcW w:w="3924" w:type="dxa"/>
          </w:tcPr>
          <w:p w:rsidR="00D13A80" w:rsidRDefault="00CA3520">
            <w:pPr>
              <w:tabs>
                <w:tab w:val="left" w:pos="690"/>
              </w:tabs>
              <w:spacing w:line="240" w:lineRule="auto"/>
            </w:pPr>
            <w:r>
              <w:t xml:space="preserve">In this culminating field experience, candidates complete a teaching experience in an elementary and secondary school under the supervision of cooperating teachers and a college supervisor. This is a full-semester assignment. </w:t>
            </w:r>
          </w:p>
        </w:tc>
        <w:tc>
          <w:tcPr>
            <w:tcW w:w="3924" w:type="dxa"/>
          </w:tcPr>
          <w:p w:rsidR="00D13A80" w:rsidRDefault="00CA3520">
            <w:pPr>
              <w:tabs>
                <w:tab w:val="left" w:pos="690"/>
              </w:tabs>
              <w:spacing w:line="240" w:lineRule="auto"/>
            </w:pPr>
            <w:r>
              <w:t xml:space="preserve">In this culminating field experience, candidates complete a teaching experience in an elementary and secondary school under the supervision of cooperating teachers and a college supervisor. This is a full-semester assignment. </w:t>
            </w:r>
          </w:p>
        </w:tc>
      </w:tr>
      <w:tr w:rsidR="00D13A80">
        <w:tc>
          <w:tcPr>
            <w:tcW w:w="3168" w:type="dxa"/>
            <w:vAlign w:val="center"/>
          </w:tcPr>
          <w:p w:rsidR="00D13A80" w:rsidRDefault="00CA3520">
            <w:pPr>
              <w:spacing w:line="240" w:lineRule="auto"/>
            </w:pPr>
            <w:r>
              <w:t xml:space="preserve">B.5. </w:t>
            </w:r>
            <w:hyperlink w:anchor="z337ya">
              <w:r>
                <w:rPr>
                  <w:color w:val="0000FF"/>
                  <w:u w:val="single"/>
                </w:rPr>
                <w:t>Prerequisite(s)</w:t>
              </w:r>
            </w:hyperlink>
          </w:p>
        </w:tc>
        <w:tc>
          <w:tcPr>
            <w:tcW w:w="3924" w:type="dxa"/>
          </w:tcPr>
          <w:p w:rsidR="00D13A80" w:rsidRDefault="00CA3520">
            <w:pPr>
              <w:spacing w:line="240" w:lineRule="auto"/>
            </w:pPr>
            <w:r>
              <w:t>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t>
            </w:r>
          </w:p>
        </w:tc>
        <w:tc>
          <w:tcPr>
            <w:tcW w:w="3924" w:type="dxa"/>
          </w:tcPr>
          <w:p w:rsidR="00D13A80" w:rsidRDefault="00CA3520">
            <w:pPr>
              <w:spacing w:line="240" w:lineRule="auto"/>
            </w:pPr>
            <w:r>
              <w:t>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t>
            </w:r>
          </w:p>
        </w:tc>
      </w:tr>
      <w:tr w:rsidR="00D13A80">
        <w:tc>
          <w:tcPr>
            <w:tcW w:w="3168" w:type="dxa"/>
            <w:vAlign w:val="center"/>
          </w:tcPr>
          <w:p w:rsidR="00D13A80" w:rsidRDefault="00CA3520">
            <w:pPr>
              <w:spacing w:line="240" w:lineRule="auto"/>
            </w:pPr>
            <w:r>
              <w:t xml:space="preserve">B.6. </w:t>
            </w:r>
            <w:hyperlink w:anchor="1mrcu09">
              <w:r>
                <w:rPr>
                  <w:color w:val="0000FF"/>
                  <w:u w:val="single"/>
                </w:rPr>
                <w:t>Offered</w:t>
              </w:r>
            </w:hyperlink>
          </w:p>
        </w:tc>
        <w:tc>
          <w:tcPr>
            <w:tcW w:w="3924" w:type="dxa"/>
          </w:tcPr>
          <w:p w:rsidR="00D13A80" w:rsidRDefault="00CA3520">
            <w:pPr>
              <w:spacing w:line="240" w:lineRule="auto"/>
              <w:rPr>
                <w:sz w:val="20"/>
                <w:szCs w:val="20"/>
              </w:rPr>
            </w:pPr>
            <w:r>
              <w:rPr>
                <w:sz w:val="20"/>
                <w:szCs w:val="20"/>
              </w:rPr>
              <w:t>Fall, Spring</w:t>
            </w:r>
          </w:p>
        </w:tc>
        <w:tc>
          <w:tcPr>
            <w:tcW w:w="3924" w:type="dxa"/>
          </w:tcPr>
          <w:p w:rsidR="00D13A80" w:rsidRDefault="00CA3520">
            <w:pPr>
              <w:spacing w:line="240" w:lineRule="auto"/>
              <w:rPr>
                <w:sz w:val="20"/>
                <w:szCs w:val="20"/>
              </w:rPr>
            </w:pPr>
            <w:r>
              <w:rPr>
                <w:sz w:val="20"/>
                <w:szCs w:val="20"/>
              </w:rPr>
              <w:t>Fall, Spring</w:t>
            </w:r>
          </w:p>
        </w:tc>
      </w:tr>
      <w:tr w:rsidR="00D13A80">
        <w:tc>
          <w:tcPr>
            <w:tcW w:w="3168" w:type="dxa"/>
            <w:vAlign w:val="center"/>
          </w:tcPr>
          <w:p w:rsidR="00D13A80" w:rsidRDefault="00CA3520">
            <w:pPr>
              <w:spacing w:line="240" w:lineRule="auto"/>
            </w:pPr>
            <w:r>
              <w:t xml:space="preserve">B.7. </w:t>
            </w:r>
            <w:hyperlink w:anchor="1y810tw">
              <w:r>
                <w:rPr>
                  <w:color w:val="0000FF"/>
                  <w:u w:val="single"/>
                </w:rPr>
                <w:t>Contact hours</w:t>
              </w:r>
            </w:hyperlink>
            <w:r>
              <w:t xml:space="preserve"> </w:t>
            </w:r>
          </w:p>
        </w:tc>
        <w:tc>
          <w:tcPr>
            <w:tcW w:w="3924" w:type="dxa"/>
          </w:tcPr>
          <w:p w:rsidR="00D13A80" w:rsidRDefault="00D13A80">
            <w:pPr>
              <w:spacing w:line="240" w:lineRule="auto"/>
              <w:rPr>
                <w:b/>
              </w:rPr>
            </w:pPr>
          </w:p>
        </w:tc>
        <w:tc>
          <w:tcPr>
            <w:tcW w:w="3924" w:type="dxa"/>
          </w:tcPr>
          <w:p w:rsidR="00D13A80" w:rsidRDefault="00D13A80">
            <w:pPr>
              <w:spacing w:line="240" w:lineRule="auto"/>
              <w:rPr>
                <w:b/>
              </w:rPr>
            </w:pPr>
          </w:p>
        </w:tc>
      </w:tr>
      <w:tr w:rsidR="00D13A80">
        <w:tc>
          <w:tcPr>
            <w:tcW w:w="3168" w:type="dxa"/>
            <w:vAlign w:val="center"/>
          </w:tcPr>
          <w:p w:rsidR="00D13A80" w:rsidRDefault="00CA3520">
            <w:pPr>
              <w:spacing w:line="240" w:lineRule="auto"/>
            </w:pPr>
            <w:r>
              <w:t xml:space="preserve">B.8. </w:t>
            </w:r>
            <w:hyperlink w:anchor="4i7ojhp">
              <w:r>
                <w:rPr>
                  <w:color w:val="0000FF"/>
                  <w:u w:val="single"/>
                </w:rPr>
                <w:t>Credit hours</w:t>
              </w:r>
            </w:hyperlink>
          </w:p>
        </w:tc>
        <w:tc>
          <w:tcPr>
            <w:tcW w:w="3924" w:type="dxa"/>
          </w:tcPr>
          <w:p w:rsidR="00D13A80" w:rsidRDefault="00CA3520">
            <w:pPr>
              <w:spacing w:line="240" w:lineRule="auto"/>
            </w:pPr>
            <w:r>
              <w:t>10</w:t>
            </w:r>
          </w:p>
        </w:tc>
        <w:tc>
          <w:tcPr>
            <w:tcW w:w="3924" w:type="dxa"/>
          </w:tcPr>
          <w:p w:rsidR="00D13A80" w:rsidRDefault="00CA3520">
            <w:pPr>
              <w:spacing w:line="240" w:lineRule="auto"/>
            </w:pPr>
            <w:r>
              <w:t>7</w:t>
            </w:r>
          </w:p>
        </w:tc>
      </w:tr>
      <w:tr w:rsidR="00D13A80">
        <w:tc>
          <w:tcPr>
            <w:tcW w:w="3168" w:type="dxa"/>
            <w:vAlign w:val="center"/>
          </w:tcPr>
          <w:p w:rsidR="00D13A80" w:rsidRDefault="00CA3520">
            <w:pPr>
              <w:spacing w:line="240" w:lineRule="auto"/>
            </w:pPr>
            <w:r>
              <w:t>B.9.</w:t>
            </w:r>
            <w:hyperlink w:anchor="2xcytpi">
              <w:r>
                <w:rPr>
                  <w:color w:val="0000FF"/>
                  <w:u w:val="single"/>
                </w:rPr>
                <w:t xml:space="preserve"> Justify differences if any</w:t>
              </w:r>
            </w:hyperlink>
          </w:p>
        </w:tc>
        <w:tc>
          <w:tcPr>
            <w:tcW w:w="7848" w:type="dxa"/>
            <w:gridSpan w:val="2"/>
          </w:tcPr>
          <w:p w:rsidR="00D13A80" w:rsidRDefault="00CA3520">
            <w:pPr>
              <w:spacing w:line="240" w:lineRule="auto"/>
            </w:pPr>
            <w:r>
              <w:t xml:space="preserve">The addition of three courses to the MAT - Music Education curriculum, necessitated by RIDE and FSEHD requirements, would put an undue financial burden on the typical part-time graduate student, who pays tuition by the credit hour. During the student teaching semester, students are required to be at full-time status; for undergraduates in the BM - Music Education program, this amounts to 12 credits (10 for student teaching and 2 for student teaching seminar). </w:t>
            </w:r>
          </w:p>
          <w:p w:rsidR="00D13A80" w:rsidRDefault="00D13A80">
            <w:pPr>
              <w:spacing w:line="240" w:lineRule="auto"/>
            </w:pPr>
          </w:p>
          <w:p w:rsidR="00D13A80" w:rsidRDefault="00CA3520">
            <w:pPr>
              <w:spacing w:line="240" w:lineRule="auto"/>
              <w:rPr>
                <w:rFonts w:ascii="Calibri" w:eastAsia="Calibri" w:hAnsi="Calibri" w:cs="Calibri"/>
                <w:b/>
                <w:smallCaps/>
                <w:sz w:val="24"/>
                <w:szCs w:val="24"/>
              </w:rPr>
            </w:pPr>
            <w:r>
              <w:t>For graduate students, however, “full-time” status is defined as a total of nine credits. Graduate student teachers in the MAT program can still meet this criteria if MUSE 526 were reduced to 7 credits, as they also enroll in MUSE 560 Student Teaching Seminar in Music Education (2 credits) during their student teaching semester. The resulting saving of 3 credits of graduate tuition is substantial and may improve our retention rate.</w:t>
            </w:r>
          </w:p>
        </w:tc>
      </w:tr>
      <w:tr w:rsidR="00D13A80">
        <w:tc>
          <w:tcPr>
            <w:tcW w:w="3168" w:type="dxa"/>
            <w:vAlign w:val="center"/>
          </w:tcPr>
          <w:p w:rsidR="00D13A80" w:rsidRDefault="00CA3520">
            <w:pPr>
              <w:spacing w:line="240" w:lineRule="auto"/>
            </w:pPr>
            <w:r>
              <w:t xml:space="preserve">B.10. </w:t>
            </w:r>
            <w:hyperlink w:anchor="46r0co2">
              <w:r>
                <w:rPr>
                  <w:color w:val="0000FF"/>
                  <w:u w:val="single"/>
                </w:rPr>
                <w:t>Grading system</w:t>
              </w:r>
            </w:hyperlink>
            <w:r>
              <w:t xml:space="preserve"> </w:t>
            </w:r>
          </w:p>
        </w:tc>
        <w:tc>
          <w:tcPr>
            <w:tcW w:w="3924" w:type="dxa"/>
          </w:tcPr>
          <w:p w:rsidR="00D13A80" w:rsidRDefault="00CA3520">
            <w:pPr>
              <w:spacing w:line="240" w:lineRule="auto"/>
              <w:rPr>
                <w:sz w:val="20"/>
                <w:szCs w:val="20"/>
              </w:rPr>
            </w:pPr>
            <w:r>
              <w:rPr>
                <w:sz w:val="20"/>
                <w:szCs w:val="20"/>
              </w:rPr>
              <w:t>S/U</w:t>
            </w:r>
          </w:p>
        </w:tc>
        <w:tc>
          <w:tcPr>
            <w:tcW w:w="3924" w:type="dxa"/>
          </w:tcPr>
          <w:p w:rsidR="00D13A80" w:rsidRDefault="00CA3520">
            <w:pPr>
              <w:spacing w:line="240" w:lineRule="auto"/>
              <w:rPr>
                <w:sz w:val="20"/>
                <w:szCs w:val="20"/>
              </w:rPr>
            </w:pPr>
            <w:r>
              <w:rPr>
                <w:sz w:val="20"/>
                <w:szCs w:val="20"/>
              </w:rPr>
              <w:t>S/U</w:t>
            </w:r>
          </w:p>
        </w:tc>
      </w:tr>
      <w:tr w:rsidR="00D13A80">
        <w:tc>
          <w:tcPr>
            <w:tcW w:w="3168" w:type="dxa"/>
            <w:vAlign w:val="center"/>
          </w:tcPr>
          <w:p w:rsidR="00D13A80" w:rsidRDefault="00CA3520">
            <w:pPr>
              <w:spacing w:line="240" w:lineRule="auto"/>
            </w:pPr>
            <w:r>
              <w:t xml:space="preserve">B.11. </w:t>
            </w:r>
            <w:hyperlink w:anchor="1ci93xb">
              <w:r>
                <w:rPr>
                  <w:color w:val="0000FF"/>
                  <w:u w:val="single"/>
                </w:rPr>
                <w:t>Instructional methods</w:t>
              </w:r>
            </w:hyperlink>
          </w:p>
        </w:tc>
        <w:tc>
          <w:tcPr>
            <w:tcW w:w="3924" w:type="dxa"/>
          </w:tcPr>
          <w:p w:rsidR="00D13A80" w:rsidRDefault="00CA3520">
            <w:pPr>
              <w:spacing w:line="240" w:lineRule="auto"/>
              <w:rPr>
                <w:sz w:val="20"/>
                <w:szCs w:val="20"/>
              </w:rPr>
            </w:pPr>
            <w:r>
              <w:rPr>
                <w:sz w:val="20"/>
                <w:szCs w:val="20"/>
              </w:rPr>
              <w:t>Fieldwork</w:t>
            </w:r>
          </w:p>
        </w:tc>
        <w:tc>
          <w:tcPr>
            <w:tcW w:w="3924" w:type="dxa"/>
          </w:tcPr>
          <w:p w:rsidR="00D13A80" w:rsidRDefault="00CA3520">
            <w:pPr>
              <w:spacing w:line="240" w:lineRule="auto"/>
              <w:rPr>
                <w:sz w:val="20"/>
                <w:szCs w:val="20"/>
              </w:rPr>
            </w:pPr>
            <w:r>
              <w:rPr>
                <w:sz w:val="20"/>
                <w:szCs w:val="20"/>
              </w:rPr>
              <w:t>Fieldwork</w:t>
            </w:r>
          </w:p>
        </w:tc>
      </w:tr>
      <w:tr w:rsidR="00D13A80">
        <w:tc>
          <w:tcPr>
            <w:tcW w:w="3168" w:type="dxa"/>
            <w:vAlign w:val="center"/>
          </w:tcPr>
          <w:p w:rsidR="00D13A80" w:rsidRDefault="00CA3520">
            <w:pPr>
              <w:spacing w:line="240" w:lineRule="auto"/>
            </w:pPr>
            <w:r>
              <w:t>B.12.</w:t>
            </w:r>
            <w:hyperlink w:anchor="3whwml4">
              <w:r>
                <w:rPr>
                  <w:color w:val="0000FF"/>
                  <w:u w:val="single"/>
                </w:rPr>
                <w:t>Categories</w:t>
              </w:r>
            </w:hyperlink>
          </w:p>
        </w:tc>
        <w:tc>
          <w:tcPr>
            <w:tcW w:w="3924" w:type="dxa"/>
          </w:tcPr>
          <w:p w:rsidR="00D13A80" w:rsidRDefault="00CA3520">
            <w:pPr>
              <w:spacing w:line="240" w:lineRule="auto"/>
              <w:rPr>
                <w:sz w:val="20"/>
                <w:szCs w:val="20"/>
              </w:rPr>
            </w:pPr>
            <w:r>
              <w:rPr>
                <w:sz w:val="20"/>
                <w:szCs w:val="20"/>
              </w:rPr>
              <w:t xml:space="preserve">Required for program, Required for Certification </w:t>
            </w:r>
          </w:p>
        </w:tc>
        <w:tc>
          <w:tcPr>
            <w:tcW w:w="3924" w:type="dxa"/>
          </w:tcPr>
          <w:p w:rsidR="00D13A80" w:rsidRDefault="00CA3520">
            <w:pPr>
              <w:spacing w:line="240" w:lineRule="auto"/>
              <w:rPr>
                <w:b/>
                <w:sz w:val="20"/>
                <w:szCs w:val="20"/>
              </w:rPr>
            </w:pPr>
            <w:r>
              <w:rPr>
                <w:sz w:val="20"/>
                <w:szCs w:val="20"/>
              </w:rPr>
              <w:t xml:space="preserve">Required for program, Required for Certification </w:t>
            </w:r>
          </w:p>
        </w:tc>
      </w:tr>
      <w:tr w:rsidR="00D13A80">
        <w:tc>
          <w:tcPr>
            <w:tcW w:w="3168" w:type="dxa"/>
            <w:vAlign w:val="center"/>
          </w:tcPr>
          <w:p w:rsidR="00D13A80" w:rsidRDefault="00CA3520">
            <w:pPr>
              <w:spacing w:line="240" w:lineRule="auto"/>
            </w:pPr>
            <w:r>
              <w:t xml:space="preserve">B.13. </w:t>
            </w:r>
            <w:hyperlink w:anchor="2bn6wsx">
              <w:r>
                <w:rPr>
                  <w:color w:val="0000FF"/>
                  <w:u w:val="single"/>
                </w:rPr>
                <w:t>How will student performance be evaluated?</w:t>
              </w:r>
            </w:hyperlink>
          </w:p>
        </w:tc>
        <w:tc>
          <w:tcPr>
            <w:tcW w:w="3924" w:type="dxa"/>
          </w:tcPr>
          <w:p w:rsidR="00D13A80" w:rsidRDefault="00CA3520">
            <w:pPr>
              <w:spacing w:line="240" w:lineRule="auto"/>
              <w:rPr>
                <w:sz w:val="20"/>
                <w:szCs w:val="20"/>
              </w:rPr>
            </w:pPr>
            <w:r>
              <w:rPr>
                <w:sz w:val="20"/>
                <w:szCs w:val="20"/>
              </w:rPr>
              <w:t>Attendance, Clinical work, Fieldwork,  Reports of outside supervisor</w:t>
            </w:r>
          </w:p>
        </w:tc>
        <w:tc>
          <w:tcPr>
            <w:tcW w:w="3924" w:type="dxa"/>
          </w:tcPr>
          <w:p w:rsidR="00D13A80" w:rsidRDefault="00CA3520">
            <w:pPr>
              <w:spacing w:line="240" w:lineRule="auto"/>
              <w:rPr>
                <w:sz w:val="20"/>
                <w:szCs w:val="20"/>
              </w:rPr>
            </w:pPr>
            <w:r>
              <w:rPr>
                <w:sz w:val="20"/>
                <w:szCs w:val="20"/>
              </w:rPr>
              <w:t>Attendance, Clinical work, Fieldwork,  Reports of outside supervisor</w:t>
            </w:r>
          </w:p>
        </w:tc>
      </w:tr>
      <w:tr w:rsidR="00D13A80">
        <w:tc>
          <w:tcPr>
            <w:tcW w:w="3168" w:type="dxa"/>
            <w:vAlign w:val="center"/>
          </w:tcPr>
          <w:p w:rsidR="00D13A80" w:rsidRDefault="00CA3520">
            <w:pPr>
              <w:spacing w:line="240" w:lineRule="auto"/>
            </w:pPr>
            <w:r>
              <w:t xml:space="preserve">B.14. </w:t>
            </w:r>
            <w:hyperlink w:anchor="qsh70q">
              <w:r>
                <w:rPr>
                  <w:color w:val="0000FF"/>
                  <w:u w:val="single"/>
                </w:rPr>
                <w:t>Redundancy with, existing courses</w:t>
              </w:r>
            </w:hyperlink>
          </w:p>
        </w:tc>
        <w:tc>
          <w:tcPr>
            <w:tcW w:w="3924" w:type="dxa"/>
          </w:tcPr>
          <w:p w:rsidR="00D13A80" w:rsidRDefault="00CA3520">
            <w:pPr>
              <w:spacing w:line="240" w:lineRule="auto"/>
            </w:pPr>
            <w:r>
              <w:t>None</w:t>
            </w:r>
          </w:p>
        </w:tc>
        <w:tc>
          <w:tcPr>
            <w:tcW w:w="3924" w:type="dxa"/>
          </w:tcPr>
          <w:p w:rsidR="00D13A80" w:rsidRDefault="00CA3520">
            <w:pPr>
              <w:spacing w:line="240" w:lineRule="auto"/>
            </w:pPr>
            <w:r>
              <w:t>None</w:t>
            </w:r>
          </w:p>
        </w:tc>
      </w:tr>
      <w:tr w:rsidR="00D13A80">
        <w:tc>
          <w:tcPr>
            <w:tcW w:w="3168" w:type="dxa"/>
            <w:vAlign w:val="center"/>
          </w:tcPr>
          <w:p w:rsidR="00D13A80" w:rsidRDefault="00CA3520">
            <w:pPr>
              <w:spacing w:line="240" w:lineRule="auto"/>
            </w:pPr>
            <w:r>
              <w:lastRenderedPageBreak/>
              <w:t>B. 15. Other changes, if any</w:t>
            </w:r>
          </w:p>
        </w:tc>
        <w:tc>
          <w:tcPr>
            <w:tcW w:w="7848" w:type="dxa"/>
            <w:gridSpan w:val="2"/>
          </w:tcPr>
          <w:p w:rsidR="00D13A80" w:rsidRDefault="00D13A80">
            <w:pPr>
              <w:spacing w:line="240" w:lineRule="auto"/>
              <w:rPr>
                <w:rFonts w:ascii="Calibri" w:eastAsia="Calibri" w:hAnsi="Calibri" w:cs="Calibri"/>
                <w:b/>
                <w:smallCaps/>
                <w:sz w:val="24"/>
                <w:szCs w:val="24"/>
              </w:rPr>
            </w:pPr>
          </w:p>
        </w:tc>
      </w:tr>
    </w:tbl>
    <w:p w:rsidR="00D13A80" w:rsidRDefault="00D13A80">
      <w:pPr>
        <w:spacing w:line="240" w:lineRule="auto"/>
      </w:pPr>
    </w:p>
    <w:p w:rsidR="00D13A80" w:rsidRDefault="00D13A80">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D13A80">
        <w:tc>
          <w:tcPr>
            <w:tcW w:w="4518" w:type="dxa"/>
          </w:tcPr>
          <w:p w:rsidR="00D13A80" w:rsidRDefault="00CA3520">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D13A80" w:rsidRDefault="008C01D0">
            <w:pPr>
              <w:spacing w:line="240" w:lineRule="auto"/>
              <w:rPr>
                <w:b/>
              </w:rPr>
            </w:pPr>
            <w:hyperlink w:anchor="1pxezwc">
              <w:r w:rsidR="00CA3520">
                <w:rPr>
                  <w:b/>
                  <w:color w:val="0000FF"/>
                  <w:u w:val="single"/>
                </w:rPr>
                <w:t>Professional organization standard(s)</w:t>
              </w:r>
            </w:hyperlink>
            <w:r w:rsidR="00CA3520">
              <w:rPr>
                <w:b/>
                <w:color w:val="0000FF"/>
                <w:u w:val="single"/>
              </w:rPr>
              <w:t xml:space="preserve">, if relevant </w:t>
            </w:r>
          </w:p>
        </w:tc>
        <w:tc>
          <w:tcPr>
            <w:tcW w:w="4788" w:type="dxa"/>
          </w:tcPr>
          <w:p w:rsidR="00D13A80" w:rsidRDefault="008C01D0">
            <w:pPr>
              <w:spacing w:line="240" w:lineRule="auto"/>
              <w:rPr>
                <w:b/>
              </w:rPr>
            </w:pPr>
            <w:hyperlink w:anchor="49x2ik5">
              <w:r w:rsidR="00CA3520">
                <w:rPr>
                  <w:b/>
                  <w:color w:val="0000FF"/>
                  <w:u w:val="single"/>
                </w:rPr>
                <w:t>How will the outcome be measured?</w:t>
              </w:r>
            </w:hyperlink>
          </w:p>
        </w:tc>
      </w:tr>
      <w:tr w:rsidR="00D13A80">
        <w:tc>
          <w:tcPr>
            <w:tcW w:w="4518" w:type="dxa"/>
          </w:tcPr>
          <w:p w:rsidR="00D13A80" w:rsidRDefault="00CA3520">
            <w:pPr>
              <w:spacing w:line="240" w:lineRule="auto"/>
            </w:pPr>
            <w:r>
              <w:t>1.  Plan standards-based and aligned music education in K-12 music education field placements</w:t>
            </w:r>
          </w:p>
        </w:tc>
        <w:tc>
          <w:tcPr>
            <w:tcW w:w="1710" w:type="dxa"/>
          </w:tcPr>
          <w:p w:rsidR="00D13A80" w:rsidRDefault="00CA3520">
            <w:pPr>
              <w:spacing w:line="240" w:lineRule="auto"/>
            </w:pPr>
            <w:r>
              <w:t xml:space="preserve">FSEHD 1, 4; RIPTS 1, 2, 3, 4, 5, 6; NASM IX.O.c.1.b </w:t>
            </w:r>
          </w:p>
        </w:tc>
        <w:tc>
          <w:tcPr>
            <w:tcW w:w="4788" w:type="dxa"/>
          </w:tcPr>
          <w:p w:rsidR="00D13A80" w:rsidRDefault="00CA3520">
            <w:pPr>
              <w:spacing w:line="240" w:lineRule="auto"/>
            </w:pPr>
            <w:r>
              <w:t xml:space="preserve">TCWS, RI-ICEE </w:t>
            </w:r>
          </w:p>
        </w:tc>
      </w:tr>
      <w:tr w:rsidR="00D13A80">
        <w:tc>
          <w:tcPr>
            <w:tcW w:w="4518" w:type="dxa"/>
          </w:tcPr>
          <w:p w:rsidR="00D13A80" w:rsidRDefault="00CA3520">
            <w:pPr>
              <w:spacing w:line="240" w:lineRule="auto"/>
            </w:pPr>
            <w:r>
              <w:t>2. Implement standards-based and aligned music education in K-12 music education field placements</w:t>
            </w:r>
          </w:p>
        </w:tc>
        <w:tc>
          <w:tcPr>
            <w:tcW w:w="1710" w:type="dxa"/>
          </w:tcPr>
          <w:p w:rsidR="00D13A80" w:rsidRDefault="00CA3520">
            <w:pPr>
              <w:spacing w:line="240" w:lineRule="auto"/>
            </w:pPr>
            <w:r>
              <w:t xml:space="preserve">FSEHD 1, 4; RIPTS 1, 2, 3, 4, 5, 6; NASM IX.O.c.1.b </w:t>
            </w:r>
          </w:p>
        </w:tc>
        <w:tc>
          <w:tcPr>
            <w:tcW w:w="4788" w:type="dxa"/>
          </w:tcPr>
          <w:p w:rsidR="00D13A80" w:rsidRDefault="00CA3520">
            <w:pPr>
              <w:spacing w:line="240" w:lineRule="auto"/>
            </w:pPr>
            <w:r>
              <w:t xml:space="preserve">TCWS, RI-ICEE </w:t>
            </w:r>
          </w:p>
        </w:tc>
      </w:tr>
      <w:tr w:rsidR="00D13A80">
        <w:tc>
          <w:tcPr>
            <w:tcW w:w="4518" w:type="dxa"/>
          </w:tcPr>
          <w:p w:rsidR="00D13A80" w:rsidRDefault="00CA3520">
            <w:pPr>
              <w:spacing w:line="240" w:lineRule="auto"/>
            </w:pPr>
            <w:r>
              <w:t>3.  Create and implement Valid and aligned assessment plans for music education lessons and units</w:t>
            </w:r>
          </w:p>
        </w:tc>
        <w:tc>
          <w:tcPr>
            <w:tcW w:w="1710" w:type="dxa"/>
          </w:tcPr>
          <w:p w:rsidR="00D13A80" w:rsidRDefault="00CA3520">
            <w:pPr>
              <w:spacing w:line="240" w:lineRule="auto"/>
            </w:pPr>
            <w:r>
              <w:t xml:space="preserve">FSEHD 4; RIPTS 1, 2, 3, 4, 5, 6; NASM IX.O.c.1.b </w:t>
            </w:r>
          </w:p>
        </w:tc>
        <w:tc>
          <w:tcPr>
            <w:tcW w:w="4788" w:type="dxa"/>
          </w:tcPr>
          <w:p w:rsidR="00D13A80" w:rsidRDefault="00CA3520">
            <w:pPr>
              <w:spacing w:line="240" w:lineRule="auto"/>
            </w:pPr>
            <w:r>
              <w:t xml:space="preserve">TCWS, RI-ICEE </w:t>
            </w:r>
          </w:p>
        </w:tc>
      </w:tr>
      <w:tr w:rsidR="00D13A80">
        <w:tc>
          <w:tcPr>
            <w:tcW w:w="4518" w:type="dxa"/>
          </w:tcPr>
          <w:p w:rsidR="00D13A80" w:rsidRDefault="00CA3520">
            <w:pPr>
              <w:spacing w:line="240" w:lineRule="auto"/>
            </w:pPr>
            <w:r>
              <w:t>4. Demonstrate professional behaviors</w:t>
            </w:r>
          </w:p>
        </w:tc>
        <w:tc>
          <w:tcPr>
            <w:tcW w:w="1710" w:type="dxa"/>
          </w:tcPr>
          <w:p w:rsidR="00D13A80" w:rsidRDefault="00CA3520">
            <w:pPr>
              <w:spacing w:line="240" w:lineRule="auto"/>
            </w:pPr>
            <w:r>
              <w:t xml:space="preserve">FSEHD 6; RIPTS 7, 10, 11; NASM IX.O.3.a.5; </w:t>
            </w:r>
          </w:p>
        </w:tc>
        <w:tc>
          <w:tcPr>
            <w:tcW w:w="4788" w:type="dxa"/>
          </w:tcPr>
          <w:p w:rsidR="00D13A80" w:rsidRDefault="00CA3520">
            <w:pPr>
              <w:spacing w:line="240" w:lineRule="auto"/>
            </w:pPr>
            <w:r>
              <w:t xml:space="preserve">RI-ICEE, </w:t>
            </w:r>
            <w:proofErr w:type="spellStart"/>
            <w:r>
              <w:t>Achor</w:t>
            </w:r>
            <w:proofErr w:type="spellEnd"/>
            <w:r>
              <w:t xml:space="preserve"> Disposition Instrument, Professional Growth Goal</w:t>
            </w:r>
          </w:p>
        </w:tc>
      </w:tr>
      <w:tr w:rsidR="00D13A80">
        <w:tc>
          <w:tcPr>
            <w:tcW w:w="4518" w:type="dxa"/>
          </w:tcPr>
          <w:p w:rsidR="00D13A80" w:rsidRDefault="00CA3520">
            <w:pPr>
              <w:spacing w:line="240" w:lineRule="auto"/>
            </w:pPr>
            <w:r>
              <w:t>5. Accurately reflect on teaching</w:t>
            </w:r>
          </w:p>
        </w:tc>
        <w:tc>
          <w:tcPr>
            <w:tcW w:w="1710" w:type="dxa"/>
          </w:tcPr>
          <w:p w:rsidR="00D13A80" w:rsidRDefault="00CA3520">
            <w:pPr>
              <w:spacing w:line="240" w:lineRule="auto"/>
            </w:pPr>
            <w:r>
              <w:t xml:space="preserve">FSEHD 3; RIPTS 7, 9, 10, 11; NASM IX.O.3.a.6 </w:t>
            </w:r>
          </w:p>
        </w:tc>
        <w:tc>
          <w:tcPr>
            <w:tcW w:w="4788" w:type="dxa"/>
          </w:tcPr>
          <w:p w:rsidR="00D13A80" w:rsidRDefault="00CA3520">
            <w:pPr>
              <w:spacing w:line="240" w:lineRule="auto"/>
            </w:pPr>
            <w:r>
              <w:t xml:space="preserve">TCWS, RI-ICEE, </w:t>
            </w:r>
            <w:proofErr w:type="spellStart"/>
            <w:r>
              <w:t>Achor</w:t>
            </w:r>
            <w:proofErr w:type="spellEnd"/>
            <w:r>
              <w:t xml:space="preserve"> Disposition Instrument</w:t>
            </w:r>
          </w:p>
        </w:tc>
      </w:tr>
      <w:tr w:rsidR="00D13A80">
        <w:tc>
          <w:tcPr>
            <w:tcW w:w="4518" w:type="dxa"/>
          </w:tcPr>
          <w:p w:rsidR="00D13A80" w:rsidRDefault="00CA3520">
            <w:pPr>
              <w:spacing w:line="240" w:lineRule="auto"/>
            </w:pPr>
            <w:r>
              <w:t>6. Provide a nurturing and well-managed classroom learning environment</w:t>
            </w:r>
          </w:p>
          <w:p w:rsidR="00D13A80" w:rsidRDefault="00D13A80">
            <w:pPr>
              <w:spacing w:line="240" w:lineRule="auto"/>
            </w:pPr>
          </w:p>
        </w:tc>
        <w:tc>
          <w:tcPr>
            <w:tcW w:w="1710" w:type="dxa"/>
          </w:tcPr>
          <w:p w:rsidR="00D13A80" w:rsidRDefault="00CA3520">
            <w:pPr>
              <w:spacing w:line="240" w:lineRule="auto"/>
            </w:pPr>
            <w:r>
              <w:t xml:space="preserve">FSEHD 3; RIPTS  3, 4, 6; NASM IX.O.d.1 </w:t>
            </w:r>
          </w:p>
        </w:tc>
        <w:tc>
          <w:tcPr>
            <w:tcW w:w="4788" w:type="dxa"/>
          </w:tcPr>
          <w:p w:rsidR="00D13A80" w:rsidRDefault="00CA3520">
            <w:pPr>
              <w:spacing w:line="240" w:lineRule="auto"/>
            </w:pPr>
            <w:r>
              <w:t>RI-ICEE</w:t>
            </w:r>
          </w:p>
        </w:tc>
      </w:tr>
    </w:tbl>
    <w:p w:rsidR="00D13A80" w:rsidRDefault="00D13A80"/>
    <w:p w:rsidR="00D13A80" w:rsidRDefault="00D13A80"/>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5508"/>
        <w:gridCol w:w="5508"/>
      </w:tblGrid>
      <w:tr w:rsidR="00D13A80">
        <w:tc>
          <w:tcPr>
            <w:tcW w:w="5508" w:type="dxa"/>
          </w:tcPr>
          <w:p w:rsidR="00D13A80" w:rsidRDefault="00CA3520">
            <w:pPr>
              <w:keepNext/>
              <w:spacing w:line="240" w:lineRule="auto"/>
            </w:pPr>
            <w:r>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c>
          <w:tcPr>
            <w:tcW w:w="5508" w:type="dxa"/>
          </w:tcPr>
          <w:p w:rsidR="00D13A80" w:rsidRDefault="00D13A80">
            <w:pPr>
              <w:keepNext/>
              <w:spacing w:line="240" w:lineRule="auto"/>
            </w:pPr>
          </w:p>
        </w:tc>
      </w:tr>
      <w:tr w:rsidR="00D13A80">
        <w:tc>
          <w:tcPr>
            <w:tcW w:w="5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rPr>
                <w:rFonts w:ascii="Arial" w:eastAsia="Arial" w:hAnsi="Arial" w:cs="Arial"/>
              </w:rPr>
            </w:pPr>
            <w:r>
              <w:rPr>
                <w:rFonts w:ascii="Arial" w:eastAsia="Arial" w:hAnsi="Arial" w:cs="Arial"/>
              </w:rPr>
              <w:t xml:space="preserve">Name/Description of phase </w:t>
            </w:r>
          </w:p>
        </w:tc>
        <w:tc>
          <w:tcPr>
            <w:tcW w:w="5508"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D13A80" w:rsidRDefault="00CA3520">
            <w:pPr>
              <w:spacing w:line="240" w:lineRule="auto"/>
              <w:rPr>
                <w:rFonts w:ascii="Arial" w:eastAsia="Arial" w:hAnsi="Arial" w:cs="Arial"/>
              </w:rPr>
            </w:pPr>
            <w:r>
              <w:rPr>
                <w:rFonts w:ascii="Arial" w:eastAsia="Arial" w:hAnsi="Arial" w:cs="Arial"/>
              </w:rPr>
              <w:t>Two Separate 7-Week Placements; Elementary and Secondary</w:t>
            </w:r>
          </w:p>
        </w:tc>
      </w:tr>
      <w:tr w:rsidR="00D13A80">
        <w:tc>
          <w:tcPr>
            <w:tcW w:w="55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rPr>
                <w:rFonts w:ascii="Arial" w:eastAsia="Arial" w:hAnsi="Arial" w:cs="Arial"/>
              </w:rPr>
            </w:pPr>
            <w:r>
              <w:rPr>
                <w:rFonts w:ascii="Arial" w:eastAsia="Arial" w:hAnsi="Arial" w:cs="Arial"/>
                <w:b/>
              </w:rPr>
              <w:t>Phase I - Induction</w:t>
            </w:r>
            <w:r>
              <w:rPr>
                <w:rFonts w:ascii="Arial" w:eastAsia="Arial" w:hAnsi="Arial" w:cs="Arial"/>
              </w:rPr>
              <w:t xml:space="preserve"> </w:t>
            </w:r>
          </w:p>
        </w:tc>
        <w:tc>
          <w:tcPr>
            <w:tcW w:w="5508" w:type="dxa"/>
            <w:tcBorders>
              <w:top w:val="nil"/>
              <w:left w:val="nil"/>
              <w:bottom w:val="single" w:sz="6" w:space="0" w:color="000000"/>
              <w:right w:val="single" w:sz="6" w:space="0" w:color="000000"/>
            </w:tcBorders>
            <w:tcMar>
              <w:top w:w="0" w:type="dxa"/>
              <w:left w:w="0" w:type="dxa"/>
              <w:bottom w:w="0" w:type="dxa"/>
              <w:right w:w="0" w:type="dxa"/>
            </w:tcMar>
          </w:tcPr>
          <w:p w:rsidR="00D13A80" w:rsidRDefault="00CA3520">
            <w:pPr>
              <w:spacing w:line="240" w:lineRule="auto"/>
              <w:rPr>
                <w:rFonts w:ascii="Arial" w:eastAsia="Arial" w:hAnsi="Arial" w:cs="Arial"/>
              </w:rPr>
            </w:pPr>
            <w:r>
              <w:rPr>
                <w:rFonts w:ascii="Arial" w:eastAsia="Arial" w:hAnsi="Arial" w:cs="Arial"/>
                <w:b/>
              </w:rPr>
              <w:t>Week 1-2</w:t>
            </w:r>
            <w:r>
              <w:rPr>
                <w:rFonts w:ascii="Arial" w:eastAsia="Arial" w:hAnsi="Arial" w:cs="Arial"/>
              </w:rPr>
              <w:t xml:space="preserve"> </w:t>
            </w:r>
          </w:p>
        </w:tc>
      </w:tr>
      <w:tr w:rsidR="00D13A80">
        <w:tc>
          <w:tcPr>
            <w:tcW w:w="55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pPr>
            <w:r>
              <w:t xml:space="preserve">Phase I is the TCs introduction to the classroom. The TC </w:t>
            </w:r>
            <w:proofErr w:type="gramStart"/>
            <w:r>
              <w:t>observes  and</w:t>
            </w:r>
            <w:proofErr w:type="gramEnd"/>
            <w:r>
              <w:t xml:space="preserve"> engages in non-academic responsibilities. The TC gradually assumes additional responsibilities and should begin to plan and </w:t>
            </w:r>
            <w:proofErr w:type="gramStart"/>
            <w:r>
              <w:t>implement  lessons</w:t>
            </w:r>
            <w:proofErr w:type="gramEnd"/>
            <w:r>
              <w:t xml:space="preserve"> with students. In most programs, at the end of the first or second week, the CS, CT and TC make plans for creating the Teacher Candidate Work Sample. </w:t>
            </w:r>
          </w:p>
        </w:tc>
        <w:tc>
          <w:tcPr>
            <w:tcW w:w="5508" w:type="dxa"/>
            <w:tcBorders>
              <w:top w:val="nil"/>
              <w:left w:val="nil"/>
              <w:bottom w:val="single" w:sz="6" w:space="0" w:color="000000"/>
              <w:right w:val="single" w:sz="6" w:space="0" w:color="000000"/>
            </w:tcBorders>
            <w:tcMar>
              <w:top w:w="0" w:type="dxa"/>
              <w:left w:w="0" w:type="dxa"/>
              <w:bottom w:w="0" w:type="dxa"/>
              <w:right w:w="0" w:type="dxa"/>
            </w:tcMar>
          </w:tcPr>
          <w:p w:rsidR="00D13A80" w:rsidRDefault="00CA3520">
            <w:pPr>
              <w:numPr>
                <w:ilvl w:val="0"/>
                <w:numId w:val="3"/>
              </w:numPr>
              <w:spacing w:line="240" w:lineRule="auto"/>
              <w:ind w:left="1080"/>
            </w:pPr>
            <w:r>
              <w:t xml:space="preserve">Observe students, class, school </w:t>
            </w:r>
          </w:p>
          <w:p w:rsidR="00D13A80" w:rsidRDefault="00CA3520">
            <w:pPr>
              <w:numPr>
                <w:ilvl w:val="0"/>
                <w:numId w:val="3"/>
              </w:numPr>
              <w:spacing w:line="240" w:lineRule="auto"/>
              <w:ind w:left="1080"/>
            </w:pPr>
            <w:r>
              <w:t xml:space="preserve">Meet school staff </w:t>
            </w:r>
          </w:p>
          <w:p w:rsidR="00D13A80" w:rsidRDefault="00CA3520">
            <w:pPr>
              <w:numPr>
                <w:ilvl w:val="0"/>
                <w:numId w:val="3"/>
              </w:numPr>
              <w:spacing w:line="240" w:lineRule="auto"/>
              <w:ind w:left="1080"/>
            </w:pPr>
            <w:r>
              <w:t xml:space="preserve">Learn culture, rules, routines of school </w:t>
            </w:r>
          </w:p>
          <w:p w:rsidR="00D13A80" w:rsidRDefault="00CA3520">
            <w:pPr>
              <w:numPr>
                <w:ilvl w:val="0"/>
                <w:numId w:val="3"/>
              </w:numPr>
              <w:spacing w:line="240" w:lineRule="auto"/>
              <w:ind w:left="1080"/>
            </w:pPr>
            <w:r>
              <w:t xml:space="preserve">Begin to engage, plan, and implement lessons </w:t>
            </w:r>
          </w:p>
          <w:p w:rsidR="00D13A80" w:rsidRDefault="00CA3520">
            <w:pPr>
              <w:numPr>
                <w:ilvl w:val="0"/>
                <w:numId w:val="3"/>
              </w:numPr>
              <w:spacing w:line="240" w:lineRule="auto"/>
              <w:ind w:left="1080"/>
            </w:pPr>
            <w:r>
              <w:t xml:space="preserve">Identify and plan unit(s) to be taught </w:t>
            </w:r>
          </w:p>
        </w:tc>
      </w:tr>
      <w:tr w:rsidR="00D13A80">
        <w:tc>
          <w:tcPr>
            <w:tcW w:w="55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rPr>
                <w:rFonts w:ascii="Arial" w:eastAsia="Arial" w:hAnsi="Arial" w:cs="Arial"/>
              </w:rPr>
            </w:pPr>
            <w:r>
              <w:rPr>
                <w:rFonts w:ascii="Arial" w:eastAsia="Arial" w:hAnsi="Arial" w:cs="Arial"/>
                <w:b/>
              </w:rPr>
              <w:t>Phase II: Immersion</w:t>
            </w:r>
            <w:r>
              <w:rPr>
                <w:rFonts w:ascii="Arial" w:eastAsia="Arial" w:hAnsi="Arial" w:cs="Arial"/>
              </w:rPr>
              <w:t xml:space="preserve"> </w:t>
            </w:r>
          </w:p>
        </w:tc>
        <w:tc>
          <w:tcPr>
            <w:tcW w:w="5508" w:type="dxa"/>
            <w:tcBorders>
              <w:top w:val="nil"/>
              <w:left w:val="nil"/>
              <w:bottom w:val="single" w:sz="6" w:space="0" w:color="000000"/>
              <w:right w:val="single" w:sz="6" w:space="0" w:color="000000"/>
            </w:tcBorders>
            <w:tcMar>
              <w:top w:w="0" w:type="dxa"/>
              <w:left w:w="0" w:type="dxa"/>
              <w:bottom w:w="0" w:type="dxa"/>
              <w:right w:w="0" w:type="dxa"/>
            </w:tcMar>
          </w:tcPr>
          <w:p w:rsidR="00D13A80" w:rsidRDefault="00CA3520">
            <w:pPr>
              <w:spacing w:line="240" w:lineRule="auto"/>
              <w:rPr>
                <w:rFonts w:ascii="Arial" w:eastAsia="Arial" w:hAnsi="Arial" w:cs="Arial"/>
              </w:rPr>
            </w:pPr>
            <w:r>
              <w:rPr>
                <w:rFonts w:ascii="Arial" w:eastAsia="Arial" w:hAnsi="Arial" w:cs="Arial"/>
                <w:b/>
              </w:rPr>
              <w:t>Week 2-6</w:t>
            </w:r>
            <w:r>
              <w:rPr>
                <w:rFonts w:ascii="Arial" w:eastAsia="Arial" w:hAnsi="Arial" w:cs="Arial"/>
              </w:rPr>
              <w:t xml:space="preserve"> </w:t>
            </w:r>
          </w:p>
        </w:tc>
      </w:tr>
      <w:tr w:rsidR="00D13A80">
        <w:tc>
          <w:tcPr>
            <w:tcW w:w="55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pPr>
            <w:r>
              <w:t xml:space="preserve">Phase II is the progressive sequential involvement during which time TC undertakes greater responsibility for daily teaching.  During the second phase of student teaching, the TC assumes complete responsibility for the day-to-day </w:t>
            </w:r>
            <w:r>
              <w:lastRenderedPageBreak/>
              <w:t xml:space="preserve">operations of the classroom (four-week minimum for a full placement, two-week minimum for a split placement). Full-time student teaching for secondary education TCs is defined as a minimum of three class preparations.  If TC is in a split  placement, TC meets this two-week requirement in each placement </w:t>
            </w:r>
          </w:p>
        </w:tc>
        <w:tc>
          <w:tcPr>
            <w:tcW w:w="5508" w:type="dxa"/>
            <w:tcBorders>
              <w:top w:val="nil"/>
              <w:left w:val="nil"/>
              <w:bottom w:val="single" w:sz="6" w:space="0" w:color="000000"/>
              <w:right w:val="single" w:sz="6" w:space="0" w:color="000000"/>
            </w:tcBorders>
            <w:tcMar>
              <w:top w:w="0" w:type="dxa"/>
              <w:left w:w="0" w:type="dxa"/>
              <w:bottom w:w="0" w:type="dxa"/>
              <w:right w:w="0" w:type="dxa"/>
            </w:tcMar>
          </w:tcPr>
          <w:p w:rsidR="00D13A80" w:rsidRDefault="00CA3520">
            <w:pPr>
              <w:numPr>
                <w:ilvl w:val="0"/>
                <w:numId w:val="4"/>
              </w:numPr>
              <w:spacing w:line="240" w:lineRule="auto"/>
              <w:ind w:left="1080"/>
            </w:pPr>
            <w:r>
              <w:rPr>
                <w:rFonts w:ascii="Arial" w:eastAsia="Arial" w:hAnsi="Arial" w:cs="Arial"/>
                <w:sz w:val="18"/>
                <w:szCs w:val="18"/>
              </w:rPr>
              <w:lastRenderedPageBreak/>
              <w:br/>
            </w:r>
            <w:r>
              <w:t xml:space="preserve">Assume more classroom responsibilities </w:t>
            </w:r>
          </w:p>
          <w:p w:rsidR="00D13A80" w:rsidRDefault="00CA3520">
            <w:pPr>
              <w:numPr>
                <w:ilvl w:val="0"/>
                <w:numId w:val="4"/>
              </w:numPr>
              <w:spacing w:line="240" w:lineRule="auto"/>
              <w:ind w:left="1080"/>
            </w:pPr>
            <w:r>
              <w:t xml:space="preserve">Consult with team to create Professional Growth Goals </w:t>
            </w:r>
          </w:p>
          <w:p w:rsidR="00D13A80" w:rsidRDefault="00CA3520">
            <w:pPr>
              <w:numPr>
                <w:ilvl w:val="0"/>
                <w:numId w:val="4"/>
              </w:numPr>
              <w:spacing w:line="240" w:lineRule="auto"/>
              <w:ind w:left="1080"/>
            </w:pPr>
            <w:r>
              <w:lastRenderedPageBreak/>
              <w:t xml:space="preserve">Teach unit based on the TCWS </w:t>
            </w:r>
          </w:p>
          <w:p w:rsidR="00D13A80" w:rsidRDefault="00CA3520">
            <w:pPr>
              <w:numPr>
                <w:ilvl w:val="0"/>
                <w:numId w:val="4"/>
              </w:numPr>
              <w:spacing w:line="240" w:lineRule="auto"/>
              <w:ind w:left="1080"/>
            </w:pPr>
            <w:r>
              <w:t>Maintain the day to day operations of the classroom for a minimum of two weeks</w:t>
            </w:r>
          </w:p>
        </w:tc>
      </w:tr>
      <w:tr w:rsidR="00D13A80">
        <w:tc>
          <w:tcPr>
            <w:tcW w:w="55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pPr>
            <w:r>
              <w:rPr>
                <w:b/>
              </w:rPr>
              <w:lastRenderedPageBreak/>
              <w:t>Phase III: Culmination</w:t>
            </w:r>
            <w:r>
              <w:t xml:space="preserve"> </w:t>
            </w:r>
          </w:p>
        </w:tc>
        <w:tc>
          <w:tcPr>
            <w:tcW w:w="5508" w:type="dxa"/>
            <w:tcBorders>
              <w:top w:val="nil"/>
              <w:left w:val="nil"/>
              <w:bottom w:val="single" w:sz="6" w:space="0" w:color="000000"/>
              <w:right w:val="single" w:sz="6" w:space="0" w:color="000000"/>
            </w:tcBorders>
            <w:tcMar>
              <w:top w:w="0" w:type="dxa"/>
              <w:left w:w="0" w:type="dxa"/>
              <w:bottom w:w="0" w:type="dxa"/>
              <w:right w:w="0" w:type="dxa"/>
            </w:tcMar>
          </w:tcPr>
          <w:p w:rsidR="00D13A80" w:rsidRDefault="00CA3520">
            <w:pPr>
              <w:spacing w:line="240" w:lineRule="auto"/>
            </w:pPr>
            <w:r>
              <w:rPr>
                <w:b/>
              </w:rPr>
              <w:t>Week 6-7</w:t>
            </w:r>
            <w:r>
              <w:t xml:space="preserve"> </w:t>
            </w:r>
          </w:p>
        </w:tc>
      </w:tr>
      <w:tr w:rsidR="00D13A80">
        <w:tc>
          <w:tcPr>
            <w:tcW w:w="55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D13A80" w:rsidRDefault="00CA3520">
            <w:pPr>
              <w:spacing w:line="240" w:lineRule="auto"/>
            </w:pPr>
            <w:r>
              <w:t xml:space="preserve">Phase </w:t>
            </w:r>
            <w:proofErr w:type="gramStart"/>
            <w:r>
              <w:t>III  closes</w:t>
            </w:r>
            <w:proofErr w:type="gramEnd"/>
            <w:r>
              <w:t xml:space="preserve"> with the transition of the classroom back to the CT.  This phase normally occurs over a one to two week period. During this phase, each TC is required to conduct three 45 to 60-minute observations outside of the assigned placement classroom. The TC will work with the team to create a schedule for each observation. The TC will observe one school administrative staff member, (e.g., the administrator responsible for student discipline, the guidance counselor, and the media specialist), one teaching staff from a similar or the same grade level/area as the TC, and one teaching staff from an area that is different than the TC’s current placement. These observations should include some question/answer time with the staff person visited. The TC’s reflections on this visit will be recorded in the student teaching exit survey administered through Chalk and Wire. </w:t>
            </w:r>
          </w:p>
        </w:tc>
        <w:tc>
          <w:tcPr>
            <w:tcW w:w="5508" w:type="dxa"/>
            <w:tcBorders>
              <w:top w:val="nil"/>
              <w:left w:val="nil"/>
              <w:bottom w:val="single" w:sz="6" w:space="0" w:color="000000"/>
              <w:right w:val="single" w:sz="6" w:space="0" w:color="000000"/>
            </w:tcBorders>
            <w:tcMar>
              <w:top w:w="0" w:type="dxa"/>
              <w:left w:w="0" w:type="dxa"/>
              <w:bottom w:w="0" w:type="dxa"/>
              <w:right w:w="0" w:type="dxa"/>
            </w:tcMar>
          </w:tcPr>
          <w:p w:rsidR="00D13A80" w:rsidRDefault="00CA3520">
            <w:pPr>
              <w:pBdr>
                <w:left w:val="none" w:sz="0" w:space="14" w:color="auto"/>
              </w:pBdr>
              <w:spacing w:line="240" w:lineRule="auto"/>
              <w:ind w:left="720" w:hanging="360"/>
            </w:pPr>
            <w:r>
              <w:t>●</w:t>
            </w:r>
            <w:r>
              <w:rPr>
                <w:rFonts w:ascii="Times New Roman" w:eastAsia="Times New Roman" w:hAnsi="Times New Roman" w:cs="Times New Roman"/>
                <w:sz w:val="14"/>
                <w:szCs w:val="14"/>
              </w:rPr>
              <w:t xml:space="preserve">      </w:t>
            </w:r>
            <w:r>
              <w:t xml:space="preserve">Transition the classroom back to the CT </w:t>
            </w:r>
          </w:p>
          <w:p w:rsidR="00D13A80" w:rsidRDefault="00CA3520">
            <w:pPr>
              <w:pBdr>
                <w:left w:val="none" w:sz="0" w:space="14" w:color="auto"/>
              </w:pBdr>
              <w:spacing w:line="240" w:lineRule="auto"/>
              <w:ind w:left="720" w:hanging="360"/>
            </w:pPr>
            <w:r>
              <w:t>●</w:t>
            </w:r>
            <w:r>
              <w:rPr>
                <w:rFonts w:ascii="Times New Roman" w:eastAsia="Times New Roman" w:hAnsi="Times New Roman" w:cs="Times New Roman"/>
                <w:sz w:val="14"/>
                <w:szCs w:val="14"/>
              </w:rPr>
              <w:t xml:space="preserve">      </w:t>
            </w:r>
            <w:r>
              <w:t xml:space="preserve">Complete TCWS for scoring by due date </w:t>
            </w:r>
          </w:p>
          <w:p w:rsidR="00D13A80" w:rsidRDefault="00CA3520">
            <w:pPr>
              <w:pBdr>
                <w:left w:val="none" w:sz="0" w:space="14" w:color="auto"/>
              </w:pBdr>
              <w:spacing w:line="240" w:lineRule="auto"/>
              <w:ind w:left="720" w:hanging="360"/>
            </w:pPr>
            <w:r>
              <w:t>●</w:t>
            </w:r>
            <w:r>
              <w:rPr>
                <w:rFonts w:ascii="Times New Roman" w:eastAsia="Times New Roman" w:hAnsi="Times New Roman" w:cs="Times New Roman"/>
                <w:sz w:val="14"/>
                <w:szCs w:val="14"/>
              </w:rPr>
              <w:t xml:space="preserve">      </w:t>
            </w:r>
            <w:r>
              <w:t xml:space="preserve">Visit and observe in other classrooms and school areas. In the Exit Survey the TC will respond to the following prompts: </w:t>
            </w:r>
          </w:p>
          <w:p w:rsidR="00D13A80" w:rsidRDefault="00CA3520">
            <w:pPr>
              <w:pBdr>
                <w:left w:val="none" w:sz="0" w:space="19" w:color="auto"/>
              </w:pBdr>
              <w:spacing w:line="240" w:lineRule="auto"/>
              <w:ind w:left="540" w:hanging="260"/>
            </w:pPr>
            <w:r>
              <w:t>○</w:t>
            </w:r>
            <w:r>
              <w:rPr>
                <w:rFonts w:ascii="Times New Roman" w:eastAsia="Times New Roman" w:hAnsi="Times New Roman" w:cs="Times New Roman"/>
                <w:sz w:val="14"/>
                <w:szCs w:val="14"/>
              </w:rPr>
              <w:t xml:space="preserve">   </w:t>
            </w:r>
            <w:r>
              <w:t xml:space="preserve">School administrator: in what ways does this person’s role support you in your role? </w:t>
            </w:r>
          </w:p>
          <w:p w:rsidR="00D13A80" w:rsidRDefault="00CA3520">
            <w:pPr>
              <w:pBdr>
                <w:left w:val="none" w:sz="0" w:space="19" w:color="auto"/>
              </w:pBdr>
              <w:spacing w:line="240" w:lineRule="auto"/>
              <w:ind w:left="540" w:hanging="260"/>
            </w:pPr>
            <w:r>
              <w:t>○</w:t>
            </w:r>
            <w:r>
              <w:rPr>
                <w:rFonts w:ascii="Times New Roman" w:eastAsia="Times New Roman" w:hAnsi="Times New Roman" w:cs="Times New Roman"/>
                <w:sz w:val="14"/>
                <w:szCs w:val="14"/>
              </w:rPr>
              <w:t xml:space="preserve">   </w:t>
            </w:r>
            <w:r>
              <w:t xml:space="preserve">Two teachers: what strategies for student engagement, mannerisms, or pedagogical tools did you observe that you might incorporate into your own instruction? </w:t>
            </w:r>
          </w:p>
          <w:p w:rsidR="00D13A80" w:rsidRDefault="00CA3520">
            <w:pPr>
              <w:spacing w:line="240" w:lineRule="auto"/>
            </w:pPr>
            <w:r>
              <w:t xml:space="preserve">Complete the Student Teaching Exit Survey </w:t>
            </w:r>
          </w:p>
        </w:tc>
      </w:tr>
    </w:tbl>
    <w:p w:rsidR="00D13A80" w:rsidRDefault="00D13A80">
      <w:pPr>
        <w:spacing w:line="240" w:lineRule="auto"/>
      </w:pPr>
    </w:p>
    <w:p w:rsidR="00D13A80" w:rsidRDefault="00CA3520">
      <w:pPr>
        <w:pStyle w:val="Heading3"/>
        <w:keepNext/>
        <w:jc w:val="left"/>
      </w:pPr>
      <w:r>
        <w:br w:type="page"/>
      </w:r>
      <w:r>
        <w:lastRenderedPageBreak/>
        <w:t>D. Signatures</w:t>
      </w:r>
    </w:p>
    <w:p w:rsidR="00D13A80" w:rsidRDefault="00CA3520">
      <w:pPr>
        <w:numPr>
          <w:ilvl w:val="0"/>
          <w:numId w:val="2"/>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D13A80" w:rsidRDefault="00CA3520">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D13A80" w:rsidRDefault="00CA3520">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rsidR="00D13A80" w:rsidRDefault="00CA3520">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D13A80" w:rsidRDefault="00D13A80">
      <w:pPr>
        <w:pStyle w:val="Heading5"/>
      </w:pPr>
    </w:p>
    <w:p w:rsidR="00D13A80" w:rsidRDefault="00CA3520">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13A80">
        <w:tc>
          <w:tcPr>
            <w:tcW w:w="3279" w:type="dxa"/>
            <w:vAlign w:val="center"/>
          </w:tcPr>
          <w:p w:rsidR="00D13A80" w:rsidRDefault="00CA3520">
            <w:pPr>
              <w:pStyle w:val="Heading5"/>
              <w:jc w:val="center"/>
            </w:pPr>
            <w:r>
              <w:t>Name</w:t>
            </w:r>
          </w:p>
        </w:tc>
        <w:tc>
          <w:tcPr>
            <w:tcW w:w="3279" w:type="dxa"/>
            <w:vAlign w:val="center"/>
          </w:tcPr>
          <w:p w:rsidR="00D13A80" w:rsidRDefault="00CA3520">
            <w:pPr>
              <w:pStyle w:val="Heading5"/>
              <w:jc w:val="center"/>
            </w:pPr>
            <w:r>
              <w:t>Position/affiliation</w:t>
            </w:r>
          </w:p>
        </w:tc>
        <w:tc>
          <w:tcPr>
            <w:tcW w:w="3280" w:type="dxa"/>
            <w:vAlign w:val="center"/>
          </w:tcPr>
          <w:p w:rsidR="00D13A80" w:rsidRDefault="008C01D0">
            <w:pPr>
              <w:pStyle w:val="Heading5"/>
              <w:jc w:val="center"/>
            </w:pPr>
            <w:hyperlink w:anchor="_111kx3o">
              <w:r w:rsidR="00CA3520">
                <w:rPr>
                  <w:color w:val="0000FF"/>
                  <w:u w:val="single"/>
                </w:rPr>
                <w:t>Signature</w:t>
              </w:r>
            </w:hyperlink>
          </w:p>
        </w:tc>
        <w:tc>
          <w:tcPr>
            <w:tcW w:w="1178" w:type="dxa"/>
            <w:vAlign w:val="center"/>
          </w:tcPr>
          <w:p w:rsidR="00D13A80" w:rsidRDefault="00CA3520">
            <w:pPr>
              <w:pStyle w:val="Heading5"/>
              <w:jc w:val="center"/>
            </w:pPr>
            <w:r>
              <w:t>Date</w:t>
            </w:r>
          </w:p>
        </w:tc>
      </w:tr>
      <w:tr w:rsidR="00D13A80">
        <w:trPr>
          <w:trHeight w:val="489"/>
        </w:trPr>
        <w:tc>
          <w:tcPr>
            <w:tcW w:w="3279" w:type="dxa"/>
            <w:vAlign w:val="center"/>
          </w:tcPr>
          <w:p w:rsidR="00D13A80" w:rsidRDefault="00CA3520">
            <w:pPr>
              <w:spacing w:line="240" w:lineRule="auto"/>
            </w:pPr>
            <w:r>
              <w:t xml:space="preserve">Robert </w:t>
            </w:r>
            <w:proofErr w:type="spellStart"/>
            <w:r>
              <w:t>Franzblau</w:t>
            </w:r>
            <w:proofErr w:type="spellEnd"/>
          </w:p>
        </w:tc>
        <w:tc>
          <w:tcPr>
            <w:tcW w:w="3279" w:type="dxa"/>
            <w:vAlign w:val="center"/>
          </w:tcPr>
          <w:p w:rsidR="00D13A80" w:rsidRDefault="00CA3520">
            <w:pPr>
              <w:spacing w:line="240" w:lineRule="auto"/>
            </w:pPr>
            <w:r>
              <w:t>Program Director of MAT-Music Education</w:t>
            </w: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r w:rsidR="00D13A80">
        <w:trPr>
          <w:trHeight w:val="489"/>
        </w:trPr>
        <w:tc>
          <w:tcPr>
            <w:tcW w:w="3279" w:type="dxa"/>
            <w:vAlign w:val="center"/>
          </w:tcPr>
          <w:p w:rsidR="00D13A80" w:rsidRDefault="00CA3520">
            <w:pPr>
              <w:spacing w:line="240" w:lineRule="auto"/>
            </w:pPr>
            <w:r>
              <w:t xml:space="preserve">Ian </w:t>
            </w:r>
            <w:proofErr w:type="spellStart"/>
            <w:r>
              <w:t>Greitzer</w:t>
            </w:r>
            <w:proofErr w:type="spellEnd"/>
          </w:p>
        </w:tc>
        <w:tc>
          <w:tcPr>
            <w:tcW w:w="3279" w:type="dxa"/>
            <w:vAlign w:val="center"/>
          </w:tcPr>
          <w:p w:rsidR="00D13A80" w:rsidRDefault="00CA3520">
            <w:pPr>
              <w:spacing w:line="240" w:lineRule="auto"/>
            </w:pPr>
            <w:r>
              <w:t>Chair of Music, Theatre, and Dance</w:t>
            </w: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r w:rsidR="00D13A80">
        <w:trPr>
          <w:trHeight w:val="489"/>
        </w:trPr>
        <w:tc>
          <w:tcPr>
            <w:tcW w:w="3279" w:type="dxa"/>
            <w:vAlign w:val="center"/>
          </w:tcPr>
          <w:p w:rsidR="00D13A80" w:rsidRDefault="00CA3520">
            <w:pPr>
              <w:spacing w:line="240" w:lineRule="auto"/>
            </w:pPr>
            <w:r>
              <w:t xml:space="preserve">Lesley </w:t>
            </w:r>
            <w:proofErr w:type="spellStart"/>
            <w:r>
              <w:t>Bogad</w:t>
            </w:r>
            <w:proofErr w:type="spellEnd"/>
          </w:p>
        </w:tc>
        <w:tc>
          <w:tcPr>
            <w:tcW w:w="3279" w:type="dxa"/>
            <w:vAlign w:val="center"/>
          </w:tcPr>
          <w:p w:rsidR="00D13A80" w:rsidRDefault="00CA3520">
            <w:pPr>
              <w:spacing w:line="240" w:lineRule="auto"/>
            </w:pPr>
            <w:r>
              <w:t>Chair of Educational Studies</w:t>
            </w: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r w:rsidR="00D13A80">
        <w:trPr>
          <w:trHeight w:val="489"/>
        </w:trPr>
        <w:tc>
          <w:tcPr>
            <w:tcW w:w="3279" w:type="dxa"/>
            <w:vAlign w:val="center"/>
          </w:tcPr>
          <w:p w:rsidR="00D13A80" w:rsidRDefault="00CA3520">
            <w:pPr>
              <w:spacing w:line="240" w:lineRule="auto"/>
            </w:pPr>
            <w:r>
              <w:t xml:space="preserve">Joan </w:t>
            </w:r>
            <w:proofErr w:type="spellStart"/>
            <w:r>
              <w:t>Dagle</w:t>
            </w:r>
            <w:proofErr w:type="spellEnd"/>
          </w:p>
        </w:tc>
        <w:tc>
          <w:tcPr>
            <w:tcW w:w="3279" w:type="dxa"/>
            <w:vAlign w:val="center"/>
          </w:tcPr>
          <w:p w:rsidR="00D13A80" w:rsidRDefault="00CA3520">
            <w:pPr>
              <w:spacing w:line="240" w:lineRule="auto"/>
            </w:pPr>
            <w:r>
              <w:t>Associate Dean of Arts and Sciences</w:t>
            </w: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r w:rsidR="00D13A80">
        <w:trPr>
          <w:trHeight w:val="489"/>
        </w:trPr>
        <w:tc>
          <w:tcPr>
            <w:tcW w:w="3279" w:type="dxa"/>
            <w:vAlign w:val="center"/>
          </w:tcPr>
          <w:p w:rsidR="00D13A80" w:rsidRDefault="00CA3520">
            <w:pPr>
              <w:spacing w:line="240" w:lineRule="auto"/>
            </w:pPr>
            <w:r>
              <w:t>Jeannine Dingus-Eason</w:t>
            </w:r>
          </w:p>
        </w:tc>
        <w:tc>
          <w:tcPr>
            <w:tcW w:w="3279" w:type="dxa"/>
            <w:vAlign w:val="center"/>
          </w:tcPr>
          <w:p w:rsidR="00D13A80" w:rsidRDefault="00CA3520">
            <w:pPr>
              <w:spacing w:line="240" w:lineRule="auto"/>
            </w:pPr>
            <w:r>
              <w:t>Dean of Feinstein School of Education and Human Development</w:t>
            </w: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bl>
    <w:p w:rsidR="00D13A80" w:rsidRDefault="00D13A80">
      <w:pPr>
        <w:pStyle w:val="Heading5"/>
      </w:pPr>
    </w:p>
    <w:p w:rsidR="00D13A80" w:rsidRDefault="00CA3520">
      <w:pPr>
        <w:pStyle w:val="Heading5"/>
        <w:rPr>
          <w:color w:val="0000FF"/>
          <w:u w:val="single"/>
        </w:rPr>
      </w:pPr>
      <w:r>
        <w:t xml:space="preserve">D.2. </w:t>
      </w:r>
      <w:hyperlink w:anchor="vx1227">
        <w:r>
          <w:rPr>
            <w:color w:val="0000FF"/>
            <w:u w:val="single"/>
          </w:rPr>
          <w:t>Acknowledgements</w:t>
        </w:r>
      </w:hyperlink>
      <w:bookmarkStart w:id="1" w:name="vx1227" w:colFirst="0" w:colLast="0"/>
      <w:bookmarkEnd w:id="1"/>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13A80">
        <w:tc>
          <w:tcPr>
            <w:tcW w:w="3279" w:type="dxa"/>
            <w:vAlign w:val="center"/>
          </w:tcPr>
          <w:p w:rsidR="00D13A80" w:rsidRDefault="00CA3520">
            <w:pPr>
              <w:pStyle w:val="Heading5"/>
              <w:jc w:val="center"/>
            </w:pPr>
            <w:r>
              <w:t>Name</w:t>
            </w:r>
          </w:p>
        </w:tc>
        <w:tc>
          <w:tcPr>
            <w:tcW w:w="3279" w:type="dxa"/>
            <w:vAlign w:val="center"/>
          </w:tcPr>
          <w:p w:rsidR="00D13A80" w:rsidRDefault="00CA3520">
            <w:pPr>
              <w:pStyle w:val="Heading5"/>
              <w:jc w:val="center"/>
            </w:pPr>
            <w:r>
              <w:t>Position/affiliation</w:t>
            </w:r>
          </w:p>
        </w:tc>
        <w:tc>
          <w:tcPr>
            <w:tcW w:w="3280" w:type="dxa"/>
            <w:vAlign w:val="center"/>
          </w:tcPr>
          <w:p w:rsidR="00D13A80" w:rsidRDefault="008C01D0">
            <w:pPr>
              <w:pStyle w:val="Heading5"/>
              <w:jc w:val="center"/>
              <w:rPr>
                <w:color w:val="0000FF"/>
                <w:u w:val="single"/>
              </w:rPr>
            </w:pPr>
            <w:hyperlink w:anchor="3fwokq0">
              <w:r w:rsidR="00CA3520">
                <w:rPr>
                  <w:color w:val="0000FF"/>
                  <w:u w:val="single"/>
                </w:rPr>
                <w:t>Signature</w:t>
              </w:r>
            </w:hyperlink>
            <w:bookmarkStart w:id="2" w:name="3fwokq0" w:colFirst="0" w:colLast="0"/>
            <w:bookmarkEnd w:id="2"/>
          </w:p>
        </w:tc>
        <w:tc>
          <w:tcPr>
            <w:tcW w:w="1178" w:type="dxa"/>
            <w:vAlign w:val="center"/>
          </w:tcPr>
          <w:p w:rsidR="00D13A80" w:rsidRDefault="00CA3520">
            <w:pPr>
              <w:pStyle w:val="Heading5"/>
              <w:jc w:val="center"/>
            </w:pPr>
            <w:r>
              <w:t>Date</w:t>
            </w:r>
          </w:p>
        </w:tc>
      </w:tr>
      <w:tr w:rsidR="00D13A80">
        <w:trPr>
          <w:trHeight w:val="489"/>
        </w:trPr>
        <w:tc>
          <w:tcPr>
            <w:tcW w:w="3279" w:type="dxa"/>
            <w:vAlign w:val="center"/>
          </w:tcPr>
          <w:p w:rsidR="00D13A80" w:rsidRDefault="00D13A80">
            <w:pPr>
              <w:spacing w:line="240" w:lineRule="auto"/>
            </w:pPr>
          </w:p>
        </w:tc>
        <w:tc>
          <w:tcPr>
            <w:tcW w:w="3279" w:type="dxa"/>
            <w:vAlign w:val="center"/>
          </w:tcPr>
          <w:p w:rsidR="00D13A80" w:rsidRDefault="00D13A80">
            <w:pPr>
              <w:spacing w:line="240" w:lineRule="auto"/>
            </w:pP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r w:rsidR="00D13A80">
        <w:trPr>
          <w:trHeight w:val="489"/>
        </w:trPr>
        <w:tc>
          <w:tcPr>
            <w:tcW w:w="3279" w:type="dxa"/>
            <w:vAlign w:val="center"/>
          </w:tcPr>
          <w:p w:rsidR="00D13A80" w:rsidRDefault="00D13A80">
            <w:pPr>
              <w:spacing w:line="240" w:lineRule="auto"/>
            </w:pPr>
          </w:p>
        </w:tc>
        <w:tc>
          <w:tcPr>
            <w:tcW w:w="3279" w:type="dxa"/>
            <w:vAlign w:val="center"/>
          </w:tcPr>
          <w:p w:rsidR="00D13A80" w:rsidRDefault="00D13A80">
            <w:pPr>
              <w:spacing w:line="240" w:lineRule="auto"/>
            </w:pPr>
          </w:p>
        </w:tc>
        <w:tc>
          <w:tcPr>
            <w:tcW w:w="3280" w:type="dxa"/>
            <w:vAlign w:val="center"/>
          </w:tcPr>
          <w:p w:rsidR="00D13A80" w:rsidRDefault="00D13A80">
            <w:pPr>
              <w:spacing w:line="240" w:lineRule="auto"/>
            </w:pPr>
          </w:p>
        </w:tc>
        <w:tc>
          <w:tcPr>
            <w:tcW w:w="1178" w:type="dxa"/>
            <w:vAlign w:val="center"/>
          </w:tcPr>
          <w:p w:rsidR="00D13A80" w:rsidRDefault="00D13A80">
            <w:pPr>
              <w:spacing w:line="240" w:lineRule="auto"/>
            </w:pPr>
          </w:p>
        </w:tc>
      </w:tr>
      <w:tr w:rsidR="00D13A80">
        <w:trPr>
          <w:trHeight w:val="489"/>
        </w:trPr>
        <w:tc>
          <w:tcPr>
            <w:tcW w:w="3279" w:type="dxa"/>
            <w:vAlign w:val="center"/>
          </w:tcPr>
          <w:p w:rsidR="00D13A80" w:rsidRDefault="00D13A80">
            <w:pPr>
              <w:spacing w:line="240" w:lineRule="auto"/>
            </w:pPr>
          </w:p>
        </w:tc>
        <w:tc>
          <w:tcPr>
            <w:tcW w:w="3279" w:type="dxa"/>
            <w:vAlign w:val="center"/>
          </w:tcPr>
          <w:p w:rsidR="00D13A80" w:rsidRDefault="00D13A80">
            <w:pPr>
              <w:spacing w:line="240" w:lineRule="auto"/>
            </w:pPr>
          </w:p>
        </w:tc>
        <w:tc>
          <w:tcPr>
            <w:tcW w:w="3280" w:type="dxa"/>
            <w:vAlign w:val="center"/>
          </w:tcPr>
          <w:p w:rsidR="00D13A80" w:rsidRDefault="00D13A80">
            <w:pPr>
              <w:spacing w:line="240" w:lineRule="auto"/>
            </w:pPr>
          </w:p>
        </w:tc>
        <w:tc>
          <w:tcPr>
            <w:tcW w:w="1178" w:type="dxa"/>
            <w:vAlign w:val="center"/>
          </w:tcPr>
          <w:p w:rsidR="00D13A80" w:rsidRDefault="00CA3520">
            <w:pPr>
              <w:spacing w:line="240" w:lineRule="auto"/>
            </w:pPr>
            <w:r>
              <w:t>Tab to add rows</w:t>
            </w:r>
          </w:p>
        </w:tc>
      </w:tr>
    </w:tbl>
    <w:p w:rsidR="00D13A80" w:rsidRDefault="00D13A80"/>
    <w:sectPr w:rsidR="00D13A8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D0" w:rsidRDefault="008C01D0">
      <w:pPr>
        <w:spacing w:line="240" w:lineRule="auto"/>
      </w:pPr>
      <w:r>
        <w:separator/>
      </w:r>
    </w:p>
  </w:endnote>
  <w:endnote w:type="continuationSeparator" w:id="0">
    <w:p w:rsidR="008C01D0" w:rsidRDefault="008C0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C" w:rsidRDefault="005A6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0" w:rsidRDefault="00CA352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A699C">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A699C">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C" w:rsidRDefault="005A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D0" w:rsidRDefault="008C01D0">
      <w:pPr>
        <w:spacing w:line="240" w:lineRule="auto"/>
      </w:pPr>
      <w:r>
        <w:separator/>
      </w:r>
    </w:p>
  </w:footnote>
  <w:footnote w:type="continuationSeparator" w:id="0">
    <w:p w:rsidR="008C01D0" w:rsidRDefault="008C0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C" w:rsidRDefault="005A6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BA" w:rsidRDefault="00CA352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w:t>
    </w:r>
    <w:r>
      <w:rPr>
        <w:color w:val="4F6228"/>
      </w:rPr>
      <w:t xml:space="preserve">Document ID #:  </w:t>
    </w:r>
    <w:r w:rsidR="005A699C">
      <w:rPr>
        <w:color w:val="4F6228"/>
      </w:rPr>
      <w:t>1920_6</w:t>
    </w:r>
    <w:bookmarkStart w:id="3" w:name="_GoBack"/>
    <w:bookmarkEnd w:id="3"/>
    <w:r w:rsidR="008662BA">
      <w:rPr>
        <w:color w:val="4F6228"/>
      </w:rPr>
      <w:t>3 MUSE 526 course revision</w:t>
    </w:r>
    <w:r w:rsidR="008662BA">
      <w:rPr>
        <w:color w:val="4F6228"/>
      </w:rPr>
      <w:tab/>
    </w:r>
    <w:r w:rsidR="008662BA">
      <w:rPr>
        <w:color w:val="4F6228"/>
      </w:rPr>
      <w:tab/>
    </w:r>
  </w:p>
  <w:p w:rsidR="00D13A80" w:rsidRDefault="00CA352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8662BA">
      <w:rPr>
        <w:color w:val="4F6228"/>
      </w:rPr>
      <w:t xml:space="preserve"> 3/11/2020</w:t>
    </w:r>
    <w:r w:rsidR="008662BA">
      <w:rPr>
        <w:color w:val="4F6228"/>
      </w:rPr>
      <w:tab/>
    </w:r>
    <w:r w:rsidR="008662BA">
      <w:rPr>
        <w:color w:val="4F6228"/>
      </w:rPr>
      <w:tab/>
    </w:r>
    <w:r w:rsidR="008662BA">
      <w:rPr>
        <w:color w:val="4F6228"/>
      </w:rPr>
      <w:tab/>
    </w:r>
    <w:r>
      <w:rPr>
        <w:color w:val="4F6228"/>
      </w:rPr>
      <w:tab/>
    </w:r>
  </w:p>
  <w:p w:rsidR="00D13A80" w:rsidRDefault="00D13A8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C" w:rsidRDefault="005A6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949"/>
    <w:multiLevelType w:val="multilevel"/>
    <w:tmpl w:val="D174DFB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4087D"/>
    <w:multiLevelType w:val="multilevel"/>
    <w:tmpl w:val="AB98901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6366A"/>
    <w:multiLevelType w:val="multilevel"/>
    <w:tmpl w:val="746E3AC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045332"/>
    <w:multiLevelType w:val="multilevel"/>
    <w:tmpl w:val="E5F0C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0"/>
    <w:rsid w:val="005A699C"/>
    <w:rsid w:val="008662BA"/>
    <w:rsid w:val="008C01D0"/>
    <w:rsid w:val="00CA3520"/>
    <w:rsid w:val="00D1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BAA35-9675-4688-9605-71D6AD9B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8662BA"/>
    <w:pPr>
      <w:tabs>
        <w:tab w:val="center" w:pos="4680"/>
        <w:tab w:val="right" w:pos="9360"/>
      </w:tabs>
      <w:spacing w:line="240" w:lineRule="auto"/>
    </w:pPr>
  </w:style>
  <w:style w:type="character" w:customStyle="1" w:styleId="HeaderChar">
    <w:name w:val="Header Char"/>
    <w:basedOn w:val="DefaultParagraphFont"/>
    <w:link w:val="Header"/>
    <w:uiPriority w:val="99"/>
    <w:rsid w:val="008662BA"/>
  </w:style>
  <w:style w:type="paragraph" w:styleId="Footer">
    <w:name w:val="footer"/>
    <w:basedOn w:val="Normal"/>
    <w:link w:val="FooterChar"/>
    <w:uiPriority w:val="99"/>
    <w:unhideWhenUsed/>
    <w:rsid w:val="008662BA"/>
    <w:pPr>
      <w:tabs>
        <w:tab w:val="center" w:pos="4680"/>
        <w:tab w:val="right" w:pos="9360"/>
      </w:tabs>
      <w:spacing w:line="240" w:lineRule="auto"/>
    </w:pPr>
  </w:style>
  <w:style w:type="character" w:customStyle="1" w:styleId="FooterChar">
    <w:name w:val="Footer Char"/>
    <w:basedOn w:val="DefaultParagraphFont"/>
    <w:link w:val="Footer"/>
    <w:uiPriority w:val="99"/>
    <w:rsid w:val="0086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67Z3ZXSPZZWZ-954-238</_dlc_DocId>
    <_dlc_DocIdUrl xmlns="67887a43-7e4d-4c1c-91d7-15e417b1b8ab">
      <Url>https://w3.ric.edu/graduate_committee/_layouts/15/DocIdRedir.aspx?ID=67Z3ZXSPZZWZ-954-238</Url>
      <Description>67Z3ZXSPZZWZ-954-238</Description>
    </_dlc_DocIdUrl>
  </documentManagement>
</p:properties>
</file>

<file path=customXml/itemProps1.xml><?xml version="1.0" encoding="utf-8"?>
<ds:datastoreItem xmlns:ds="http://schemas.openxmlformats.org/officeDocument/2006/customXml" ds:itemID="{80A7D342-25D0-4E8B-874B-FC8A3A33F081}"/>
</file>

<file path=customXml/itemProps2.xml><?xml version="1.0" encoding="utf-8"?>
<ds:datastoreItem xmlns:ds="http://schemas.openxmlformats.org/officeDocument/2006/customXml" ds:itemID="{86819D67-11DE-4653-A501-70A94E23002A}"/>
</file>

<file path=customXml/itemProps3.xml><?xml version="1.0" encoding="utf-8"?>
<ds:datastoreItem xmlns:ds="http://schemas.openxmlformats.org/officeDocument/2006/customXml" ds:itemID="{B352F438-D5EE-437B-B83B-08B44F3BD0D5}"/>
</file>

<file path=customXml/itemProps4.xml><?xml version="1.0" encoding="utf-8"?>
<ds:datastoreItem xmlns:ds="http://schemas.openxmlformats.org/officeDocument/2006/customXml" ds:itemID="{28C6B9B2-F01C-43BC-8465-812DDB08AD04}"/>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3</cp:revision>
  <dcterms:created xsi:type="dcterms:W3CDTF">2020-03-17T09:40:00Z</dcterms:created>
  <dcterms:modified xsi:type="dcterms:W3CDTF">2020-03-17T18:39:00Z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5a349588-06ea-45a0-9ecb-c33334ce3674</vt:lpwstr>
  </property>
</Properties>
</file>