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2ECE4EBC" w:rsidR="00F64260" w:rsidRPr="00A83A6C" w:rsidRDefault="00646468" w:rsidP="00B862BF">
            <w:pPr>
              <w:pStyle w:val="Heading5"/>
              <w:rPr>
                <w:b/>
              </w:rPr>
            </w:pPr>
            <w:bookmarkStart w:id="0" w:name="Proposal"/>
            <w:bookmarkEnd w:id="0"/>
            <w:r>
              <w:rPr>
                <w:b/>
              </w:rPr>
              <w:t xml:space="preserve">M.A.T. </w:t>
            </w:r>
            <w:r w:rsidR="00B22AF5">
              <w:rPr>
                <w:b/>
              </w:rPr>
              <w:t xml:space="preserve">in World languages Education - Concentrations </w:t>
            </w:r>
            <w:r>
              <w:rPr>
                <w:b/>
              </w:rPr>
              <w:t>in French</w:t>
            </w:r>
            <w:r w:rsidR="00B22AF5">
              <w:rPr>
                <w:b/>
              </w:rPr>
              <w:t>, Portuguese, and spanish</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B22AF5" w:rsidRPr="006E3AF2" w14:paraId="662CDBD9" w14:textId="77777777" w:rsidTr="00345149">
        <w:trPr>
          <w:cantSplit/>
        </w:trPr>
        <w:tc>
          <w:tcPr>
            <w:tcW w:w="1111" w:type="pct"/>
            <w:vAlign w:val="center"/>
          </w:tcPr>
          <w:p w14:paraId="4C6CCE04" w14:textId="77777777" w:rsidR="00B22AF5" w:rsidRPr="00B649C4" w:rsidRDefault="00A54B63" w:rsidP="00310D95">
            <w:pPr>
              <w:jc w:val="right"/>
            </w:pPr>
            <w:hyperlink w:anchor="Ifapplicable" w:tooltip="Use only if applicable, and indicate if the course/program being replaced will need to be deleted in both A.2 and in your rationale (A. 4)" w:history="1">
              <w:r w:rsidR="00B22AF5" w:rsidRPr="00B649C4">
                <w:rPr>
                  <w:rStyle w:val="Hyperlink"/>
                </w:rPr>
                <w:t>Replacing</w:t>
              </w:r>
            </w:hyperlink>
            <w:r w:rsidR="00B22AF5" w:rsidRPr="00B649C4">
              <w:t xml:space="preserve"> </w:t>
            </w:r>
          </w:p>
        </w:tc>
        <w:tc>
          <w:tcPr>
            <w:tcW w:w="3758" w:type="pct"/>
            <w:gridSpan w:val="5"/>
          </w:tcPr>
          <w:p w14:paraId="052843C0" w14:textId="50E1A2B9" w:rsidR="00B22AF5" w:rsidRPr="00A83A6C" w:rsidRDefault="00B22AF5" w:rsidP="00B862BF">
            <w:pPr>
              <w:pStyle w:val="Heading5"/>
              <w:rPr>
                <w:b/>
              </w:rPr>
            </w:pPr>
            <w:bookmarkStart w:id="3" w:name="Ifapplicable"/>
            <w:bookmarkEnd w:id="3"/>
            <w:r>
              <w:rPr>
                <w:b/>
              </w:rPr>
              <w:t>M.A.T. in World languages Education - Concentrations in French, portuguese, and spanish</w:t>
            </w:r>
          </w:p>
        </w:tc>
        <w:tc>
          <w:tcPr>
            <w:tcW w:w="131" w:type="pct"/>
            <w:vMerge/>
          </w:tcPr>
          <w:p w14:paraId="74BBDD7C" w14:textId="77777777" w:rsidR="00B22AF5" w:rsidRPr="008E0FCD" w:rsidRDefault="00B22AF5" w:rsidP="008B1F84">
            <w:pPr>
              <w:rPr>
                <w:b/>
              </w:rPr>
            </w:pPr>
          </w:p>
        </w:tc>
      </w:tr>
      <w:tr w:rsidR="00B22AF5" w:rsidRPr="006E3AF2" w14:paraId="3178107D" w14:textId="77777777" w:rsidTr="00345149">
        <w:trPr>
          <w:cantSplit/>
        </w:trPr>
        <w:tc>
          <w:tcPr>
            <w:tcW w:w="1111" w:type="pct"/>
            <w:vAlign w:val="center"/>
          </w:tcPr>
          <w:p w14:paraId="61FB1322" w14:textId="77777777" w:rsidR="00B22AF5" w:rsidRPr="00B649C4" w:rsidRDefault="00B22AF5"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6221E34A" w:rsidR="00B22AF5" w:rsidRPr="005F2A05" w:rsidRDefault="00B22AF5" w:rsidP="000A36CD">
            <w:pPr>
              <w:rPr>
                <w:b/>
              </w:rPr>
            </w:pPr>
            <w:r w:rsidRPr="005F2A05">
              <w:rPr>
                <w:b/>
              </w:rPr>
              <w:t>Program</w:t>
            </w:r>
            <w:r>
              <w:t>:</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vMerge/>
          </w:tcPr>
          <w:p w14:paraId="2F92E56B" w14:textId="77777777" w:rsidR="00B22AF5" w:rsidRPr="005F2A05" w:rsidRDefault="00B22AF5" w:rsidP="008B1F84">
            <w:pPr>
              <w:rPr>
                <w:b/>
              </w:rPr>
            </w:pPr>
          </w:p>
        </w:tc>
      </w:tr>
      <w:tr w:rsidR="00B22AF5" w:rsidRPr="006E3AF2" w14:paraId="4A869F85" w14:textId="77777777">
        <w:trPr>
          <w:cantSplit/>
        </w:trPr>
        <w:tc>
          <w:tcPr>
            <w:tcW w:w="1111" w:type="pct"/>
            <w:vAlign w:val="center"/>
          </w:tcPr>
          <w:p w14:paraId="661D6459" w14:textId="77777777" w:rsidR="00B22AF5" w:rsidRPr="00B649C4" w:rsidRDefault="00B22AF5"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433CC159" w:rsidR="00B22AF5" w:rsidRPr="00B605CE" w:rsidRDefault="00B22AF5" w:rsidP="00B862BF">
            <w:pPr>
              <w:rPr>
                <w:b/>
              </w:rPr>
            </w:pPr>
            <w:bookmarkStart w:id="5" w:name="Originator"/>
            <w:bookmarkEnd w:id="5"/>
            <w:r>
              <w:rPr>
                <w:b/>
              </w:rPr>
              <w:t>Erin Papa</w:t>
            </w:r>
          </w:p>
        </w:tc>
        <w:tc>
          <w:tcPr>
            <w:tcW w:w="1210" w:type="pct"/>
            <w:gridSpan w:val="2"/>
          </w:tcPr>
          <w:p w14:paraId="561C556F" w14:textId="77777777" w:rsidR="00B22AF5" w:rsidRPr="00946B20" w:rsidRDefault="00A54B63" w:rsidP="00B862BF">
            <w:hyperlink w:anchor="home_dept" w:tooltip="Which department, program, academic unit, office, and/or school is primarily responsible for the curriculum change?" w:history="1">
              <w:r w:rsidR="00B22AF5" w:rsidRPr="00946B20">
                <w:rPr>
                  <w:rStyle w:val="Hyperlink"/>
                </w:rPr>
                <w:t>Home department</w:t>
              </w:r>
            </w:hyperlink>
          </w:p>
        </w:tc>
        <w:tc>
          <w:tcPr>
            <w:tcW w:w="1519" w:type="pct"/>
            <w:gridSpan w:val="2"/>
          </w:tcPr>
          <w:p w14:paraId="1806736B" w14:textId="70A6DB2E" w:rsidR="00B22AF5" w:rsidRPr="00B605CE" w:rsidRDefault="00B22AF5" w:rsidP="00B862BF">
            <w:pPr>
              <w:rPr>
                <w:b/>
              </w:rPr>
            </w:pPr>
            <w:bookmarkStart w:id="6" w:name="home_dept"/>
            <w:bookmarkEnd w:id="6"/>
            <w:r>
              <w:rPr>
                <w:b/>
              </w:rPr>
              <w:t>Educational Studies</w:t>
            </w:r>
          </w:p>
        </w:tc>
      </w:tr>
      <w:tr w:rsidR="00B22AF5" w:rsidRPr="006E3AF2" w14:paraId="32A3543C" w14:textId="77777777" w:rsidTr="000357A5">
        <w:tc>
          <w:tcPr>
            <w:tcW w:w="1111" w:type="pct"/>
            <w:vAlign w:val="center"/>
          </w:tcPr>
          <w:p w14:paraId="29A28E61" w14:textId="4673D8E8" w:rsidR="00B22AF5" w:rsidRPr="00B649C4" w:rsidRDefault="00B22AF5"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43CD8370" w14:textId="2C5CB7F0" w:rsidR="00D4280A" w:rsidRDefault="00D4280A" w:rsidP="00D4280A">
            <w:pPr>
              <w:spacing w:line="240" w:lineRule="auto"/>
              <w:rPr>
                <w:rFonts w:asciiTheme="minorHAnsi" w:hAnsiTheme="minorHAnsi"/>
                <w:color w:val="000000"/>
              </w:rPr>
            </w:pPr>
            <w:bookmarkStart w:id="7" w:name="Rationale"/>
            <w:bookmarkEnd w:id="7"/>
            <w:r w:rsidRPr="00D4280A">
              <w:rPr>
                <w:rFonts w:asciiTheme="minorHAnsi" w:hAnsiTheme="minorHAnsi"/>
                <w:color w:val="000000"/>
              </w:rPr>
              <w:t>The World Languages Education Program in the Department of Educational Studies has carefully reviewed the courses and the course sequence in the M.A.T. in World Languages Education program. Due to accreditation requirements and new regulations by the Rhode Island Department of Education (RIDE) and new guidelines by RIC’s Feinstein School of Education and Human Development (FSEHD), including the addition of coursework in SPED and TESL</w:t>
            </w:r>
            <w:r>
              <w:rPr>
                <w:rFonts w:asciiTheme="minorHAnsi" w:hAnsiTheme="minorHAnsi"/>
                <w:color w:val="000000"/>
              </w:rPr>
              <w:t>/BLBC</w:t>
            </w:r>
            <w:r w:rsidRPr="00D4280A">
              <w:rPr>
                <w:rFonts w:asciiTheme="minorHAnsi" w:hAnsiTheme="minorHAnsi"/>
                <w:color w:val="000000"/>
              </w:rPr>
              <w:t xml:space="preserve">, existing courses in the M.A.T. in </w:t>
            </w:r>
            <w:r w:rsidR="00BA2809">
              <w:rPr>
                <w:rFonts w:asciiTheme="minorHAnsi" w:hAnsiTheme="minorHAnsi"/>
                <w:color w:val="000000"/>
              </w:rPr>
              <w:t>World Languages</w:t>
            </w:r>
            <w:r w:rsidRPr="00D4280A">
              <w:rPr>
                <w:rFonts w:asciiTheme="minorHAnsi" w:hAnsiTheme="minorHAnsi"/>
                <w:color w:val="000000"/>
              </w:rPr>
              <w:t xml:space="preserve"> Education Program have been modified and re-sequenced, and new courses have been created, to provide learning opportunities that will further prepare our graduates to teach PK-12 </w:t>
            </w:r>
            <w:r w:rsidR="00BA2809">
              <w:rPr>
                <w:rFonts w:asciiTheme="minorHAnsi" w:hAnsiTheme="minorHAnsi"/>
                <w:color w:val="000000"/>
              </w:rPr>
              <w:t>world languages</w:t>
            </w:r>
            <w:r w:rsidRPr="00D4280A">
              <w:rPr>
                <w:rFonts w:asciiTheme="minorHAnsi" w:hAnsiTheme="minorHAnsi"/>
                <w:color w:val="000000"/>
              </w:rPr>
              <w:t xml:space="preserve"> in a variety of settings. The changes are a result of feedback from our PK-12 </w:t>
            </w:r>
            <w:r w:rsidR="00BA2809">
              <w:rPr>
                <w:rFonts w:asciiTheme="minorHAnsi" w:hAnsiTheme="minorHAnsi"/>
                <w:color w:val="000000"/>
              </w:rPr>
              <w:t>World Languages</w:t>
            </w:r>
            <w:r w:rsidRPr="00D4280A">
              <w:rPr>
                <w:rFonts w:asciiTheme="minorHAnsi" w:hAnsiTheme="minorHAnsi"/>
                <w:color w:val="000000"/>
              </w:rPr>
              <w:t xml:space="preserve"> Education partners and from the most recent Rhode Island Department of Education (RIDE) accreditation report. The changes are designed to more fully meet RIDE accreditation standards and new regulations, revised FSEHD Outcomes, and the </w:t>
            </w:r>
            <w:r w:rsidR="00BA2809">
              <w:rPr>
                <w:rFonts w:asciiTheme="minorHAnsi" w:hAnsiTheme="minorHAnsi"/>
                <w:color w:val="000000"/>
              </w:rPr>
              <w:t>American Council on the Teaching of Foreign Languages (ACTFL)</w:t>
            </w:r>
            <w:r w:rsidRPr="00D4280A">
              <w:rPr>
                <w:rFonts w:asciiTheme="minorHAnsi" w:hAnsiTheme="minorHAnsi"/>
                <w:color w:val="000000"/>
              </w:rPr>
              <w:t xml:space="preserve"> Professional Standards for </w:t>
            </w:r>
            <w:r w:rsidR="00BA2809">
              <w:rPr>
                <w:rFonts w:asciiTheme="minorHAnsi" w:hAnsiTheme="minorHAnsi"/>
                <w:color w:val="000000"/>
              </w:rPr>
              <w:t>World Language Educators. –</w:t>
            </w:r>
            <w:r w:rsidRPr="00D4280A">
              <w:rPr>
                <w:rFonts w:asciiTheme="minorHAnsi" w:hAnsiTheme="minorHAnsi"/>
                <w:color w:val="000000"/>
              </w:rPr>
              <w:t>while continuing to me</w:t>
            </w:r>
            <w:r w:rsidR="00BA2809">
              <w:rPr>
                <w:rFonts w:asciiTheme="minorHAnsi" w:hAnsiTheme="minorHAnsi"/>
                <w:color w:val="000000"/>
              </w:rPr>
              <w:t>et accreditation standards of ACTFL/CAEP.</w:t>
            </w:r>
          </w:p>
          <w:p w14:paraId="4E62CE44" w14:textId="77777777" w:rsidR="00BA2809" w:rsidRPr="00D4280A" w:rsidRDefault="00BA2809" w:rsidP="00D4280A">
            <w:pPr>
              <w:spacing w:line="240" w:lineRule="auto"/>
              <w:rPr>
                <w:rFonts w:asciiTheme="minorHAnsi" w:hAnsiTheme="minorHAnsi"/>
              </w:rPr>
            </w:pPr>
          </w:p>
          <w:p w14:paraId="6C7B6355" w14:textId="7C094820" w:rsidR="00B22AF5" w:rsidRPr="00B22AF5" w:rsidRDefault="00B22AF5" w:rsidP="00D4280A">
            <w:pPr>
              <w:spacing w:line="240" w:lineRule="auto"/>
              <w:rPr>
                <w:rFonts w:ascii="Times New Roman" w:hAnsi="Times New Roman"/>
                <w:sz w:val="20"/>
                <w:szCs w:val="20"/>
              </w:rPr>
            </w:pPr>
            <w:r w:rsidRPr="00D4280A">
              <w:rPr>
                <w:rFonts w:asciiTheme="minorHAnsi" w:hAnsiTheme="minorHAnsi"/>
                <w:color w:val="000000"/>
              </w:rPr>
              <w:t xml:space="preserve">The field of world languages education is undergoing a paradigm shift to a proficiency-based, communicative approach for teaching and learning. This is most clearly defined in the refreshed national standards, the </w:t>
            </w:r>
            <w:r w:rsidRPr="00D4280A">
              <w:rPr>
                <w:rFonts w:asciiTheme="minorHAnsi" w:hAnsiTheme="minorHAnsi"/>
                <w:i/>
                <w:iCs/>
                <w:color w:val="000000"/>
              </w:rPr>
              <w:t>ACTFL World-Readiness Standards for Learning Languages</w:t>
            </w:r>
            <w:r w:rsidRPr="00D4280A">
              <w:rPr>
                <w:rFonts w:asciiTheme="minorHAnsi" w:hAnsiTheme="minorHAnsi"/>
                <w:color w:val="000000"/>
              </w:rPr>
              <w:t xml:space="preserve"> (2015).  In this new framework -- which focuses on what learners can do with the language in meaningful, relevant, and culturally</w:t>
            </w:r>
            <w:r w:rsidRPr="00B22AF5">
              <w:rPr>
                <w:color w:val="000000"/>
              </w:rPr>
              <w:t xml:space="preserve"> and linguistically authentic contexts --</w:t>
            </w:r>
            <w:proofErr w:type="gramStart"/>
            <w:r w:rsidRPr="00B22AF5">
              <w:rPr>
                <w:color w:val="000000"/>
              </w:rPr>
              <w:t>  teacher</w:t>
            </w:r>
            <w:proofErr w:type="gramEnd"/>
            <w:r w:rsidRPr="00B22AF5">
              <w:rPr>
                <w:color w:val="000000"/>
              </w:rPr>
              <w:t xml:space="preserve"> candidates need new content, new pedagogies, and new field experiences to support their development and growth. </w:t>
            </w:r>
          </w:p>
          <w:p w14:paraId="549EB25B" w14:textId="77777777" w:rsidR="00B22AF5" w:rsidRPr="00B22AF5" w:rsidRDefault="00B22AF5" w:rsidP="00B22AF5">
            <w:pPr>
              <w:spacing w:line="240" w:lineRule="auto"/>
              <w:rPr>
                <w:rFonts w:ascii="Times New Roman" w:hAnsi="Times New Roman"/>
                <w:sz w:val="20"/>
                <w:szCs w:val="20"/>
              </w:rPr>
            </w:pPr>
          </w:p>
          <w:p w14:paraId="672D3E46" w14:textId="77777777" w:rsidR="00B22AF5" w:rsidRPr="00B22AF5" w:rsidRDefault="00B22AF5" w:rsidP="00B22AF5">
            <w:pPr>
              <w:spacing w:line="240" w:lineRule="auto"/>
              <w:rPr>
                <w:rFonts w:ascii="Times New Roman" w:hAnsi="Times New Roman"/>
                <w:sz w:val="20"/>
                <w:szCs w:val="20"/>
              </w:rPr>
            </w:pPr>
            <w:r w:rsidRPr="00B22AF5">
              <w:rPr>
                <w:color w:val="000000"/>
              </w:rPr>
              <w:t>There are three frameworks that anchor the changes in this revised program:</w:t>
            </w:r>
          </w:p>
          <w:p w14:paraId="4DBAEEE0" w14:textId="77777777" w:rsidR="00B22AF5" w:rsidRPr="00B22AF5" w:rsidRDefault="00B22AF5" w:rsidP="00B22AF5">
            <w:pPr>
              <w:spacing w:line="240" w:lineRule="auto"/>
              <w:rPr>
                <w:rFonts w:ascii="Times New Roman" w:hAnsi="Times New Roman"/>
                <w:sz w:val="20"/>
                <w:szCs w:val="20"/>
              </w:rPr>
            </w:pPr>
          </w:p>
          <w:p w14:paraId="176AF359" w14:textId="77777777" w:rsidR="00B22AF5" w:rsidRPr="00B22AF5" w:rsidRDefault="00B22AF5" w:rsidP="00B22AF5">
            <w:pPr>
              <w:numPr>
                <w:ilvl w:val="0"/>
                <w:numId w:val="12"/>
              </w:numPr>
              <w:spacing w:line="240" w:lineRule="auto"/>
              <w:textAlignment w:val="baseline"/>
              <w:rPr>
                <w:color w:val="000000"/>
              </w:rPr>
            </w:pPr>
            <w:r w:rsidRPr="00B22AF5">
              <w:rPr>
                <w:color w:val="000000"/>
              </w:rPr>
              <w:t>Focus on Social Justice, Policy, and Advocacy</w:t>
            </w:r>
          </w:p>
          <w:p w14:paraId="7D066D5A" w14:textId="73D30658" w:rsidR="00B22AF5" w:rsidRPr="00B22AF5" w:rsidRDefault="00B22AF5" w:rsidP="00B22AF5">
            <w:pPr>
              <w:spacing w:line="240" w:lineRule="auto"/>
              <w:rPr>
                <w:rFonts w:ascii="Times New Roman" w:hAnsi="Times New Roman"/>
                <w:sz w:val="20"/>
                <w:szCs w:val="20"/>
              </w:rPr>
            </w:pPr>
            <w:r w:rsidRPr="00B22AF5">
              <w:rPr>
                <w:color w:val="000000"/>
              </w:rPr>
              <w:t>In this revised program, all education courses are infused with an attention to policy and advocacy.   From the v</w:t>
            </w:r>
            <w:r>
              <w:rPr>
                <w:color w:val="000000"/>
              </w:rPr>
              <w:t>ery first methods course (WLED 5</w:t>
            </w:r>
            <w:r w:rsidRPr="00B22AF5">
              <w:rPr>
                <w:color w:val="000000"/>
              </w:rPr>
              <w:t xml:space="preserve">01), teacher candidates will examine their own identities in relation to the policies and programs that serve World Language students in our state.  In advanced courses, candidates write </w:t>
            </w:r>
            <w:proofErr w:type="gramStart"/>
            <w:r w:rsidRPr="00B22AF5">
              <w:rPr>
                <w:color w:val="000000"/>
              </w:rPr>
              <w:t>a</w:t>
            </w:r>
            <w:proofErr w:type="gramEnd"/>
            <w:r w:rsidRPr="00B22AF5">
              <w:rPr>
                <w:color w:val="000000"/>
              </w:rPr>
              <w:t xml:space="preserve"> educational policy pitch, attend a public hearing or forum on world language education, and work within a local school community to advocate for multilingual learners and their families. This new focus is aligned with ACTFL standard 6 and with the FSHED outcome 5.</w:t>
            </w:r>
          </w:p>
          <w:p w14:paraId="7A9E1598" w14:textId="77777777" w:rsidR="00B22AF5" w:rsidRPr="00B22AF5" w:rsidRDefault="00B22AF5" w:rsidP="00B22AF5">
            <w:pPr>
              <w:spacing w:line="240" w:lineRule="auto"/>
              <w:rPr>
                <w:rFonts w:ascii="Times New Roman" w:hAnsi="Times New Roman"/>
                <w:sz w:val="20"/>
                <w:szCs w:val="20"/>
              </w:rPr>
            </w:pPr>
          </w:p>
          <w:p w14:paraId="1DAF6AD2" w14:textId="77777777" w:rsidR="00B22AF5" w:rsidRPr="00B22AF5" w:rsidRDefault="00B22AF5" w:rsidP="00B22AF5">
            <w:pPr>
              <w:numPr>
                <w:ilvl w:val="0"/>
                <w:numId w:val="13"/>
              </w:numPr>
              <w:spacing w:line="240" w:lineRule="auto"/>
              <w:textAlignment w:val="baseline"/>
              <w:rPr>
                <w:color w:val="000000"/>
              </w:rPr>
            </w:pPr>
            <w:r w:rsidRPr="00B22AF5">
              <w:rPr>
                <w:color w:val="000000"/>
              </w:rPr>
              <w:t>Focus on Language Communities Locally and Abroad </w:t>
            </w:r>
          </w:p>
          <w:p w14:paraId="6DA1C4D7" w14:textId="77777777" w:rsidR="00B22AF5" w:rsidRPr="00B22AF5" w:rsidRDefault="00B22AF5" w:rsidP="00B22AF5">
            <w:pPr>
              <w:spacing w:line="240" w:lineRule="auto"/>
              <w:rPr>
                <w:rFonts w:ascii="Times New Roman" w:hAnsi="Times New Roman"/>
                <w:sz w:val="20"/>
                <w:szCs w:val="20"/>
              </w:rPr>
            </w:pPr>
            <w:r w:rsidRPr="00B22AF5">
              <w:rPr>
                <w:color w:val="000000"/>
              </w:rPr>
              <w:t>In this revised program, teacher candidates will spend time exploring, participating in, teaching in, and engaging with language communities throughout their education courses.  There are two practicum courses, the first of which is a community-based practicum designed to take place during a semester abroad.  For candidates who are unable to study abroad, the practicum will take place in a language-specific community organization locally. This new focus on immersion in language communities is consistent with the ACTFL’s call for more “interactions with target language speakers in the community” and RIDE’s target area for interacting with families/communities.</w:t>
            </w:r>
          </w:p>
          <w:p w14:paraId="7209620A" w14:textId="77777777" w:rsidR="00B22AF5" w:rsidRPr="00B22AF5" w:rsidRDefault="00B22AF5" w:rsidP="00B22AF5">
            <w:pPr>
              <w:spacing w:line="240" w:lineRule="auto"/>
              <w:rPr>
                <w:rFonts w:ascii="Times New Roman" w:hAnsi="Times New Roman"/>
                <w:sz w:val="20"/>
                <w:szCs w:val="20"/>
              </w:rPr>
            </w:pPr>
          </w:p>
          <w:p w14:paraId="6D03163C" w14:textId="77777777" w:rsidR="00B22AF5" w:rsidRPr="00B22AF5" w:rsidRDefault="00B22AF5" w:rsidP="00B22AF5">
            <w:pPr>
              <w:numPr>
                <w:ilvl w:val="0"/>
                <w:numId w:val="14"/>
              </w:numPr>
              <w:spacing w:line="240" w:lineRule="auto"/>
              <w:textAlignment w:val="baseline"/>
              <w:rPr>
                <w:color w:val="000000"/>
              </w:rPr>
            </w:pPr>
            <w:r w:rsidRPr="00B22AF5">
              <w:rPr>
                <w:color w:val="000000"/>
              </w:rPr>
              <w:t>Focus on Heritage Learners</w:t>
            </w:r>
          </w:p>
          <w:p w14:paraId="7700E508" w14:textId="77777777" w:rsidR="006244C0" w:rsidRDefault="00B22AF5" w:rsidP="006244C0">
            <w:pPr>
              <w:spacing w:line="240" w:lineRule="auto"/>
              <w:rPr>
                <w:color w:val="000000"/>
              </w:rPr>
            </w:pPr>
            <w:r w:rsidRPr="00B22AF5">
              <w:rPr>
                <w:color w:val="000000"/>
              </w:rPr>
              <w:t>Over 20% of Rhode Islanders speak languages other than English at home (slightly higher than the national average). This number is significantly higher in Rhode Island’s urban public school systems, e.g. Central Falls, Providence, Pawtucket, and Woonsocket. The most commonly spoken languages in Rhode Island other than English are Spanish, Portuguese (or Portuguese Creoles), and French (or French Creoles), which are the languages candidates in the RIC World Languages Education Program are being prepared to teach. For this reason, all of our candidates must be prepared to work with heritage learners (HLs), second language (L2) learners, and native language learners.  </w:t>
            </w:r>
          </w:p>
          <w:p w14:paraId="7DFDBE70" w14:textId="77777777" w:rsidR="006244C0" w:rsidRDefault="006244C0" w:rsidP="006244C0">
            <w:pPr>
              <w:spacing w:line="240" w:lineRule="auto"/>
              <w:rPr>
                <w:color w:val="000000"/>
              </w:rPr>
            </w:pPr>
          </w:p>
          <w:p w14:paraId="0A7FBA83" w14:textId="4D50D309" w:rsidR="006244C0" w:rsidRPr="00BA2809" w:rsidRDefault="00BA2809" w:rsidP="006244C0">
            <w:pPr>
              <w:spacing w:line="240" w:lineRule="auto"/>
              <w:rPr>
                <w:rFonts w:ascii="Times New Roman" w:hAnsi="Times New Roman"/>
                <w:sz w:val="20"/>
                <w:szCs w:val="20"/>
              </w:rPr>
            </w:pPr>
            <w:r w:rsidRPr="00BA2809">
              <w:rPr>
                <w:color w:val="000000"/>
              </w:rPr>
              <w:t xml:space="preserve">RIDE world language teacher certification is </w:t>
            </w:r>
            <w:r>
              <w:rPr>
                <w:color w:val="000000"/>
              </w:rPr>
              <w:t xml:space="preserve">now </w:t>
            </w:r>
            <w:r w:rsidRPr="00BA2809">
              <w:rPr>
                <w:color w:val="000000"/>
              </w:rPr>
              <w:t>an All Grades World Language Teacher certification, which means M.A.T. in World Languages Education students must be prepared to teach world languages in public-school settings, grades PK-12</w:t>
            </w:r>
            <w:r>
              <w:rPr>
                <w:color w:val="000000"/>
              </w:rPr>
              <w:t xml:space="preserve"> (previously it was a Secondary area)</w:t>
            </w:r>
            <w:r w:rsidRPr="00BA2809">
              <w:rPr>
                <w:color w:val="000000"/>
              </w:rPr>
              <w:t>.</w:t>
            </w:r>
            <w:r>
              <w:rPr>
                <w:rFonts w:ascii="Times New Roman" w:hAnsi="Times New Roman"/>
                <w:sz w:val="20"/>
                <w:szCs w:val="20"/>
              </w:rPr>
              <w:t xml:space="preserve"> </w:t>
            </w:r>
            <w:r w:rsidR="00B22AF5" w:rsidRPr="00B22AF5">
              <w:rPr>
                <w:color w:val="000000"/>
              </w:rPr>
              <w:t xml:space="preserve">Drawing on extensive research into programs around the country, current literature on best practices, RIDE certification requirements for PK-12 World Language Educators, as well as input from our Advisory Committee, a number of changes to the existing program are proposed to achieve this new vision. Currently World Languages candidates follow a Secondary Education sequence with one early world language methods course (CURR 410) that adds elementary experience. </w:t>
            </w:r>
          </w:p>
          <w:p w14:paraId="153AAF81" w14:textId="77777777" w:rsidR="006244C0" w:rsidRPr="006244C0" w:rsidRDefault="006244C0" w:rsidP="006244C0">
            <w:pPr>
              <w:spacing w:line="240" w:lineRule="auto"/>
              <w:rPr>
                <w:rFonts w:asciiTheme="minorHAnsi" w:hAnsiTheme="minorHAnsi"/>
                <w:color w:val="000000"/>
              </w:rPr>
            </w:pPr>
          </w:p>
          <w:p w14:paraId="11E824E1" w14:textId="6122F5C0" w:rsidR="006244C0" w:rsidRPr="006244C0" w:rsidRDefault="006244C0" w:rsidP="006244C0">
            <w:pPr>
              <w:spacing w:line="240" w:lineRule="auto"/>
              <w:ind w:left="576"/>
              <w:rPr>
                <w:rFonts w:asciiTheme="minorHAnsi" w:hAnsiTheme="minorHAnsi"/>
                <w:sz w:val="20"/>
                <w:szCs w:val="20"/>
              </w:rPr>
            </w:pPr>
            <w:r w:rsidRPr="006244C0">
              <w:rPr>
                <w:rStyle w:val="normaltextrun"/>
                <w:rFonts w:asciiTheme="minorHAnsi" w:hAnsiTheme="minorHAnsi"/>
                <w:b/>
                <w:bCs/>
                <w:color w:val="000000"/>
              </w:rPr>
              <w:t>Changes to the World Languages Education Sequence:</w:t>
            </w:r>
            <w:r w:rsidRPr="006244C0">
              <w:rPr>
                <w:rStyle w:val="eop"/>
                <w:rFonts w:asciiTheme="minorHAnsi" w:hAnsiTheme="minorHAnsi"/>
              </w:rPr>
              <w:t> </w:t>
            </w:r>
          </w:p>
          <w:p w14:paraId="2D8F4870" w14:textId="1929442B" w:rsidR="006244C0" w:rsidRPr="006244C0" w:rsidRDefault="006D22C9" w:rsidP="006244C0">
            <w:pPr>
              <w:pStyle w:val="paragraph"/>
              <w:numPr>
                <w:ilvl w:val="0"/>
                <w:numId w:val="17"/>
              </w:numPr>
              <w:spacing w:before="0" w:beforeAutospacing="0" w:after="0" w:afterAutospacing="0"/>
              <w:ind w:left="1080" w:firstLine="0"/>
              <w:textAlignment w:val="baseline"/>
              <w:rPr>
                <w:rFonts w:asciiTheme="minorHAnsi" w:hAnsiTheme="minorHAnsi"/>
                <w:sz w:val="22"/>
                <w:szCs w:val="22"/>
              </w:rPr>
            </w:pPr>
            <w:r>
              <w:rPr>
                <w:rStyle w:val="normaltextrun"/>
                <w:rFonts w:asciiTheme="minorHAnsi" w:hAnsiTheme="minorHAnsi"/>
                <w:color w:val="000000"/>
                <w:sz w:val="22"/>
                <w:szCs w:val="22"/>
              </w:rPr>
              <w:t>SPED 533 has been added as an optional course.</w:t>
            </w:r>
            <w:r w:rsidR="006244C0" w:rsidRPr="006244C0">
              <w:rPr>
                <w:rStyle w:val="normaltextrun"/>
                <w:rFonts w:asciiTheme="minorHAnsi" w:hAnsiTheme="minorHAnsi"/>
                <w:color w:val="000000"/>
                <w:sz w:val="22"/>
                <w:szCs w:val="22"/>
              </w:rPr>
              <w:t>  </w:t>
            </w:r>
            <w:r w:rsidR="006244C0" w:rsidRPr="006244C0">
              <w:rPr>
                <w:rStyle w:val="eop"/>
                <w:rFonts w:asciiTheme="minorHAnsi" w:hAnsiTheme="minorHAnsi"/>
                <w:sz w:val="22"/>
                <w:szCs w:val="22"/>
              </w:rPr>
              <w:t> </w:t>
            </w:r>
          </w:p>
          <w:p w14:paraId="6CDAB76B" w14:textId="77777777" w:rsidR="006244C0" w:rsidRPr="006244C0" w:rsidRDefault="006244C0" w:rsidP="006244C0">
            <w:pPr>
              <w:pStyle w:val="paragraph"/>
              <w:numPr>
                <w:ilvl w:val="0"/>
                <w:numId w:val="18"/>
              </w:numPr>
              <w:spacing w:before="0" w:beforeAutospacing="0" w:after="0" w:afterAutospacing="0"/>
              <w:ind w:left="1080" w:firstLine="0"/>
              <w:textAlignment w:val="baseline"/>
              <w:rPr>
                <w:rFonts w:asciiTheme="minorHAnsi" w:hAnsiTheme="minorHAnsi"/>
                <w:sz w:val="22"/>
                <w:szCs w:val="22"/>
              </w:rPr>
            </w:pPr>
            <w:r w:rsidRPr="006244C0">
              <w:rPr>
                <w:rStyle w:val="normaltextrun"/>
                <w:rFonts w:asciiTheme="minorHAnsi" w:hAnsiTheme="minorHAnsi"/>
                <w:color w:val="000000"/>
                <w:sz w:val="22"/>
                <w:szCs w:val="22"/>
              </w:rPr>
              <w:t>TESL 539 and the optional BLBC 516 have been added. These courses help prepare candidates to teach bilingual/heritage learners and can lead to TESOL/Bilingual certification.</w:t>
            </w:r>
            <w:r w:rsidRPr="006244C0">
              <w:rPr>
                <w:rStyle w:val="eop"/>
                <w:rFonts w:asciiTheme="minorHAnsi" w:hAnsiTheme="minorHAnsi"/>
                <w:sz w:val="22"/>
                <w:szCs w:val="22"/>
              </w:rPr>
              <w:t> </w:t>
            </w:r>
          </w:p>
          <w:p w14:paraId="1DBB6FB2" w14:textId="77777777" w:rsidR="006244C0" w:rsidRPr="006244C0" w:rsidRDefault="006244C0" w:rsidP="006244C0">
            <w:pPr>
              <w:pStyle w:val="paragraph"/>
              <w:numPr>
                <w:ilvl w:val="0"/>
                <w:numId w:val="19"/>
              </w:numPr>
              <w:spacing w:before="0" w:beforeAutospacing="0" w:after="0" w:afterAutospacing="0"/>
              <w:ind w:left="1080" w:firstLine="0"/>
              <w:textAlignment w:val="baseline"/>
              <w:rPr>
                <w:rFonts w:asciiTheme="minorHAnsi" w:hAnsiTheme="minorHAnsi"/>
                <w:sz w:val="22"/>
                <w:szCs w:val="22"/>
              </w:rPr>
            </w:pPr>
            <w:r w:rsidRPr="006244C0">
              <w:rPr>
                <w:rStyle w:val="normaltextrun"/>
                <w:rFonts w:asciiTheme="minorHAnsi" w:hAnsiTheme="minorHAnsi"/>
                <w:color w:val="000000"/>
                <w:sz w:val="22"/>
                <w:szCs w:val="22"/>
              </w:rPr>
              <w:t>WLED 501 (replaces CURR 410) introduces candidates to planning standards-based lessons, thematic units, and assessment in PK-12 world languages education, and neighborhoods/communities. </w:t>
            </w:r>
            <w:r w:rsidRPr="006244C0">
              <w:rPr>
                <w:rStyle w:val="eop"/>
                <w:rFonts w:asciiTheme="minorHAnsi" w:hAnsiTheme="minorHAnsi"/>
                <w:sz w:val="22"/>
                <w:szCs w:val="22"/>
              </w:rPr>
              <w:t> </w:t>
            </w:r>
          </w:p>
          <w:p w14:paraId="31BACA99" w14:textId="77777777" w:rsidR="00122DF9" w:rsidRDefault="006244C0" w:rsidP="00122DF9">
            <w:pPr>
              <w:pStyle w:val="paragraph"/>
              <w:numPr>
                <w:ilvl w:val="0"/>
                <w:numId w:val="20"/>
              </w:numPr>
              <w:spacing w:before="0" w:beforeAutospacing="0" w:after="0" w:afterAutospacing="0"/>
              <w:ind w:left="1080" w:firstLine="0"/>
              <w:textAlignment w:val="baseline"/>
              <w:rPr>
                <w:rStyle w:val="eop"/>
                <w:rFonts w:asciiTheme="minorHAnsi" w:hAnsiTheme="minorHAnsi"/>
                <w:sz w:val="22"/>
                <w:szCs w:val="22"/>
              </w:rPr>
            </w:pPr>
            <w:r w:rsidRPr="006244C0">
              <w:rPr>
                <w:rStyle w:val="normaltextrun"/>
                <w:rFonts w:asciiTheme="minorHAnsi" w:hAnsiTheme="minorHAnsi"/>
                <w:color w:val="000000"/>
                <w:sz w:val="22"/>
                <w:szCs w:val="22"/>
              </w:rPr>
              <w:t>“Practicum” now includes a K-8 and a secondary experience (WLED 517) in order to optimize candidates’ pedagogical content knowledge and time in the field. </w:t>
            </w:r>
            <w:r w:rsidRPr="006244C0">
              <w:rPr>
                <w:rStyle w:val="eop"/>
                <w:rFonts w:asciiTheme="minorHAnsi" w:hAnsiTheme="minorHAnsi"/>
                <w:sz w:val="22"/>
                <w:szCs w:val="22"/>
              </w:rPr>
              <w:t> </w:t>
            </w:r>
          </w:p>
          <w:p w14:paraId="16165E91" w14:textId="77777777" w:rsidR="00EB21D1" w:rsidRPr="00EB21D1" w:rsidRDefault="006244C0" w:rsidP="00EB21D1">
            <w:pPr>
              <w:pStyle w:val="paragraph"/>
              <w:numPr>
                <w:ilvl w:val="0"/>
                <w:numId w:val="20"/>
              </w:numPr>
              <w:spacing w:before="0" w:beforeAutospacing="0" w:after="0" w:afterAutospacing="0"/>
              <w:ind w:left="1080" w:firstLine="0"/>
              <w:textAlignment w:val="baseline"/>
              <w:rPr>
                <w:rStyle w:val="normaltextrun"/>
                <w:rFonts w:asciiTheme="minorHAnsi" w:hAnsiTheme="minorHAnsi"/>
                <w:sz w:val="22"/>
                <w:szCs w:val="22"/>
              </w:rPr>
            </w:pPr>
            <w:r w:rsidRPr="00122DF9">
              <w:rPr>
                <w:rStyle w:val="normaltextrun"/>
                <w:rFonts w:asciiTheme="minorHAnsi" w:hAnsiTheme="minorHAnsi"/>
                <w:color w:val="000000"/>
                <w:sz w:val="22"/>
                <w:szCs w:val="22"/>
              </w:rPr>
              <w:t>WLED 520, 521, 522 include 17 weeks of student teaching in PK-12</w:t>
            </w:r>
          </w:p>
          <w:p w14:paraId="066D749C" w14:textId="08136B5D" w:rsidR="00EB21D1" w:rsidRPr="00EB21D1" w:rsidRDefault="00EB21D1" w:rsidP="00122DF9">
            <w:pPr>
              <w:pStyle w:val="paragraph"/>
              <w:numPr>
                <w:ilvl w:val="0"/>
                <w:numId w:val="20"/>
              </w:numPr>
              <w:spacing w:before="0" w:beforeAutospacing="0" w:after="0" w:afterAutospacing="0"/>
              <w:ind w:left="1080" w:firstLine="0"/>
              <w:textAlignment w:val="baseline"/>
              <w:rPr>
                <w:rStyle w:val="normaltextrun"/>
                <w:color w:val="000000"/>
              </w:rPr>
            </w:pPr>
            <w:r>
              <w:rPr>
                <w:rStyle w:val="normaltextrun"/>
                <w:rFonts w:asciiTheme="minorHAnsi" w:hAnsiTheme="minorHAnsi"/>
                <w:color w:val="000000"/>
                <w:sz w:val="22"/>
                <w:szCs w:val="22"/>
              </w:rPr>
              <w:t xml:space="preserve">WLED </w:t>
            </w:r>
            <w:r w:rsidRPr="00EB21D1">
              <w:rPr>
                <w:rStyle w:val="normaltextrun"/>
                <w:rFonts w:asciiTheme="minorHAnsi" w:hAnsiTheme="minorHAnsi"/>
                <w:sz w:val="22"/>
                <w:szCs w:val="22"/>
              </w:rPr>
              <w:t xml:space="preserve">graduate students will now be required to take </w:t>
            </w:r>
            <w:r>
              <w:rPr>
                <w:rStyle w:val="normaltextrun"/>
                <w:rFonts w:asciiTheme="minorHAnsi" w:hAnsiTheme="minorHAnsi"/>
                <w:sz w:val="22"/>
                <w:szCs w:val="22"/>
              </w:rPr>
              <w:t>WLED 522</w:t>
            </w:r>
            <w:r w:rsidRPr="00EB21D1">
              <w:rPr>
                <w:rStyle w:val="normaltextrun"/>
                <w:rFonts w:asciiTheme="minorHAnsi" w:hAnsiTheme="minorHAnsi"/>
                <w:sz w:val="22"/>
                <w:szCs w:val="22"/>
              </w:rPr>
              <w:t xml:space="preserve">: </w:t>
            </w:r>
            <w:r w:rsidR="00F927EA">
              <w:rPr>
                <w:rStyle w:val="normaltextrun"/>
                <w:rFonts w:asciiTheme="minorHAnsi" w:hAnsiTheme="minorHAnsi"/>
                <w:sz w:val="22"/>
                <w:szCs w:val="22"/>
              </w:rPr>
              <w:t>Graduate Student Teaching</w:t>
            </w:r>
            <w:r>
              <w:rPr>
                <w:rStyle w:val="normaltextrun"/>
                <w:rFonts w:asciiTheme="minorHAnsi" w:hAnsiTheme="minorHAnsi"/>
                <w:sz w:val="22"/>
                <w:szCs w:val="22"/>
              </w:rPr>
              <w:t xml:space="preserve"> Seminar</w:t>
            </w:r>
            <w:r w:rsidRPr="00EB21D1">
              <w:rPr>
                <w:rStyle w:val="normaltextrun"/>
                <w:rFonts w:asciiTheme="minorHAnsi" w:hAnsiTheme="minorHAnsi"/>
                <w:sz w:val="22"/>
                <w:szCs w:val="22"/>
              </w:rPr>
              <w:t xml:space="preserve"> </w:t>
            </w:r>
            <w:r>
              <w:rPr>
                <w:rStyle w:val="normaltextrun"/>
                <w:rFonts w:asciiTheme="minorHAnsi" w:hAnsiTheme="minorHAnsi"/>
                <w:sz w:val="22"/>
                <w:szCs w:val="22"/>
              </w:rPr>
              <w:t>in</w:t>
            </w:r>
            <w:r w:rsidRPr="00EB21D1">
              <w:rPr>
                <w:rStyle w:val="normaltextrun"/>
                <w:rFonts w:asciiTheme="minorHAnsi" w:hAnsiTheme="minorHAnsi"/>
                <w:sz w:val="22"/>
                <w:szCs w:val="22"/>
              </w:rPr>
              <w:t xml:space="preserve"> </w:t>
            </w:r>
            <w:r>
              <w:rPr>
                <w:rStyle w:val="normaltextrun"/>
                <w:rFonts w:asciiTheme="minorHAnsi" w:hAnsiTheme="minorHAnsi"/>
                <w:sz w:val="22"/>
                <w:szCs w:val="22"/>
              </w:rPr>
              <w:t>World Languages</w:t>
            </w:r>
            <w:r w:rsidRPr="00EB21D1">
              <w:rPr>
                <w:rStyle w:val="normaltextrun"/>
                <w:rFonts w:asciiTheme="minorHAnsi" w:hAnsiTheme="minorHAnsi"/>
                <w:sz w:val="22"/>
                <w:szCs w:val="22"/>
              </w:rPr>
              <w:t xml:space="preserve"> Education, a course that prepares them to complete the MAT in </w:t>
            </w:r>
            <w:r>
              <w:rPr>
                <w:rStyle w:val="normaltextrun"/>
                <w:rFonts w:asciiTheme="minorHAnsi" w:hAnsiTheme="minorHAnsi"/>
                <w:sz w:val="22"/>
                <w:szCs w:val="22"/>
              </w:rPr>
              <w:t>World Languages</w:t>
            </w:r>
            <w:r w:rsidRPr="00EB21D1">
              <w:rPr>
                <w:rStyle w:val="normaltextrun"/>
                <w:rFonts w:asciiTheme="minorHAnsi" w:hAnsiTheme="minorHAnsi"/>
                <w:sz w:val="22"/>
                <w:szCs w:val="22"/>
              </w:rPr>
              <w:t xml:space="preserve"> Education Capstone Project (MAT Essay and TCWS).</w:t>
            </w:r>
          </w:p>
          <w:p w14:paraId="264BA058" w14:textId="45AAEA51" w:rsidR="006244C0" w:rsidRPr="00122DF9" w:rsidRDefault="00122DF9" w:rsidP="00122DF9">
            <w:pPr>
              <w:pStyle w:val="paragraph"/>
              <w:numPr>
                <w:ilvl w:val="0"/>
                <w:numId w:val="20"/>
              </w:numPr>
              <w:spacing w:before="0" w:beforeAutospacing="0" w:after="0" w:afterAutospacing="0"/>
              <w:ind w:left="1080" w:firstLine="0"/>
              <w:textAlignment w:val="baseline"/>
              <w:rPr>
                <w:rStyle w:val="normaltextrun"/>
                <w:color w:val="000000"/>
              </w:rPr>
            </w:pPr>
            <w:r w:rsidRPr="00122DF9">
              <w:rPr>
                <w:rStyle w:val="normaltextrun"/>
                <w:rFonts w:asciiTheme="minorHAnsi" w:hAnsiTheme="minorHAnsi"/>
                <w:sz w:val="22"/>
                <w:szCs w:val="22"/>
              </w:rPr>
              <w:t xml:space="preserve">The total credits for the Graduate World Languages Education student teaching sequence will decrease from 12 to 9 credits in order to ensure </w:t>
            </w:r>
            <w:r w:rsidRPr="00122DF9">
              <w:rPr>
                <w:rStyle w:val="normaltextrun"/>
                <w:rFonts w:asciiTheme="minorHAnsi" w:hAnsiTheme="minorHAnsi"/>
                <w:sz w:val="22"/>
                <w:szCs w:val="22"/>
              </w:rPr>
              <w:lastRenderedPageBreak/>
              <w:t>graduate students’ full-ti</w:t>
            </w:r>
            <w:bookmarkStart w:id="8" w:name="_GoBack"/>
            <w:bookmarkEnd w:id="8"/>
            <w:r w:rsidRPr="00122DF9">
              <w:rPr>
                <w:rStyle w:val="normaltextrun"/>
                <w:rFonts w:asciiTheme="minorHAnsi" w:hAnsiTheme="minorHAnsi"/>
                <w:sz w:val="22"/>
                <w:szCs w:val="22"/>
              </w:rPr>
              <w:t>me status while reducing the financial burden (tuition cost) to complete this unpaid, full-time clinical experience. Time in field extended due to new RIDE regulations. Credit distribution change: addition of new WLED 520 course for 2 credits while reducing credits for Graduate Student Teaching in World Languages Education (SED 521, to become WLED 521) from 7 to 5 credits.</w:t>
            </w:r>
          </w:p>
          <w:p w14:paraId="16DFDAB6" w14:textId="38EFA88E" w:rsidR="006244C0" w:rsidRPr="006244C0" w:rsidRDefault="006244C0" w:rsidP="006244C0">
            <w:pPr>
              <w:pStyle w:val="paragraph"/>
              <w:spacing w:before="0" w:beforeAutospacing="0" w:after="0" w:afterAutospacing="0"/>
              <w:ind w:left="576"/>
              <w:textAlignment w:val="baseline"/>
              <w:rPr>
                <w:rFonts w:asciiTheme="minorHAnsi" w:hAnsiTheme="minorHAnsi"/>
                <w:sz w:val="22"/>
                <w:szCs w:val="22"/>
              </w:rPr>
            </w:pPr>
            <w:r w:rsidRPr="006244C0">
              <w:rPr>
                <w:rStyle w:val="normaltextrun"/>
                <w:rFonts w:asciiTheme="minorHAnsi" w:hAnsiTheme="minorHAnsi"/>
                <w:b/>
                <w:bCs/>
                <w:color w:val="000000"/>
                <w:sz w:val="22"/>
                <w:szCs w:val="22"/>
              </w:rPr>
              <w:t xml:space="preserve">Changes to Modern Languages </w:t>
            </w:r>
            <w:r w:rsidR="0065689C">
              <w:rPr>
                <w:rStyle w:val="normaltextrun"/>
                <w:rFonts w:asciiTheme="minorHAnsi" w:hAnsiTheme="minorHAnsi"/>
                <w:b/>
                <w:bCs/>
                <w:color w:val="000000"/>
                <w:sz w:val="22"/>
                <w:szCs w:val="22"/>
              </w:rPr>
              <w:t>Concentration</w:t>
            </w:r>
            <w:r w:rsidRPr="006244C0">
              <w:rPr>
                <w:rStyle w:val="normaltextrun"/>
                <w:rFonts w:asciiTheme="minorHAnsi" w:hAnsiTheme="minorHAnsi"/>
                <w:b/>
                <w:bCs/>
                <w:color w:val="000000"/>
                <w:sz w:val="22"/>
                <w:szCs w:val="22"/>
              </w:rPr>
              <w:t>:</w:t>
            </w:r>
            <w:r w:rsidRPr="006244C0">
              <w:rPr>
                <w:rStyle w:val="normaltextrun"/>
                <w:rFonts w:asciiTheme="minorHAnsi" w:hAnsiTheme="minorHAnsi"/>
                <w:color w:val="000000"/>
                <w:sz w:val="22"/>
                <w:szCs w:val="22"/>
              </w:rPr>
              <w:t> </w:t>
            </w:r>
            <w:r w:rsidRPr="006244C0">
              <w:rPr>
                <w:rStyle w:val="eop"/>
                <w:rFonts w:asciiTheme="minorHAnsi" w:hAnsiTheme="minorHAnsi"/>
                <w:sz w:val="22"/>
                <w:szCs w:val="22"/>
              </w:rPr>
              <w:t> </w:t>
            </w:r>
          </w:p>
          <w:p w14:paraId="24D6430C" w14:textId="0E82E797" w:rsidR="006244C0" w:rsidRPr="006244C0" w:rsidRDefault="006244C0" w:rsidP="006244C0">
            <w:pPr>
              <w:pStyle w:val="paragraph"/>
              <w:numPr>
                <w:ilvl w:val="0"/>
                <w:numId w:val="23"/>
              </w:numPr>
              <w:spacing w:before="0" w:beforeAutospacing="0" w:after="0" w:afterAutospacing="0"/>
              <w:ind w:left="1080" w:firstLine="0"/>
              <w:textAlignment w:val="baseline"/>
              <w:rPr>
                <w:rFonts w:asciiTheme="minorHAnsi" w:hAnsiTheme="minorHAnsi"/>
                <w:sz w:val="22"/>
                <w:szCs w:val="22"/>
              </w:rPr>
            </w:pPr>
            <w:r w:rsidRPr="006244C0">
              <w:rPr>
                <w:rStyle w:val="normaltextrun"/>
                <w:rFonts w:asciiTheme="minorHAnsi" w:hAnsiTheme="minorHAnsi"/>
                <w:color w:val="000000"/>
                <w:sz w:val="22"/>
                <w:szCs w:val="22"/>
              </w:rPr>
              <w:t>Candidates still take 5 graduate courses in the language of their concentration, giving them the option to teach EEP courses (dual enrollment)</w:t>
            </w:r>
            <w:r w:rsidR="006D22C9">
              <w:rPr>
                <w:rStyle w:val="normaltextrun"/>
                <w:rFonts w:asciiTheme="minorHAnsi" w:hAnsiTheme="minorHAnsi"/>
                <w:color w:val="000000"/>
                <w:sz w:val="22"/>
                <w:szCs w:val="22"/>
              </w:rPr>
              <w:t>, which is attractive to hiring districts</w:t>
            </w:r>
            <w:r w:rsidRPr="006244C0">
              <w:rPr>
                <w:rStyle w:val="normaltextrun"/>
                <w:rFonts w:asciiTheme="minorHAnsi" w:hAnsiTheme="minorHAnsi"/>
                <w:color w:val="000000"/>
                <w:sz w:val="22"/>
                <w:szCs w:val="22"/>
              </w:rPr>
              <w:t>. </w:t>
            </w:r>
            <w:r w:rsidRPr="006244C0">
              <w:rPr>
                <w:rStyle w:val="eop"/>
                <w:rFonts w:asciiTheme="minorHAnsi" w:hAnsiTheme="minorHAnsi"/>
                <w:sz w:val="22"/>
                <w:szCs w:val="22"/>
              </w:rPr>
              <w:t> </w:t>
            </w:r>
          </w:p>
          <w:p w14:paraId="4AD6EF69" w14:textId="77777777" w:rsidR="006244C0" w:rsidRPr="006244C0" w:rsidRDefault="006244C0" w:rsidP="006244C0">
            <w:pPr>
              <w:pStyle w:val="paragraph"/>
              <w:numPr>
                <w:ilvl w:val="0"/>
                <w:numId w:val="24"/>
              </w:numPr>
              <w:spacing w:before="0" w:beforeAutospacing="0" w:after="0" w:afterAutospacing="0"/>
              <w:ind w:left="1080" w:firstLine="0"/>
              <w:textAlignment w:val="baseline"/>
              <w:rPr>
                <w:rFonts w:asciiTheme="minorHAnsi" w:hAnsiTheme="minorHAnsi"/>
                <w:sz w:val="22"/>
                <w:szCs w:val="22"/>
              </w:rPr>
            </w:pPr>
            <w:r w:rsidRPr="006244C0">
              <w:rPr>
                <w:rStyle w:val="normaltextrun"/>
                <w:rFonts w:asciiTheme="minorHAnsi" w:hAnsiTheme="minorHAnsi"/>
                <w:color w:val="000000"/>
                <w:sz w:val="22"/>
                <w:szCs w:val="22"/>
              </w:rPr>
              <w:t>Candidates now also have the option to complete a </w:t>
            </w:r>
            <w:r w:rsidRPr="006244C0">
              <w:rPr>
                <w:rStyle w:val="normaltextrun"/>
                <w:rFonts w:asciiTheme="minorHAnsi" w:hAnsiTheme="minorHAnsi"/>
                <w:b/>
                <w:bCs/>
                <w:color w:val="000000"/>
                <w:sz w:val="22"/>
                <w:szCs w:val="22"/>
              </w:rPr>
              <w:t>Certificate of Undergraduate Study</w:t>
            </w:r>
            <w:r w:rsidRPr="006244C0">
              <w:rPr>
                <w:rStyle w:val="normaltextrun"/>
                <w:rFonts w:asciiTheme="minorHAnsi" w:hAnsiTheme="minorHAnsi"/>
                <w:color w:val="000000"/>
                <w:sz w:val="22"/>
                <w:szCs w:val="22"/>
              </w:rPr>
              <w:t> in 2</w:t>
            </w:r>
            <w:r w:rsidRPr="006244C0">
              <w:rPr>
                <w:rStyle w:val="normaltextrun"/>
                <w:rFonts w:asciiTheme="minorHAnsi" w:hAnsiTheme="minorHAnsi"/>
                <w:color w:val="000000"/>
                <w:sz w:val="17"/>
                <w:szCs w:val="17"/>
                <w:vertAlign w:val="superscript"/>
              </w:rPr>
              <w:t>nd</w:t>
            </w:r>
            <w:r w:rsidRPr="006244C0">
              <w:rPr>
                <w:rStyle w:val="normaltextrun"/>
                <w:rFonts w:asciiTheme="minorHAnsi" w:hAnsiTheme="minorHAnsi"/>
                <w:color w:val="000000"/>
                <w:sz w:val="22"/>
                <w:szCs w:val="22"/>
              </w:rPr>
              <w:t> language to add an additional certification.</w:t>
            </w:r>
            <w:r w:rsidRPr="006244C0">
              <w:rPr>
                <w:rStyle w:val="eop"/>
                <w:rFonts w:asciiTheme="minorHAnsi" w:hAnsiTheme="minorHAnsi"/>
                <w:sz w:val="22"/>
                <w:szCs w:val="22"/>
              </w:rPr>
              <w:t> </w:t>
            </w:r>
          </w:p>
          <w:p w14:paraId="61FC54C9" w14:textId="77777777" w:rsidR="00B22AF5" w:rsidRPr="00B22AF5" w:rsidRDefault="00B22AF5" w:rsidP="00B22AF5">
            <w:pPr>
              <w:spacing w:line="240" w:lineRule="auto"/>
              <w:rPr>
                <w:rFonts w:ascii="Times New Roman" w:hAnsi="Times New Roman"/>
                <w:sz w:val="20"/>
                <w:szCs w:val="20"/>
              </w:rPr>
            </w:pPr>
          </w:p>
          <w:p w14:paraId="17510025" w14:textId="59009A6A" w:rsidR="00EB21D1" w:rsidRPr="00EB21D1" w:rsidRDefault="00EB21D1" w:rsidP="00EB21D1">
            <w:pPr>
              <w:spacing w:line="240" w:lineRule="auto"/>
              <w:rPr>
                <w:color w:val="000000"/>
              </w:rPr>
            </w:pPr>
            <w:r w:rsidRPr="00EB21D1">
              <w:rPr>
                <w:color w:val="000000"/>
              </w:rPr>
              <w:t xml:space="preserve">The above changes in </w:t>
            </w:r>
            <w:r>
              <w:rPr>
                <w:color w:val="000000"/>
              </w:rPr>
              <w:t>World Languages</w:t>
            </w:r>
            <w:r w:rsidRPr="00EB21D1">
              <w:rPr>
                <w:color w:val="000000"/>
              </w:rPr>
              <w:t xml:space="preserve"> Education course requirements (an increase of 1 credit), are warranted to further prepare students for </w:t>
            </w:r>
            <w:r>
              <w:rPr>
                <w:color w:val="000000"/>
              </w:rPr>
              <w:t>world languages</w:t>
            </w:r>
            <w:r w:rsidRPr="00EB21D1">
              <w:rPr>
                <w:color w:val="000000"/>
              </w:rPr>
              <w:t xml:space="preserve"> teaching careers and to meet FSEHD outcomes – and accreditation and additional clinical experience requirements by RIDE.</w:t>
            </w:r>
          </w:p>
          <w:p w14:paraId="197F3D92" w14:textId="77777777" w:rsidR="00EB21D1" w:rsidRDefault="00EB21D1">
            <w:pPr>
              <w:spacing w:line="240" w:lineRule="auto"/>
              <w:rPr>
                <w:color w:val="000000"/>
              </w:rPr>
            </w:pPr>
          </w:p>
          <w:p w14:paraId="1330A1E4" w14:textId="0730B312" w:rsidR="00B22AF5" w:rsidRPr="006244C0" w:rsidRDefault="00B22AF5">
            <w:pPr>
              <w:spacing w:line="240" w:lineRule="auto"/>
              <w:rPr>
                <w:rFonts w:ascii="Times New Roman" w:hAnsi="Times New Roman"/>
                <w:sz w:val="20"/>
                <w:szCs w:val="20"/>
              </w:rPr>
            </w:pPr>
            <w:r w:rsidRPr="00B22AF5">
              <w:rPr>
                <w:color w:val="000000"/>
              </w:rPr>
              <w:t xml:space="preserve">This program will help to address the critical need (shortage) for world language teachers within the State of Rhode Island. </w:t>
            </w:r>
          </w:p>
          <w:p w14:paraId="05EEBBB2" w14:textId="77777777" w:rsidR="00B22AF5" w:rsidRPr="00FA6998" w:rsidRDefault="00B22AF5" w:rsidP="00946B20">
            <w:pPr>
              <w:rPr>
                <w:b/>
              </w:rPr>
            </w:pPr>
          </w:p>
        </w:tc>
      </w:tr>
      <w:tr w:rsidR="00B22AF5" w:rsidRPr="006E3AF2" w14:paraId="16E2A762" w14:textId="77777777" w:rsidTr="000357A5">
        <w:trPr>
          <w:cantSplit/>
        </w:trPr>
        <w:tc>
          <w:tcPr>
            <w:tcW w:w="1111" w:type="pct"/>
            <w:vAlign w:val="center"/>
          </w:tcPr>
          <w:p w14:paraId="0EB96960" w14:textId="35796B4B" w:rsidR="00B22AF5" w:rsidRPr="00B649C4" w:rsidRDefault="00B22AF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44370429" w:rsidR="00B22AF5" w:rsidRPr="00B605CE" w:rsidRDefault="006D22C9" w:rsidP="00B862BF">
            <w:pPr>
              <w:rPr>
                <w:b/>
              </w:rPr>
            </w:pPr>
            <w:r>
              <w:rPr>
                <w:b/>
              </w:rPr>
              <w:t>Stronger identity in the program; more integrated program across FSEHD and A&amp;S.</w:t>
            </w:r>
          </w:p>
        </w:tc>
      </w:tr>
      <w:tr w:rsidR="00B22AF5" w:rsidRPr="006E3AF2" w14:paraId="6C5E3AB5" w14:textId="77777777" w:rsidTr="000357A5">
        <w:trPr>
          <w:cantSplit/>
        </w:trPr>
        <w:tc>
          <w:tcPr>
            <w:tcW w:w="1111" w:type="pct"/>
            <w:vAlign w:val="center"/>
          </w:tcPr>
          <w:p w14:paraId="34020C66" w14:textId="7C57B29C" w:rsidR="00B22AF5" w:rsidRDefault="00B22AF5" w:rsidP="000357A5">
            <w:r>
              <w:t xml:space="preserve">A.6. </w:t>
            </w:r>
            <w:r w:rsidRPr="000357A5">
              <w:t>Impact on other programs</w:t>
            </w:r>
          </w:p>
        </w:tc>
        <w:tc>
          <w:tcPr>
            <w:tcW w:w="3889" w:type="pct"/>
            <w:gridSpan w:val="6"/>
          </w:tcPr>
          <w:p w14:paraId="4DA2748E" w14:textId="3178E81D" w:rsidR="00B22AF5" w:rsidRPr="00B605CE" w:rsidRDefault="00EB21D1" w:rsidP="00B862BF">
            <w:pPr>
              <w:rPr>
                <w:b/>
              </w:rPr>
            </w:pPr>
            <w:r>
              <w:rPr>
                <w:b/>
              </w:rPr>
              <w:t>Potentially m</w:t>
            </w:r>
            <w:r w:rsidR="006D22C9">
              <w:rPr>
                <w:b/>
              </w:rPr>
              <w:t>ore students in TESL 539, BLBC 516</w:t>
            </w:r>
            <w:r>
              <w:rPr>
                <w:b/>
              </w:rPr>
              <w:t>, SPED 533</w:t>
            </w:r>
            <w:r w:rsidR="004B4F04">
              <w:rPr>
                <w:b/>
              </w:rPr>
              <w:t>.</w:t>
            </w:r>
          </w:p>
        </w:tc>
      </w:tr>
      <w:tr w:rsidR="00B22AF5" w:rsidRPr="006E3AF2" w14:paraId="2AC7A995" w14:textId="77777777" w:rsidTr="000357A5">
        <w:trPr>
          <w:cantSplit/>
        </w:trPr>
        <w:tc>
          <w:tcPr>
            <w:tcW w:w="1111" w:type="pct"/>
            <w:vMerge w:val="restart"/>
            <w:vAlign w:val="center"/>
          </w:tcPr>
          <w:p w14:paraId="4D4A0D44" w14:textId="77777777" w:rsidR="00B22AF5" w:rsidRPr="00B649C4" w:rsidRDefault="00B22AF5"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22AF5" w:rsidRDefault="00B22AF5"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242657EA" w:rsidR="00B22AF5" w:rsidRPr="00C25F9D" w:rsidRDefault="004B4F04" w:rsidP="00C25F9D">
            <w:pPr>
              <w:rPr>
                <w:b/>
              </w:rPr>
            </w:pPr>
            <w:bookmarkStart w:id="10" w:name="faculty"/>
            <w:bookmarkEnd w:id="10"/>
            <w:r>
              <w:rPr>
                <w:b/>
              </w:rPr>
              <w:t>No impact</w:t>
            </w:r>
          </w:p>
        </w:tc>
      </w:tr>
      <w:tr w:rsidR="00B22AF5" w:rsidRPr="006E3AF2" w14:paraId="696EB52B" w14:textId="77777777" w:rsidTr="000357A5">
        <w:trPr>
          <w:cantSplit/>
        </w:trPr>
        <w:tc>
          <w:tcPr>
            <w:tcW w:w="1111" w:type="pct"/>
            <w:vMerge/>
            <w:vAlign w:val="center"/>
          </w:tcPr>
          <w:p w14:paraId="48C19105" w14:textId="77777777" w:rsidR="00B22AF5" w:rsidRPr="00B649C4" w:rsidRDefault="00B22AF5" w:rsidP="00010085"/>
        </w:tc>
        <w:tc>
          <w:tcPr>
            <w:tcW w:w="817" w:type="pct"/>
          </w:tcPr>
          <w:p w14:paraId="44E54921" w14:textId="77777777" w:rsidR="00B22AF5" w:rsidRPr="000E2CBA" w:rsidRDefault="00A54B63"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22AF5" w:rsidRPr="004313E6">
                <w:rPr>
                  <w:rStyle w:val="Hyperlink"/>
                  <w:i/>
                </w:rPr>
                <w:t>Library</w:t>
              </w:r>
              <w:r w:rsidR="00B22AF5" w:rsidRPr="004313E6">
                <w:rPr>
                  <w:rStyle w:val="Hyperlink"/>
                </w:rPr>
                <w:t>:</w:t>
              </w:r>
            </w:hyperlink>
          </w:p>
        </w:tc>
        <w:tc>
          <w:tcPr>
            <w:tcW w:w="3072" w:type="pct"/>
            <w:gridSpan w:val="5"/>
          </w:tcPr>
          <w:p w14:paraId="2B334870" w14:textId="2D51196D" w:rsidR="00B22AF5" w:rsidRPr="00C25F9D" w:rsidRDefault="004B4F04" w:rsidP="00C25F9D">
            <w:pPr>
              <w:rPr>
                <w:b/>
              </w:rPr>
            </w:pPr>
            <w:bookmarkStart w:id="11" w:name="library"/>
            <w:bookmarkEnd w:id="11"/>
            <w:r>
              <w:rPr>
                <w:b/>
              </w:rPr>
              <w:t>No impact</w:t>
            </w:r>
          </w:p>
        </w:tc>
      </w:tr>
      <w:tr w:rsidR="00B22AF5" w:rsidRPr="006E3AF2" w14:paraId="229433C0" w14:textId="77777777" w:rsidTr="000357A5">
        <w:trPr>
          <w:cantSplit/>
        </w:trPr>
        <w:tc>
          <w:tcPr>
            <w:tcW w:w="1111" w:type="pct"/>
            <w:vMerge/>
            <w:vAlign w:val="center"/>
          </w:tcPr>
          <w:p w14:paraId="57293392" w14:textId="77777777" w:rsidR="00B22AF5" w:rsidRPr="00B649C4" w:rsidRDefault="00B22AF5" w:rsidP="00010085"/>
        </w:tc>
        <w:tc>
          <w:tcPr>
            <w:tcW w:w="817" w:type="pct"/>
          </w:tcPr>
          <w:p w14:paraId="62AC5907" w14:textId="0403B504" w:rsidR="00B22AF5" w:rsidRPr="00704CFF" w:rsidRDefault="00A54B63"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22AF5">
                <w:rPr>
                  <w:rStyle w:val="Hyperlink"/>
                  <w:i/>
                </w:rPr>
                <w:t>Technology</w:t>
              </w:r>
            </w:hyperlink>
          </w:p>
        </w:tc>
        <w:tc>
          <w:tcPr>
            <w:tcW w:w="3072" w:type="pct"/>
            <w:gridSpan w:val="5"/>
          </w:tcPr>
          <w:p w14:paraId="08E05E74" w14:textId="1B492F76" w:rsidR="00B22AF5" w:rsidRPr="00C25F9D" w:rsidRDefault="004B4F04" w:rsidP="00C25F9D">
            <w:pPr>
              <w:rPr>
                <w:b/>
              </w:rPr>
            </w:pPr>
            <w:bookmarkStart w:id="12" w:name="technology"/>
            <w:bookmarkEnd w:id="12"/>
            <w:r>
              <w:rPr>
                <w:b/>
              </w:rPr>
              <w:t>No impact</w:t>
            </w:r>
          </w:p>
        </w:tc>
      </w:tr>
      <w:tr w:rsidR="00B22AF5" w:rsidRPr="006E3AF2" w14:paraId="5A1D36F2" w14:textId="77777777" w:rsidTr="000357A5">
        <w:trPr>
          <w:cantSplit/>
        </w:trPr>
        <w:tc>
          <w:tcPr>
            <w:tcW w:w="1111" w:type="pct"/>
            <w:vMerge/>
            <w:vAlign w:val="center"/>
          </w:tcPr>
          <w:p w14:paraId="2A921BA7" w14:textId="77777777" w:rsidR="00B22AF5" w:rsidRPr="00B649C4" w:rsidRDefault="00B22AF5" w:rsidP="00010085"/>
        </w:tc>
        <w:tc>
          <w:tcPr>
            <w:tcW w:w="817" w:type="pct"/>
          </w:tcPr>
          <w:p w14:paraId="423B9369" w14:textId="77777777" w:rsidR="00B22AF5" w:rsidRPr="000E2CBA" w:rsidRDefault="00A54B63" w:rsidP="00B862BF">
            <w:pPr>
              <w:rPr>
                <w:i/>
              </w:rPr>
            </w:pPr>
            <w:hyperlink w:anchor="facilities" w:tooltip="Any special facilities needs? Out-of-pattern scheduling? Other?" w:history="1">
              <w:r w:rsidR="00B22AF5" w:rsidRPr="00905E67">
                <w:rPr>
                  <w:rStyle w:val="Hyperlink"/>
                  <w:i/>
                </w:rPr>
                <w:t>Facilities</w:t>
              </w:r>
            </w:hyperlink>
            <w:r w:rsidR="00B22AF5">
              <w:t>:</w:t>
            </w:r>
          </w:p>
        </w:tc>
        <w:tc>
          <w:tcPr>
            <w:tcW w:w="3072" w:type="pct"/>
            <w:gridSpan w:val="5"/>
          </w:tcPr>
          <w:p w14:paraId="0292F066" w14:textId="61AE7292" w:rsidR="00B22AF5" w:rsidRPr="00C25F9D" w:rsidRDefault="004B4F04" w:rsidP="00C25F9D">
            <w:pPr>
              <w:rPr>
                <w:b/>
              </w:rPr>
            </w:pPr>
            <w:bookmarkStart w:id="13" w:name="facilities"/>
            <w:bookmarkEnd w:id="13"/>
            <w:r>
              <w:rPr>
                <w:b/>
              </w:rPr>
              <w:t>No impact</w:t>
            </w:r>
          </w:p>
        </w:tc>
      </w:tr>
      <w:tr w:rsidR="00B22AF5" w:rsidRPr="006E3AF2" w14:paraId="719670A7" w14:textId="77777777" w:rsidTr="000357A5">
        <w:trPr>
          <w:cantSplit/>
        </w:trPr>
        <w:tc>
          <w:tcPr>
            <w:tcW w:w="1111" w:type="pct"/>
            <w:vMerge/>
            <w:vAlign w:val="center"/>
          </w:tcPr>
          <w:p w14:paraId="5E5226DA" w14:textId="77777777" w:rsidR="00B22AF5" w:rsidRPr="00B649C4" w:rsidRDefault="00B22AF5" w:rsidP="00010085"/>
        </w:tc>
        <w:tc>
          <w:tcPr>
            <w:tcW w:w="817" w:type="pct"/>
          </w:tcPr>
          <w:p w14:paraId="10A96C97" w14:textId="5BA88F8B" w:rsidR="00B22AF5" w:rsidRDefault="00B22AF5" w:rsidP="005C37AA">
            <w:r w:rsidRPr="005C37AA">
              <w:t>Promotion/ Marketing needs</w:t>
            </w:r>
            <w:r>
              <w:t xml:space="preserve"> </w:t>
            </w:r>
          </w:p>
        </w:tc>
        <w:tc>
          <w:tcPr>
            <w:tcW w:w="3072" w:type="pct"/>
            <w:gridSpan w:val="5"/>
          </w:tcPr>
          <w:p w14:paraId="4EB785D7" w14:textId="717E51D8" w:rsidR="00B22AF5" w:rsidRPr="00C25F9D" w:rsidRDefault="00EB21D1" w:rsidP="00C25F9D">
            <w:pPr>
              <w:rPr>
                <w:b/>
              </w:rPr>
            </w:pPr>
            <w:r>
              <w:rPr>
                <w:b/>
              </w:rPr>
              <w:t>None</w:t>
            </w:r>
            <w:r w:rsidR="004B4F04">
              <w:rPr>
                <w:b/>
              </w:rPr>
              <w:t>.</w:t>
            </w:r>
          </w:p>
        </w:tc>
      </w:tr>
      <w:tr w:rsidR="00B22AF5" w:rsidRPr="006E3AF2" w14:paraId="45835EBD" w14:textId="4DFDEEF9" w:rsidTr="000357A5">
        <w:trPr>
          <w:cantSplit/>
        </w:trPr>
        <w:tc>
          <w:tcPr>
            <w:tcW w:w="1111" w:type="pct"/>
            <w:vAlign w:val="center"/>
          </w:tcPr>
          <w:p w14:paraId="2DD1BD1B" w14:textId="490231F0" w:rsidR="00B22AF5" w:rsidRPr="00B649C4" w:rsidRDefault="00B22AF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6813E2FF" w:rsidR="00B22AF5" w:rsidRPr="00B649C4" w:rsidRDefault="00B22AF5" w:rsidP="00C25F9D">
            <w:pPr>
              <w:rPr>
                <w:b/>
              </w:rPr>
            </w:pPr>
            <w:bookmarkStart w:id="14" w:name="prog_impact"/>
            <w:bookmarkEnd w:id="14"/>
            <w:r>
              <w:rPr>
                <w:b/>
              </w:rPr>
              <w:t>Fall 2020</w:t>
            </w:r>
          </w:p>
        </w:tc>
        <w:tc>
          <w:tcPr>
            <w:tcW w:w="981" w:type="pct"/>
            <w:gridSpan w:val="2"/>
            <w:tcBorders>
              <w:left w:val="single" w:sz="4" w:space="0" w:color="auto"/>
              <w:right w:val="single" w:sz="4" w:space="0" w:color="auto"/>
            </w:tcBorders>
          </w:tcPr>
          <w:p w14:paraId="6ACBC078" w14:textId="66984732" w:rsidR="00B22AF5" w:rsidRPr="000357A5" w:rsidRDefault="00B22AF5" w:rsidP="00C25F9D">
            <w:r w:rsidRPr="000357A5">
              <w:t>A.9. Rationale if sooner than next fall</w:t>
            </w:r>
          </w:p>
        </w:tc>
        <w:tc>
          <w:tcPr>
            <w:tcW w:w="2091" w:type="pct"/>
            <w:gridSpan w:val="3"/>
            <w:tcBorders>
              <w:left w:val="single" w:sz="4" w:space="0" w:color="auto"/>
            </w:tcBorders>
          </w:tcPr>
          <w:p w14:paraId="21C59C8D" w14:textId="77777777" w:rsidR="00B22AF5" w:rsidRPr="00B649C4" w:rsidRDefault="00B22AF5" w:rsidP="00C25F9D">
            <w:pPr>
              <w:rPr>
                <w:b/>
              </w:rPr>
            </w:pPr>
          </w:p>
        </w:tc>
      </w:tr>
    </w:tbl>
    <w:p w14:paraId="7EDF072F" w14:textId="328A65F7"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5" w:name="program_proposals"/>
        <w:bookmarkEnd w:id="15"/>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A54B63"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6" w:name="old_program"/>
              <w:bookmarkEnd w:id="16"/>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0276764C" w:rsidR="00F64260" w:rsidRPr="009F029C" w:rsidRDefault="00894360" w:rsidP="00120C12">
            <w:pPr>
              <w:spacing w:line="240" w:lineRule="auto"/>
              <w:rPr>
                <w:b/>
              </w:rPr>
            </w:pPr>
            <w:bookmarkStart w:id="17" w:name="enrollments"/>
            <w:bookmarkEnd w:id="17"/>
            <w:r>
              <w:rPr>
                <w:b/>
              </w:rPr>
              <w:t>0-12</w:t>
            </w:r>
          </w:p>
        </w:tc>
        <w:tc>
          <w:tcPr>
            <w:tcW w:w="3924" w:type="dxa"/>
            <w:noWrap/>
          </w:tcPr>
          <w:p w14:paraId="4D199656" w14:textId="15A4F29E" w:rsidR="00F64260" w:rsidRPr="009F029C" w:rsidRDefault="00894360" w:rsidP="00120C12">
            <w:pPr>
              <w:spacing w:line="240" w:lineRule="auto"/>
              <w:rPr>
                <w:b/>
              </w:rPr>
            </w:pPr>
            <w:r>
              <w:rPr>
                <w:b/>
              </w:rPr>
              <w:t>0-12</w:t>
            </w: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A5B9D11" w14:textId="77777777" w:rsidR="00F922F7" w:rsidRPr="00F922F7" w:rsidRDefault="00F922F7" w:rsidP="00F922F7">
            <w:pPr>
              <w:numPr>
                <w:ilvl w:val="0"/>
                <w:numId w:val="25"/>
              </w:numPr>
              <w:shd w:val="clear" w:color="auto" w:fill="FFFFFF"/>
              <w:spacing w:line="240" w:lineRule="auto"/>
              <w:ind w:left="450"/>
              <w:rPr>
                <w:rFonts w:ascii="Arial" w:hAnsi="Arial" w:cs="Arial"/>
                <w:color w:val="444444"/>
                <w:sz w:val="20"/>
                <w:szCs w:val="20"/>
              </w:rPr>
            </w:pPr>
            <w:bookmarkStart w:id="18" w:name="admissions"/>
            <w:bookmarkEnd w:id="18"/>
            <w:r w:rsidRPr="00F922F7">
              <w:rPr>
                <w:rFonts w:ascii="Arial" w:hAnsi="Arial" w:cs="Arial"/>
                <w:color w:val="444444"/>
                <w:sz w:val="20"/>
                <w:szCs w:val="20"/>
              </w:rPr>
              <w:t>A completed application form accompanied by a $50 nonrefundable application fee.</w:t>
            </w:r>
          </w:p>
          <w:p w14:paraId="17A56953" w14:textId="77777777" w:rsidR="00F922F7" w:rsidRPr="00F922F7" w:rsidRDefault="00F922F7" w:rsidP="00F922F7">
            <w:pPr>
              <w:numPr>
                <w:ilvl w:val="0"/>
                <w:numId w:val="25"/>
              </w:numPr>
              <w:shd w:val="clear" w:color="auto" w:fill="FFFFFF"/>
              <w:spacing w:line="240" w:lineRule="auto"/>
              <w:ind w:left="450"/>
              <w:rPr>
                <w:rFonts w:ascii="Arial" w:hAnsi="Arial" w:cs="Arial"/>
                <w:color w:val="444444"/>
                <w:sz w:val="20"/>
                <w:szCs w:val="20"/>
              </w:rPr>
            </w:pPr>
            <w:r w:rsidRPr="00F922F7">
              <w:rPr>
                <w:rFonts w:ascii="Arial" w:hAnsi="Arial" w:cs="Arial"/>
                <w:color w:val="444444"/>
                <w:sz w:val="20"/>
                <w:szCs w:val="20"/>
              </w:rPr>
              <w:t>Official transcripts of all undergraduate and graduate records.</w:t>
            </w:r>
          </w:p>
          <w:p w14:paraId="3FC647F4" w14:textId="77777777" w:rsidR="00F922F7" w:rsidRPr="00F922F7" w:rsidRDefault="00F922F7" w:rsidP="00F922F7">
            <w:pPr>
              <w:numPr>
                <w:ilvl w:val="0"/>
                <w:numId w:val="25"/>
              </w:numPr>
              <w:shd w:val="clear" w:color="auto" w:fill="FFFFFF"/>
              <w:spacing w:line="240" w:lineRule="auto"/>
              <w:ind w:left="450"/>
              <w:rPr>
                <w:rFonts w:ascii="Arial" w:hAnsi="Arial" w:cs="Arial"/>
                <w:color w:val="444444"/>
                <w:sz w:val="20"/>
                <w:szCs w:val="20"/>
              </w:rPr>
            </w:pPr>
            <w:r w:rsidRPr="00F922F7">
              <w:rPr>
                <w:rFonts w:ascii="Arial" w:hAnsi="Arial" w:cs="Arial"/>
                <w:color w:val="444444"/>
                <w:sz w:val="20"/>
                <w:szCs w:val="20"/>
              </w:rPr>
              <w:t>A minimum cumulative grade-point average of 3.00 on a 4.00 scale in undergraduate coursework.</w:t>
            </w:r>
          </w:p>
          <w:p w14:paraId="34C33B53" w14:textId="77777777" w:rsidR="00F922F7" w:rsidRPr="00F922F7" w:rsidRDefault="00F922F7" w:rsidP="00F922F7">
            <w:pPr>
              <w:numPr>
                <w:ilvl w:val="0"/>
                <w:numId w:val="25"/>
              </w:numPr>
              <w:shd w:val="clear" w:color="auto" w:fill="FFFFFF"/>
              <w:spacing w:line="240" w:lineRule="auto"/>
              <w:ind w:left="450"/>
              <w:rPr>
                <w:rFonts w:ascii="Arial" w:hAnsi="Arial" w:cs="Arial"/>
                <w:color w:val="444444"/>
                <w:sz w:val="20"/>
                <w:szCs w:val="20"/>
              </w:rPr>
            </w:pPr>
            <w:r w:rsidRPr="00F922F7">
              <w:rPr>
                <w:rFonts w:ascii="Arial" w:hAnsi="Arial" w:cs="Arial"/>
                <w:color w:val="444444"/>
                <w:sz w:val="20"/>
                <w:szCs w:val="20"/>
              </w:rPr>
              <w:lastRenderedPageBreak/>
              <w:t>An official report of scores on the appropriate Praxis II Content Knowledge Test and/or OPI, with a minimum score as established by the Department of Educational Studies.</w:t>
            </w:r>
          </w:p>
          <w:p w14:paraId="40C7B745" w14:textId="77777777" w:rsidR="00F922F7" w:rsidRPr="00F922F7" w:rsidRDefault="00F922F7" w:rsidP="00F922F7">
            <w:pPr>
              <w:numPr>
                <w:ilvl w:val="0"/>
                <w:numId w:val="25"/>
              </w:numPr>
              <w:shd w:val="clear" w:color="auto" w:fill="FFFFFF"/>
              <w:spacing w:line="240" w:lineRule="auto"/>
              <w:ind w:left="450"/>
              <w:rPr>
                <w:rFonts w:ascii="Arial" w:hAnsi="Arial" w:cs="Arial"/>
                <w:color w:val="444444"/>
                <w:sz w:val="20"/>
                <w:szCs w:val="20"/>
              </w:rPr>
            </w:pPr>
            <w:r w:rsidRPr="00F922F7">
              <w:rPr>
                <w:rFonts w:ascii="Arial" w:hAnsi="Arial" w:cs="Arial"/>
                <w:color w:val="444444"/>
                <w:sz w:val="20"/>
                <w:szCs w:val="20"/>
              </w:rPr>
              <w:t>Two Disposition Reference Forms: one from a faculty or supervisor of a child/youth-related activity, and one from a work supervisor.</w:t>
            </w:r>
          </w:p>
          <w:p w14:paraId="48CE9CEB" w14:textId="77777777" w:rsidR="00F922F7" w:rsidRPr="00F922F7" w:rsidRDefault="00F922F7" w:rsidP="00F922F7">
            <w:pPr>
              <w:numPr>
                <w:ilvl w:val="0"/>
                <w:numId w:val="25"/>
              </w:numPr>
              <w:shd w:val="clear" w:color="auto" w:fill="FFFFFF"/>
              <w:spacing w:line="240" w:lineRule="auto"/>
              <w:ind w:left="450"/>
              <w:rPr>
                <w:rFonts w:ascii="Arial" w:hAnsi="Arial" w:cs="Arial"/>
                <w:color w:val="444444"/>
                <w:sz w:val="20"/>
                <w:szCs w:val="20"/>
              </w:rPr>
            </w:pPr>
            <w:r w:rsidRPr="00F922F7">
              <w:rPr>
                <w:rFonts w:ascii="Arial" w:hAnsi="Arial" w:cs="Arial"/>
                <w:color w:val="444444"/>
                <w:sz w:val="20"/>
                <w:szCs w:val="20"/>
              </w:rPr>
              <w:t>Two letters of recommendation: one from a faculty or supervisor of a child/youth-related activity, and one from a work supervisor.</w:t>
            </w:r>
          </w:p>
          <w:p w14:paraId="3966CED2" w14:textId="77777777" w:rsidR="00F922F7" w:rsidRPr="00F922F7" w:rsidRDefault="00F922F7" w:rsidP="00F922F7">
            <w:pPr>
              <w:numPr>
                <w:ilvl w:val="0"/>
                <w:numId w:val="25"/>
              </w:numPr>
              <w:shd w:val="clear" w:color="auto" w:fill="FFFFFF"/>
              <w:spacing w:line="240" w:lineRule="auto"/>
              <w:ind w:left="450"/>
              <w:rPr>
                <w:rFonts w:ascii="Arial" w:hAnsi="Arial" w:cs="Arial"/>
                <w:color w:val="444444"/>
                <w:sz w:val="20"/>
                <w:szCs w:val="20"/>
              </w:rPr>
            </w:pPr>
            <w:r w:rsidRPr="00F922F7">
              <w:rPr>
                <w:rFonts w:ascii="Arial" w:hAnsi="Arial" w:cs="Arial"/>
                <w:color w:val="444444"/>
                <w:sz w:val="20"/>
                <w:szCs w:val="20"/>
              </w:rPr>
              <w:t>A Statement of Educational Philosophy.</w:t>
            </w:r>
          </w:p>
          <w:p w14:paraId="381913E6" w14:textId="77777777" w:rsidR="00F922F7" w:rsidRPr="00F922F7" w:rsidRDefault="00F922F7" w:rsidP="00F922F7">
            <w:pPr>
              <w:numPr>
                <w:ilvl w:val="0"/>
                <w:numId w:val="25"/>
              </w:numPr>
              <w:shd w:val="clear" w:color="auto" w:fill="FFFFFF"/>
              <w:spacing w:line="240" w:lineRule="auto"/>
              <w:ind w:left="450"/>
              <w:rPr>
                <w:rFonts w:ascii="Arial" w:hAnsi="Arial" w:cs="Arial"/>
                <w:color w:val="444444"/>
                <w:sz w:val="20"/>
                <w:szCs w:val="20"/>
              </w:rPr>
            </w:pPr>
            <w:r w:rsidRPr="00F922F7">
              <w:rPr>
                <w:rFonts w:ascii="Arial" w:hAnsi="Arial" w:cs="Arial"/>
                <w:color w:val="444444"/>
                <w:sz w:val="20"/>
                <w:szCs w:val="20"/>
              </w:rPr>
              <w:t>A current résumé.</w:t>
            </w:r>
          </w:p>
          <w:p w14:paraId="351D2E94" w14:textId="77777777" w:rsidR="00F922F7" w:rsidRPr="00F922F7" w:rsidRDefault="00F922F7" w:rsidP="00F922F7">
            <w:pPr>
              <w:numPr>
                <w:ilvl w:val="0"/>
                <w:numId w:val="25"/>
              </w:numPr>
              <w:shd w:val="clear" w:color="auto" w:fill="FFFFFF"/>
              <w:spacing w:line="240" w:lineRule="auto"/>
              <w:ind w:left="450"/>
              <w:rPr>
                <w:rFonts w:ascii="Arial" w:hAnsi="Arial" w:cs="Arial"/>
                <w:color w:val="444444"/>
                <w:sz w:val="20"/>
                <w:szCs w:val="20"/>
              </w:rPr>
            </w:pPr>
            <w:r w:rsidRPr="00F922F7">
              <w:rPr>
                <w:rFonts w:ascii="Arial" w:hAnsi="Arial" w:cs="Arial"/>
                <w:color w:val="444444"/>
                <w:sz w:val="20"/>
                <w:szCs w:val="20"/>
              </w:rPr>
              <w:t>An interview with an advisor in the M.A.T. program.</w:t>
            </w:r>
          </w:p>
          <w:p w14:paraId="3B90BD4E" w14:textId="77777777" w:rsidR="00F922F7" w:rsidRPr="00F922F7" w:rsidRDefault="00F922F7" w:rsidP="00F922F7">
            <w:pPr>
              <w:numPr>
                <w:ilvl w:val="0"/>
                <w:numId w:val="25"/>
              </w:numPr>
              <w:shd w:val="clear" w:color="auto" w:fill="FFFFFF"/>
              <w:spacing w:line="240" w:lineRule="auto"/>
              <w:ind w:left="450"/>
              <w:rPr>
                <w:rFonts w:ascii="Arial" w:hAnsi="Arial" w:cs="Arial"/>
                <w:color w:val="444444"/>
                <w:sz w:val="20"/>
                <w:szCs w:val="20"/>
              </w:rPr>
            </w:pPr>
            <w:r w:rsidRPr="00F922F7">
              <w:rPr>
                <w:rFonts w:ascii="Arial" w:hAnsi="Arial" w:cs="Arial"/>
                <w:color w:val="444444"/>
                <w:sz w:val="20"/>
                <w:szCs w:val="20"/>
              </w:rPr>
              <w:t>A plan of study approved by the advisor and appropriate dean.</w:t>
            </w:r>
          </w:p>
          <w:p w14:paraId="2DD96A57" w14:textId="77777777" w:rsidR="00F64260" w:rsidRPr="009F029C" w:rsidRDefault="00F64260" w:rsidP="00894360">
            <w:pPr>
              <w:spacing w:line="240" w:lineRule="auto"/>
              <w:rPr>
                <w:b/>
              </w:rPr>
            </w:pPr>
          </w:p>
        </w:tc>
        <w:tc>
          <w:tcPr>
            <w:tcW w:w="3924" w:type="dxa"/>
            <w:noWrap/>
          </w:tcPr>
          <w:p w14:paraId="42EB37DA" w14:textId="77777777" w:rsidR="00F65863" w:rsidRDefault="00F65863" w:rsidP="00F65863">
            <w:pPr>
              <w:pStyle w:val="sc-BodyText"/>
              <w:jc w:val="both"/>
            </w:pPr>
            <w:r>
              <w:rPr>
                <w:b/>
              </w:rPr>
              <w:lastRenderedPageBreak/>
              <w:t>Admission Requirements</w:t>
            </w:r>
          </w:p>
          <w:p w14:paraId="54CA73D2" w14:textId="77777777" w:rsidR="00F65863" w:rsidRDefault="00F65863" w:rsidP="00F65863">
            <w:pPr>
              <w:pStyle w:val="sc-BodyText"/>
            </w:pPr>
            <w:r>
              <w:t> </w:t>
            </w:r>
          </w:p>
          <w:p w14:paraId="75CA2005" w14:textId="77777777" w:rsidR="00F65863" w:rsidRDefault="00F65863" w:rsidP="00F65863">
            <w:pPr>
              <w:pStyle w:val="sc-List-1"/>
            </w:pPr>
            <w:r>
              <w:t>1.</w:t>
            </w:r>
            <w:r>
              <w:tab/>
              <w:t>A completed application form accompanied by a $50 nonrefundable application fee.</w:t>
            </w:r>
          </w:p>
          <w:p w14:paraId="663B4CC3" w14:textId="77777777" w:rsidR="00F65863" w:rsidRDefault="00F65863" w:rsidP="00F65863">
            <w:pPr>
              <w:pStyle w:val="sc-List-1"/>
            </w:pPr>
            <w:r>
              <w:t>2.</w:t>
            </w:r>
            <w:r>
              <w:tab/>
              <w:t>Official transcripts of all undergraduate and graduate records.</w:t>
            </w:r>
          </w:p>
          <w:p w14:paraId="0BFCB2E1" w14:textId="77777777" w:rsidR="00F65863" w:rsidRDefault="00F65863" w:rsidP="00F65863">
            <w:pPr>
              <w:pStyle w:val="sc-List-1"/>
            </w:pPr>
            <w:r>
              <w:t>3.</w:t>
            </w:r>
            <w:r>
              <w:tab/>
              <w:t>A minimum cumulative grade-point average of 3.00 on a 4.00 scale in undergraduate coursework.</w:t>
            </w:r>
          </w:p>
          <w:p w14:paraId="786713A3" w14:textId="77777777" w:rsidR="00F65863" w:rsidRDefault="00F65863" w:rsidP="00F65863">
            <w:pPr>
              <w:pStyle w:val="sc-List-1"/>
            </w:pPr>
            <w:r>
              <w:lastRenderedPageBreak/>
              <w:t>4.</w:t>
            </w:r>
            <w:r>
              <w:tab/>
              <w:t>An official report of scores on the appropriate Praxis II Content Knowledge Test, if available, and on the ACTFL OPI and WPT, with a minimum score as established by the Department of Educational Studies.</w:t>
            </w:r>
            <w:r>
              <w:br/>
            </w:r>
          </w:p>
          <w:p w14:paraId="2569535F" w14:textId="77777777" w:rsidR="00F65863" w:rsidRDefault="00F65863" w:rsidP="00F65863">
            <w:pPr>
              <w:pStyle w:val="sc-List-1"/>
            </w:pPr>
            <w:r>
              <w:t>5.</w:t>
            </w:r>
            <w:r>
              <w:tab/>
              <w:t>Two Disposition Reference Forms: one from a faculty or supervisor of a child/youth-related activity, and one from a work supervisor.</w:t>
            </w:r>
          </w:p>
          <w:p w14:paraId="54B0206D" w14:textId="77777777" w:rsidR="00F65863" w:rsidRDefault="00F65863" w:rsidP="00F65863">
            <w:pPr>
              <w:pStyle w:val="sc-List-1"/>
            </w:pPr>
            <w:r>
              <w:t>6.</w:t>
            </w:r>
            <w:r>
              <w:tab/>
              <w:t>Two letters of recommendation: one from a faculty or supervisor of a child/youth-related activity, and one from a work supervisor.</w:t>
            </w:r>
          </w:p>
          <w:p w14:paraId="03D8E94A" w14:textId="77777777" w:rsidR="00F65863" w:rsidRDefault="00F65863" w:rsidP="00F65863">
            <w:pPr>
              <w:pStyle w:val="sc-List-1"/>
            </w:pPr>
            <w:r>
              <w:t>7.</w:t>
            </w:r>
            <w:r>
              <w:tab/>
              <w:t>A Statement of Educational Philosophy.</w:t>
            </w:r>
          </w:p>
          <w:p w14:paraId="337A80BE" w14:textId="77777777" w:rsidR="00F65863" w:rsidRDefault="00F65863" w:rsidP="00F65863">
            <w:pPr>
              <w:pStyle w:val="sc-List-1"/>
            </w:pPr>
            <w:r>
              <w:t>8.</w:t>
            </w:r>
            <w:r>
              <w:tab/>
              <w:t>A current résumé.</w:t>
            </w:r>
          </w:p>
          <w:p w14:paraId="7DA9D016" w14:textId="77777777" w:rsidR="00F65863" w:rsidRDefault="00F65863" w:rsidP="00F65863">
            <w:pPr>
              <w:pStyle w:val="sc-List-1"/>
            </w:pPr>
            <w:r>
              <w:t>9.</w:t>
            </w:r>
            <w:r>
              <w:tab/>
              <w:t>An interview with an advisor in the M.A.T. program.</w:t>
            </w:r>
          </w:p>
          <w:p w14:paraId="76A0DEBD" w14:textId="77777777" w:rsidR="00F65863" w:rsidRDefault="00F65863" w:rsidP="00F65863">
            <w:pPr>
              <w:pStyle w:val="sc-List-1"/>
            </w:pPr>
            <w:r>
              <w:t>10.</w:t>
            </w:r>
            <w:r>
              <w:tab/>
              <w:t>A plan of study approved by the advisor and appropriate dean.</w:t>
            </w:r>
          </w:p>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6DE59E96" w:rsidR="00F64260" w:rsidRDefault="00A8451E" w:rsidP="003F099C">
            <w:pPr>
              <w:spacing w:line="240" w:lineRule="auto"/>
            </w:pPr>
            <w:r>
              <w:lastRenderedPageBreak/>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19" w:name="retention"/>
            <w:bookmarkEnd w:id="19"/>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4C5FA515" w14:textId="77777777" w:rsidR="00297BD0" w:rsidRPr="00D4280A" w:rsidRDefault="00297BD0" w:rsidP="00120C12">
            <w:pPr>
              <w:spacing w:line="240" w:lineRule="auto"/>
              <w:rPr>
                <w:b/>
              </w:rPr>
            </w:pPr>
            <w:bookmarkStart w:id="20" w:name="course_reqs"/>
            <w:bookmarkEnd w:id="20"/>
            <w:r w:rsidRPr="00D4280A">
              <w:rPr>
                <w:b/>
              </w:rPr>
              <w:t>Foundational Education Courses:</w:t>
            </w:r>
          </w:p>
          <w:p w14:paraId="2913FBC3" w14:textId="12E96C77" w:rsidR="00F64260" w:rsidRPr="00297BD0" w:rsidRDefault="00894360" w:rsidP="00120C12">
            <w:pPr>
              <w:spacing w:line="240" w:lineRule="auto"/>
            </w:pPr>
            <w:r w:rsidRPr="00297BD0">
              <w:t>CEP 552</w:t>
            </w:r>
            <w:r w:rsidR="000B3543" w:rsidRPr="00297BD0">
              <w:t xml:space="preserve"> (3)</w:t>
            </w:r>
          </w:p>
          <w:p w14:paraId="7C517671" w14:textId="1FF2D68B" w:rsidR="00894360" w:rsidRPr="00297BD0" w:rsidRDefault="00894360" w:rsidP="00120C12">
            <w:pPr>
              <w:spacing w:line="240" w:lineRule="auto"/>
            </w:pPr>
            <w:r w:rsidRPr="00297BD0">
              <w:t>FNED 546</w:t>
            </w:r>
            <w:r w:rsidR="000B3543" w:rsidRPr="00297BD0">
              <w:t xml:space="preserve"> (4)</w:t>
            </w:r>
          </w:p>
          <w:p w14:paraId="3A92067A" w14:textId="35A3BC27" w:rsidR="0067643D" w:rsidRDefault="0067643D" w:rsidP="00120C12">
            <w:pPr>
              <w:spacing w:line="240" w:lineRule="auto"/>
            </w:pPr>
            <w:r w:rsidRPr="00297BD0">
              <w:t>SPED 531 (3)</w:t>
            </w:r>
          </w:p>
          <w:p w14:paraId="7627A1F0" w14:textId="67366A50" w:rsidR="00D4280A" w:rsidRDefault="00D4280A" w:rsidP="00120C12">
            <w:pPr>
              <w:spacing w:line="240" w:lineRule="auto"/>
            </w:pPr>
            <w:r w:rsidRPr="00297BD0">
              <w:t>SED 506 (3)</w:t>
            </w:r>
          </w:p>
          <w:p w14:paraId="6103CE6A" w14:textId="6A129B1C" w:rsidR="00297BD0" w:rsidRPr="00D4280A" w:rsidRDefault="00297BD0" w:rsidP="00120C12">
            <w:pPr>
              <w:spacing w:line="240" w:lineRule="auto"/>
              <w:rPr>
                <w:b/>
              </w:rPr>
            </w:pPr>
            <w:r w:rsidRPr="00D4280A">
              <w:rPr>
                <w:b/>
              </w:rPr>
              <w:t>World Languages Education Courses:</w:t>
            </w:r>
          </w:p>
          <w:p w14:paraId="30EB83B5" w14:textId="421D46A5" w:rsidR="00894360" w:rsidRPr="00297BD0" w:rsidRDefault="00894360" w:rsidP="00120C12">
            <w:pPr>
              <w:spacing w:line="240" w:lineRule="auto"/>
            </w:pPr>
            <w:r w:rsidRPr="00297BD0">
              <w:t>CURR 410</w:t>
            </w:r>
            <w:r w:rsidR="000B3543" w:rsidRPr="00297BD0">
              <w:t xml:space="preserve"> (4)</w:t>
            </w:r>
          </w:p>
          <w:p w14:paraId="149319D7" w14:textId="423BC69D" w:rsidR="00894360" w:rsidRPr="00297BD0" w:rsidRDefault="00894360" w:rsidP="00120C12">
            <w:pPr>
              <w:spacing w:line="240" w:lineRule="auto"/>
            </w:pPr>
            <w:r w:rsidRPr="00297BD0">
              <w:t>SED 511</w:t>
            </w:r>
            <w:r w:rsidR="000B3543" w:rsidRPr="00297BD0">
              <w:t xml:space="preserve"> (4)</w:t>
            </w:r>
          </w:p>
          <w:p w14:paraId="117A5591" w14:textId="0A3F4F1A" w:rsidR="00894360" w:rsidRPr="00297BD0" w:rsidRDefault="00894360" w:rsidP="00120C12">
            <w:pPr>
              <w:spacing w:line="240" w:lineRule="auto"/>
            </w:pPr>
            <w:r w:rsidRPr="00297BD0">
              <w:t>SED 512</w:t>
            </w:r>
            <w:r w:rsidR="000B3543" w:rsidRPr="00297BD0">
              <w:t xml:space="preserve"> (2)</w:t>
            </w:r>
          </w:p>
          <w:p w14:paraId="07408225" w14:textId="39CA58A9" w:rsidR="00894360" w:rsidRPr="00297BD0" w:rsidRDefault="00894360" w:rsidP="00120C12">
            <w:pPr>
              <w:spacing w:line="240" w:lineRule="auto"/>
            </w:pPr>
            <w:r w:rsidRPr="00297BD0">
              <w:t>SED 521</w:t>
            </w:r>
            <w:r w:rsidR="000B3543" w:rsidRPr="00297BD0">
              <w:t xml:space="preserve"> (7)</w:t>
            </w:r>
          </w:p>
          <w:p w14:paraId="22B8186C" w14:textId="77777777" w:rsidR="00894360" w:rsidRPr="00297BD0" w:rsidRDefault="00894360" w:rsidP="00120C12">
            <w:pPr>
              <w:spacing w:line="240" w:lineRule="auto"/>
            </w:pPr>
            <w:r w:rsidRPr="00297BD0">
              <w:t>SED 522</w:t>
            </w:r>
            <w:r w:rsidR="000B3543" w:rsidRPr="00297BD0">
              <w:t xml:space="preserve"> (2)</w:t>
            </w:r>
          </w:p>
          <w:p w14:paraId="56A259AE" w14:textId="77777777" w:rsidR="000B3543" w:rsidRDefault="000B3543" w:rsidP="00120C12">
            <w:pPr>
              <w:spacing w:line="240" w:lineRule="auto"/>
            </w:pPr>
          </w:p>
          <w:p w14:paraId="1616C887" w14:textId="33AF8626" w:rsidR="00EB21D1" w:rsidRPr="00EB21D1" w:rsidRDefault="00EB21D1" w:rsidP="00120C12">
            <w:pPr>
              <w:spacing w:line="240" w:lineRule="auto"/>
              <w:rPr>
                <w:b/>
              </w:rPr>
            </w:pPr>
            <w:r w:rsidRPr="00EB21D1">
              <w:rPr>
                <w:b/>
              </w:rPr>
              <w:t>ACADEMIC DISCIPLINE COMPONENT</w:t>
            </w:r>
          </w:p>
          <w:p w14:paraId="127FF486" w14:textId="7BF13F7E" w:rsidR="000B3543" w:rsidRPr="009F029C" w:rsidRDefault="000B3543" w:rsidP="00120C12">
            <w:pPr>
              <w:spacing w:line="240" w:lineRule="auto"/>
              <w:rPr>
                <w:b/>
              </w:rPr>
            </w:pPr>
            <w:r w:rsidRPr="00297BD0">
              <w:t>15 credit hours of courses at the graduate level in the academic field in which certification is sought (French, Portuguese, or Spanish).</w:t>
            </w:r>
          </w:p>
        </w:tc>
        <w:tc>
          <w:tcPr>
            <w:tcW w:w="3924" w:type="dxa"/>
            <w:noWrap/>
          </w:tcPr>
          <w:p w14:paraId="09820689" w14:textId="53447502" w:rsidR="00D4280A" w:rsidRPr="00D4280A" w:rsidRDefault="00D4280A" w:rsidP="000B3543">
            <w:pPr>
              <w:spacing w:line="240" w:lineRule="auto"/>
              <w:rPr>
                <w:b/>
              </w:rPr>
            </w:pPr>
            <w:r w:rsidRPr="00D4280A">
              <w:rPr>
                <w:b/>
              </w:rPr>
              <w:t>Foundational Education Courses:</w:t>
            </w:r>
          </w:p>
          <w:p w14:paraId="35AAF059" w14:textId="77777777" w:rsidR="000B3543" w:rsidRPr="00D4280A" w:rsidRDefault="000B3543" w:rsidP="000B3543">
            <w:pPr>
              <w:spacing w:line="240" w:lineRule="auto"/>
            </w:pPr>
            <w:r w:rsidRPr="00D4280A">
              <w:t>CEP 552 (3)</w:t>
            </w:r>
          </w:p>
          <w:p w14:paraId="79D363FD" w14:textId="77777777" w:rsidR="000B3543" w:rsidRPr="00D4280A" w:rsidRDefault="000B3543" w:rsidP="000B3543">
            <w:pPr>
              <w:spacing w:line="240" w:lineRule="auto"/>
            </w:pPr>
            <w:r w:rsidRPr="00D4280A">
              <w:t>FNED 546 (4)</w:t>
            </w:r>
          </w:p>
          <w:p w14:paraId="3DAFE310" w14:textId="77777777" w:rsidR="000B3543" w:rsidRPr="00D4280A" w:rsidRDefault="000B3543" w:rsidP="00120C12">
            <w:pPr>
              <w:spacing w:line="240" w:lineRule="auto"/>
            </w:pPr>
            <w:r w:rsidRPr="00D4280A">
              <w:t>SPED 531 (3)</w:t>
            </w:r>
          </w:p>
          <w:p w14:paraId="1D68D855" w14:textId="4EFA5524" w:rsidR="000B3543" w:rsidRPr="00D4280A" w:rsidRDefault="000B3543" w:rsidP="00120C12">
            <w:pPr>
              <w:spacing w:line="240" w:lineRule="auto"/>
            </w:pPr>
            <w:r w:rsidRPr="00D4280A">
              <w:t>TESL 539 (</w:t>
            </w:r>
            <w:r w:rsidR="008B1654" w:rsidRPr="00D4280A">
              <w:t>3)</w:t>
            </w:r>
          </w:p>
          <w:p w14:paraId="7E01E7F0" w14:textId="33653A3F" w:rsidR="000B3543" w:rsidRPr="00D4280A" w:rsidRDefault="000B3543" w:rsidP="00120C12">
            <w:pPr>
              <w:spacing w:line="240" w:lineRule="auto"/>
            </w:pPr>
            <w:r w:rsidRPr="00D4280A">
              <w:t>BLBC 516</w:t>
            </w:r>
            <w:r w:rsidR="00D4280A">
              <w:t xml:space="preserve"> or</w:t>
            </w:r>
            <w:r w:rsidR="008B1654" w:rsidRPr="00D4280A">
              <w:t xml:space="preserve"> </w:t>
            </w:r>
            <w:r w:rsidR="00D4280A">
              <w:t>SPED 533</w:t>
            </w:r>
            <w:r w:rsidR="00D4280A" w:rsidRPr="00D4280A">
              <w:t xml:space="preserve"> </w:t>
            </w:r>
            <w:r w:rsidR="008B1654" w:rsidRPr="00D4280A">
              <w:t>(3)</w:t>
            </w:r>
          </w:p>
          <w:p w14:paraId="0449ADB7" w14:textId="35066F56" w:rsidR="00D4280A" w:rsidRPr="00D4280A" w:rsidRDefault="00D4280A" w:rsidP="00120C12">
            <w:pPr>
              <w:spacing w:line="240" w:lineRule="auto"/>
              <w:rPr>
                <w:b/>
              </w:rPr>
            </w:pPr>
            <w:r w:rsidRPr="00D4280A">
              <w:rPr>
                <w:b/>
              </w:rPr>
              <w:t>World Languages Education Courses:</w:t>
            </w:r>
          </w:p>
          <w:p w14:paraId="6E5A01F0" w14:textId="665BD602" w:rsidR="000B3543" w:rsidRPr="00D4280A" w:rsidRDefault="000B3543" w:rsidP="00120C12">
            <w:pPr>
              <w:spacing w:line="240" w:lineRule="auto"/>
            </w:pPr>
            <w:r w:rsidRPr="00D4280A">
              <w:t>WLED 501</w:t>
            </w:r>
            <w:r w:rsidR="00DD1557" w:rsidRPr="00D4280A">
              <w:t xml:space="preserve"> (4)</w:t>
            </w:r>
          </w:p>
          <w:p w14:paraId="6A682C7B" w14:textId="6C2DFCFD" w:rsidR="000B3543" w:rsidRPr="00D4280A" w:rsidRDefault="000B3543" w:rsidP="00120C12">
            <w:pPr>
              <w:spacing w:line="240" w:lineRule="auto"/>
            </w:pPr>
            <w:r w:rsidRPr="00D4280A">
              <w:t>WLED 517</w:t>
            </w:r>
            <w:r w:rsidR="00DD1557" w:rsidRPr="00D4280A">
              <w:t xml:space="preserve"> (4)</w:t>
            </w:r>
          </w:p>
          <w:p w14:paraId="66CA286E" w14:textId="3B4F7630" w:rsidR="000B3543" w:rsidRPr="00D4280A" w:rsidRDefault="000B3543" w:rsidP="00120C12">
            <w:pPr>
              <w:spacing w:line="240" w:lineRule="auto"/>
            </w:pPr>
            <w:r w:rsidRPr="00D4280A">
              <w:t>WLED 520</w:t>
            </w:r>
            <w:r w:rsidR="00DD1557" w:rsidRPr="00D4280A">
              <w:t xml:space="preserve"> (2)</w:t>
            </w:r>
          </w:p>
          <w:p w14:paraId="1EB5307D" w14:textId="60C2F22F" w:rsidR="000B3543" w:rsidRPr="00D4280A" w:rsidRDefault="000B3543" w:rsidP="00120C12">
            <w:pPr>
              <w:spacing w:line="240" w:lineRule="auto"/>
            </w:pPr>
            <w:r w:rsidRPr="00D4280A">
              <w:t>WLED 521</w:t>
            </w:r>
            <w:r w:rsidR="00DD1557" w:rsidRPr="00D4280A">
              <w:t xml:space="preserve"> (</w:t>
            </w:r>
            <w:r w:rsidR="00D4280A">
              <w:t>5</w:t>
            </w:r>
            <w:r w:rsidR="007F6A51" w:rsidRPr="00D4280A">
              <w:t>)</w:t>
            </w:r>
          </w:p>
          <w:p w14:paraId="51D46197" w14:textId="65D2BB15" w:rsidR="00F64260" w:rsidRPr="00D4280A" w:rsidRDefault="000B3543" w:rsidP="00120C12">
            <w:pPr>
              <w:spacing w:line="240" w:lineRule="auto"/>
            </w:pPr>
            <w:r w:rsidRPr="00D4280A">
              <w:t xml:space="preserve">WLED 522 </w:t>
            </w:r>
            <w:r w:rsidR="008B1654" w:rsidRPr="00D4280A">
              <w:t>(2</w:t>
            </w:r>
            <w:r w:rsidR="007F6A51" w:rsidRPr="00D4280A">
              <w:t>)</w:t>
            </w:r>
          </w:p>
          <w:p w14:paraId="5BB0BE70" w14:textId="77777777" w:rsidR="00F64260" w:rsidRDefault="00F64260" w:rsidP="00120C12">
            <w:pPr>
              <w:spacing w:line="240" w:lineRule="auto"/>
              <w:rPr>
                <w:b/>
              </w:rPr>
            </w:pPr>
          </w:p>
          <w:p w14:paraId="0967284A" w14:textId="5B083EB3" w:rsidR="00EB21D1" w:rsidRDefault="00EB21D1" w:rsidP="00120C12">
            <w:pPr>
              <w:spacing w:line="240" w:lineRule="auto"/>
              <w:rPr>
                <w:b/>
              </w:rPr>
            </w:pPr>
            <w:r w:rsidRPr="00EB21D1">
              <w:rPr>
                <w:b/>
              </w:rPr>
              <w:t>ACADEMIC DISCIPLINE COMPONENT</w:t>
            </w:r>
          </w:p>
          <w:p w14:paraId="17C26BCB" w14:textId="5D7224CB" w:rsidR="00F64260" w:rsidRPr="00D4280A" w:rsidRDefault="008B1654" w:rsidP="00120C12">
            <w:pPr>
              <w:spacing w:line="240" w:lineRule="auto"/>
            </w:pPr>
            <w:r w:rsidRPr="00D4280A">
              <w:t>15 credit hours of courses at the graduate level in the academic field in which certification is sought (French, Portuguese, or Spanish).</w:t>
            </w:r>
          </w:p>
        </w:tc>
      </w:tr>
      <w:tr w:rsidR="00F64260" w:rsidRPr="006E3AF2" w14:paraId="26A1F817" w14:textId="77777777">
        <w:tc>
          <w:tcPr>
            <w:tcW w:w="3168" w:type="dxa"/>
            <w:noWrap/>
            <w:vAlign w:val="center"/>
          </w:tcPr>
          <w:p w14:paraId="694E9C3A" w14:textId="0C4CF08C"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242FF9B9" w:rsidR="00F64260" w:rsidRPr="009F029C" w:rsidRDefault="007F6A51" w:rsidP="00120C12">
            <w:pPr>
              <w:spacing w:line="240" w:lineRule="auto"/>
              <w:rPr>
                <w:b/>
              </w:rPr>
            </w:pPr>
            <w:bookmarkStart w:id="21" w:name="credit_count"/>
            <w:bookmarkEnd w:id="21"/>
            <w:r>
              <w:rPr>
                <w:b/>
              </w:rPr>
              <w:t>47</w:t>
            </w:r>
          </w:p>
        </w:tc>
        <w:tc>
          <w:tcPr>
            <w:tcW w:w="3924" w:type="dxa"/>
            <w:noWrap/>
          </w:tcPr>
          <w:p w14:paraId="421B2688" w14:textId="0C40A51A" w:rsidR="00F64260" w:rsidRPr="009F029C" w:rsidRDefault="00D4280A" w:rsidP="00120C12">
            <w:pPr>
              <w:spacing w:line="240" w:lineRule="auto"/>
              <w:rPr>
                <w:b/>
              </w:rPr>
            </w:pPr>
            <w:r>
              <w:rPr>
                <w:b/>
              </w:rPr>
              <w:t>48</w:t>
            </w: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665A3CC1" w:rsidR="00A8451E" w:rsidRPr="009F029C" w:rsidRDefault="00EB21D1" w:rsidP="00120C12">
            <w:pPr>
              <w:spacing w:line="240" w:lineRule="auto"/>
              <w:rPr>
                <w:b/>
              </w:rPr>
            </w:pPr>
            <w:r>
              <w:rPr>
                <w:b/>
              </w:rPr>
              <w:t>Yes</w:t>
            </w:r>
          </w:p>
        </w:tc>
        <w:tc>
          <w:tcPr>
            <w:tcW w:w="3924" w:type="dxa"/>
            <w:noWrap/>
          </w:tcPr>
          <w:p w14:paraId="606789C1" w14:textId="2ED9AF40" w:rsidR="00A8451E" w:rsidRPr="009F029C" w:rsidRDefault="00EB21D1" w:rsidP="00120C12">
            <w:pPr>
              <w:spacing w:line="240" w:lineRule="auto"/>
              <w:rPr>
                <w:b/>
              </w:rPr>
            </w:pPr>
            <w:r>
              <w:rPr>
                <w:b/>
              </w:rPr>
              <w:t>Yes</w:t>
            </w: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560104B3" w:rsidR="00A90A26" w:rsidRPr="009F029C" w:rsidRDefault="00A90A26" w:rsidP="00E3246A">
            <w:pPr>
              <w:spacing w:line="240" w:lineRule="auto"/>
              <w:rPr>
                <w:b/>
              </w:rPr>
            </w:pPr>
          </w:p>
        </w:tc>
        <w:tc>
          <w:tcPr>
            <w:tcW w:w="3924" w:type="dxa"/>
            <w:noWrap/>
          </w:tcPr>
          <w:p w14:paraId="4649CA08" w14:textId="7024FCBE" w:rsidR="00A90A26" w:rsidRPr="009F029C" w:rsidRDefault="00A90A26" w:rsidP="00E3246A">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B22AF5">
        <w:trPr>
          <w:cantSplit/>
        </w:trPr>
        <w:tc>
          <w:tcPr>
            <w:tcW w:w="5000" w:type="pct"/>
            <w:vAlign w:val="center"/>
          </w:tcPr>
          <w:p w14:paraId="25FF7942" w14:textId="6D953004" w:rsidR="007E44B1" w:rsidRPr="007072F7" w:rsidRDefault="007E44B1" w:rsidP="00B22AF5">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2" w:name="_Signature"/>
        <w:bookmarkEnd w:id="22"/>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7E884087" w:rsidR="00F64260" w:rsidRDefault="00E3246A" w:rsidP="00293639">
            <w:pPr>
              <w:spacing w:line="240" w:lineRule="auto"/>
            </w:pPr>
            <w:r>
              <w:t>Erin Papa</w:t>
            </w:r>
          </w:p>
        </w:tc>
        <w:tc>
          <w:tcPr>
            <w:tcW w:w="3279" w:type="dxa"/>
            <w:vAlign w:val="center"/>
          </w:tcPr>
          <w:p w14:paraId="3874B8F9" w14:textId="4C206D9C" w:rsidR="00F64260" w:rsidRDefault="00ED10F6" w:rsidP="00293639">
            <w:pPr>
              <w:spacing w:line="240" w:lineRule="auto"/>
            </w:pPr>
            <w:r>
              <w:t xml:space="preserve">Program Director of </w:t>
            </w:r>
            <w:r w:rsidR="00E3246A">
              <w:t>World Languages Education</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520B40D1" w:rsidR="00F64260" w:rsidRDefault="00E3246A" w:rsidP="00293639">
            <w:pPr>
              <w:spacing w:line="240" w:lineRule="auto"/>
            </w:pPr>
            <w:r>
              <w:t xml:space="preserve">Lesley </w:t>
            </w:r>
            <w:proofErr w:type="spellStart"/>
            <w:r>
              <w:t>Bogad</w:t>
            </w:r>
            <w:proofErr w:type="spellEnd"/>
          </w:p>
        </w:tc>
        <w:tc>
          <w:tcPr>
            <w:tcW w:w="3279" w:type="dxa"/>
            <w:vAlign w:val="center"/>
          </w:tcPr>
          <w:p w14:paraId="46637261" w14:textId="73128AB8" w:rsidR="00F64260" w:rsidRDefault="00ED10F6" w:rsidP="00293639">
            <w:pPr>
              <w:spacing w:line="240" w:lineRule="auto"/>
            </w:pPr>
            <w:r>
              <w:t xml:space="preserve">Chair of </w:t>
            </w:r>
            <w:r w:rsidR="00E3246A">
              <w:t>Educational Studies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14C2792E" w:rsidR="00F64260" w:rsidRDefault="00E3246A" w:rsidP="00293639">
            <w:pPr>
              <w:spacing w:line="240" w:lineRule="auto"/>
            </w:pPr>
            <w:r>
              <w:t>Jeannine Dingus-Eason</w:t>
            </w:r>
          </w:p>
        </w:tc>
        <w:tc>
          <w:tcPr>
            <w:tcW w:w="3279" w:type="dxa"/>
            <w:vAlign w:val="center"/>
          </w:tcPr>
          <w:p w14:paraId="25000859" w14:textId="5F476C1B" w:rsidR="00F64260" w:rsidRDefault="00ED10F6" w:rsidP="00293639">
            <w:pPr>
              <w:spacing w:line="240" w:lineRule="auto"/>
            </w:pPr>
            <w:r>
              <w:t xml:space="preserve">Dean of </w:t>
            </w:r>
            <w:r w:rsidR="00E3246A">
              <w:t>FSEHD</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9AE06E7" w:rsidR="00F64260" w:rsidRDefault="00F64260" w:rsidP="00293639">
            <w:pPr>
              <w:spacing w:line="240" w:lineRule="auto"/>
            </w:pPr>
            <w:r>
              <w:t>Tab to add rows</w:t>
            </w: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A54B63"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4" w:name="Signature_2"/>
            <w:bookmarkEnd w:id="24"/>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03AF98BB" w:rsidR="00F64260" w:rsidRDefault="00E3246A" w:rsidP="00120C12">
            <w:pPr>
              <w:spacing w:line="240" w:lineRule="auto"/>
            </w:pPr>
            <w:proofErr w:type="spellStart"/>
            <w:r>
              <w:t>Eliani</w:t>
            </w:r>
            <w:proofErr w:type="spellEnd"/>
            <w:r>
              <w:t xml:space="preserve"> </w:t>
            </w:r>
            <w:proofErr w:type="spellStart"/>
            <w:r>
              <w:t>Basile</w:t>
            </w:r>
            <w:proofErr w:type="spellEnd"/>
          </w:p>
        </w:tc>
        <w:tc>
          <w:tcPr>
            <w:tcW w:w="3279" w:type="dxa"/>
            <w:vAlign w:val="center"/>
          </w:tcPr>
          <w:p w14:paraId="78649D71" w14:textId="0282E832" w:rsidR="00F64260" w:rsidRDefault="00E3246A" w:rsidP="00120C12">
            <w:pPr>
              <w:spacing w:line="240" w:lineRule="auto"/>
            </w:pPr>
            <w:r>
              <w:t>Chair of Modern Languages</w:t>
            </w: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001E34A7" w:rsidR="00F64260" w:rsidRDefault="00EB21D1" w:rsidP="00120C12">
            <w:pPr>
              <w:spacing w:line="240" w:lineRule="auto"/>
            </w:pPr>
            <w:r>
              <w:t>Earl Simson</w:t>
            </w:r>
          </w:p>
        </w:tc>
        <w:tc>
          <w:tcPr>
            <w:tcW w:w="3279" w:type="dxa"/>
            <w:vAlign w:val="center"/>
          </w:tcPr>
          <w:p w14:paraId="33F93D8F" w14:textId="21D6942E" w:rsidR="00F64260" w:rsidRDefault="00EB21D1" w:rsidP="00120C12">
            <w:pPr>
              <w:spacing w:line="240" w:lineRule="auto"/>
            </w:pPr>
            <w:r>
              <w:t>Dean of A&amp;S</w:t>
            </w: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DD4F5" w14:textId="77777777" w:rsidR="00A54B63" w:rsidRDefault="00A54B63" w:rsidP="00FA78CA">
      <w:pPr>
        <w:spacing w:line="240" w:lineRule="auto"/>
      </w:pPr>
      <w:r>
        <w:separator/>
      </w:r>
    </w:p>
  </w:endnote>
  <w:endnote w:type="continuationSeparator" w:id="0">
    <w:p w14:paraId="04CEAC96" w14:textId="77777777" w:rsidR="00A54B63" w:rsidRDefault="00A54B6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65689C" w:rsidRPr="00310D95" w:rsidRDefault="0065689C"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65863">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65863">
      <w:rPr>
        <w:b/>
        <w:bCs/>
        <w:noProof/>
        <w:sz w:val="20"/>
      </w:rPr>
      <w:t>5</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18DFF" w14:textId="77777777" w:rsidR="00A54B63" w:rsidRDefault="00A54B63" w:rsidP="00FA78CA">
      <w:pPr>
        <w:spacing w:line="240" w:lineRule="auto"/>
      </w:pPr>
      <w:r>
        <w:separator/>
      </w:r>
    </w:p>
  </w:footnote>
  <w:footnote w:type="continuationSeparator" w:id="0">
    <w:p w14:paraId="7E6FA438" w14:textId="77777777" w:rsidR="00A54B63" w:rsidRDefault="00A54B63"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616E3EF3" w:rsidR="0065689C" w:rsidRPr="004254A0" w:rsidRDefault="0065689C"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F922F7">
      <w:rPr>
        <w:color w:val="4F6228"/>
      </w:rPr>
      <w:t>1920_60 WLED MAT program revision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F922F7">
      <w:rPr>
        <w:color w:val="4F6228"/>
      </w:rPr>
      <w:t>3/6/2020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65689C" w:rsidRPr="008745BA" w:rsidRDefault="0065689C"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FEC"/>
    <w:multiLevelType w:val="multilevel"/>
    <w:tmpl w:val="39E0C11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EC3FB2"/>
    <w:multiLevelType w:val="multilevel"/>
    <w:tmpl w:val="82C06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9504509"/>
    <w:multiLevelType w:val="multilevel"/>
    <w:tmpl w:val="78F255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EB0E01"/>
    <w:multiLevelType w:val="multilevel"/>
    <w:tmpl w:val="E1FE8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7A4B2F"/>
    <w:multiLevelType w:val="multilevel"/>
    <w:tmpl w:val="27963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DE6F9F"/>
    <w:multiLevelType w:val="multilevel"/>
    <w:tmpl w:val="FE1AB2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F6E73"/>
    <w:multiLevelType w:val="multilevel"/>
    <w:tmpl w:val="247AA8E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271D20"/>
    <w:multiLevelType w:val="multilevel"/>
    <w:tmpl w:val="1ACA0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99290B"/>
    <w:multiLevelType w:val="multilevel"/>
    <w:tmpl w:val="9C76D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FC4F06"/>
    <w:multiLevelType w:val="multilevel"/>
    <w:tmpl w:val="D038A0C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8986A5F"/>
    <w:multiLevelType w:val="multilevel"/>
    <w:tmpl w:val="132CBE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2963468"/>
    <w:multiLevelType w:val="multilevel"/>
    <w:tmpl w:val="8BC0DB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387599A"/>
    <w:multiLevelType w:val="multilevel"/>
    <w:tmpl w:val="435EEE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4" w15:restartNumberingAfterBreak="0">
    <w:nsid w:val="7D9052F7"/>
    <w:multiLevelType w:val="multilevel"/>
    <w:tmpl w:val="3746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12"/>
  </w:num>
  <w:num w:numId="4">
    <w:abstractNumId w:val="1"/>
  </w:num>
  <w:num w:numId="5">
    <w:abstractNumId w:val="7"/>
  </w:num>
  <w:num w:numId="6">
    <w:abstractNumId w:val="18"/>
  </w:num>
  <w:num w:numId="7">
    <w:abstractNumId w:val="3"/>
  </w:num>
  <w:num w:numId="8">
    <w:abstractNumId w:val="11"/>
  </w:num>
  <w:num w:numId="9">
    <w:abstractNumId w:val="14"/>
  </w:num>
  <w:num w:numId="10">
    <w:abstractNumId w:val="6"/>
  </w:num>
  <w:num w:numId="11">
    <w:abstractNumId w:val="23"/>
  </w:num>
  <w:num w:numId="12">
    <w:abstractNumId w:val="8"/>
  </w:num>
  <w:num w:numId="13">
    <w:abstractNumId w:val="17"/>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9"/>
  </w:num>
  <w:num w:numId="16">
    <w:abstractNumId w:val="10"/>
  </w:num>
  <w:num w:numId="17">
    <w:abstractNumId w:val="22"/>
  </w:num>
  <w:num w:numId="18">
    <w:abstractNumId w:val="4"/>
  </w:num>
  <w:num w:numId="19">
    <w:abstractNumId w:val="13"/>
  </w:num>
  <w:num w:numId="20">
    <w:abstractNumId w:val="0"/>
  </w:num>
  <w:num w:numId="21">
    <w:abstractNumId w:val="19"/>
  </w:num>
  <w:num w:numId="22">
    <w:abstractNumId w:val="2"/>
  </w:num>
  <w:num w:numId="23">
    <w:abstractNumId w:val="20"/>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254D3"/>
    <w:rsid w:val="000301C7"/>
    <w:rsid w:val="000357A5"/>
    <w:rsid w:val="0004554C"/>
    <w:rsid w:val="00053F31"/>
    <w:rsid w:val="000556B3"/>
    <w:rsid w:val="00061DCA"/>
    <w:rsid w:val="00073DC2"/>
    <w:rsid w:val="000810FF"/>
    <w:rsid w:val="000A36CD"/>
    <w:rsid w:val="000A72E5"/>
    <w:rsid w:val="000B3543"/>
    <w:rsid w:val="000D1497"/>
    <w:rsid w:val="000D21F2"/>
    <w:rsid w:val="000D5929"/>
    <w:rsid w:val="000E2CBA"/>
    <w:rsid w:val="001010FA"/>
    <w:rsid w:val="00101BA4"/>
    <w:rsid w:val="0011690A"/>
    <w:rsid w:val="00120C12"/>
    <w:rsid w:val="00122DF9"/>
    <w:rsid w:val="001278A4"/>
    <w:rsid w:val="001304E5"/>
    <w:rsid w:val="0013176C"/>
    <w:rsid w:val="00131B87"/>
    <w:rsid w:val="00133F42"/>
    <w:rsid w:val="001429AA"/>
    <w:rsid w:val="00176636"/>
    <w:rsid w:val="00176C55"/>
    <w:rsid w:val="00181A4B"/>
    <w:rsid w:val="001A37FB"/>
    <w:rsid w:val="001A51ED"/>
    <w:rsid w:val="001B2E3A"/>
    <w:rsid w:val="001F351F"/>
    <w:rsid w:val="0020058E"/>
    <w:rsid w:val="00237355"/>
    <w:rsid w:val="00240259"/>
    <w:rsid w:val="0026461B"/>
    <w:rsid w:val="00273BFE"/>
    <w:rsid w:val="0027634D"/>
    <w:rsid w:val="00284473"/>
    <w:rsid w:val="002850DD"/>
    <w:rsid w:val="00290E18"/>
    <w:rsid w:val="00292D43"/>
    <w:rsid w:val="00293639"/>
    <w:rsid w:val="00296BA1"/>
    <w:rsid w:val="0029768B"/>
    <w:rsid w:val="00297BD0"/>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955B0"/>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B4F04"/>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244C0"/>
    <w:rsid w:val="00646468"/>
    <w:rsid w:val="0065689C"/>
    <w:rsid w:val="00663C1F"/>
    <w:rsid w:val="00670869"/>
    <w:rsid w:val="006761E1"/>
    <w:rsid w:val="0067643D"/>
    <w:rsid w:val="00683AEB"/>
    <w:rsid w:val="006970B0"/>
    <w:rsid w:val="006D047E"/>
    <w:rsid w:val="006D22C9"/>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7F6A51"/>
    <w:rsid w:val="008122C6"/>
    <w:rsid w:val="0085229B"/>
    <w:rsid w:val="008555D8"/>
    <w:rsid w:val="008628B1"/>
    <w:rsid w:val="00865915"/>
    <w:rsid w:val="00872775"/>
    <w:rsid w:val="008745BA"/>
    <w:rsid w:val="008847FE"/>
    <w:rsid w:val="00890CFD"/>
    <w:rsid w:val="0089234B"/>
    <w:rsid w:val="008927AF"/>
    <w:rsid w:val="0089400B"/>
    <w:rsid w:val="00894360"/>
    <w:rsid w:val="00896897"/>
    <w:rsid w:val="008A5FCC"/>
    <w:rsid w:val="008B1654"/>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1831"/>
    <w:rsid w:val="009F2F3E"/>
    <w:rsid w:val="00A01611"/>
    <w:rsid w:val="00A04A92"/>
    <w:rsid w:val="00A06E22"/>
    <w:rsid w:val="00A11DCD"/>
    <w:rsid w:val="00A32214"/>
    <w:rsid w:val="00A442D7"/>
    <w:rsid w:val="00A54783"/>
    <w:rsid w:val="00A54B63"/>
    <w:rsid w:val="00A5525B"/>
    <w:rsid w:val="00A56D5F"/>
    <w:rsid w:val="00A6264E"/>
    <w:rsid w:val="00A76B76"/>
    <w:rsid w:val="00A836FF"/>
    <w:rsid w:val="00A83A6C"/>
    <w:rsid w:val="00A8451E"/>
    <w:rsid w:val="00A85BAB"/>
    <w:rsid w:val="00A87611"/>
    <w:rsid w:val="00A879D8"/>
    <w:rsid w:val="00A90A26"/>
    <w:rsid w:val="00A94B5A"/>
    <w:rsid w:val="00AC3032"/>
    <w:rsid w:val="00AE78C2"/>
    <w:rsid w:val="00AE7A3D"/>
    <w:rsid w:val="00B07266"/>
    <w:rsid w:val="00B12BAB"/>
    <w:rsid w:val="00B138C5"/>
    <w:rsid w:val="00B20954"/>
    <w:rsid w:val="00B22AF5"/>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A280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4280A"/>
    <w:rsid w:val="00D50FE1"/>
    <w:rsid w:val="00D56C09"/>
    <w:rsid w:val="00D63A14"/>
    <w:rsid w:val="00D64DF4"/>
    <w:rsid w:val="00D65A71"/>
    <w:rsid w:val="00D65F02"/>
    <w:rsid w:val="00D75FF8"/>
    <w:rsid w:val="00DA73A0"/>
    <w:rsid w:val="00DB23D4"/>
    <w:rsid w:val="00DB63D4"/>
    <w:rsid w:val="00DD1557"/>
    <w:rsid w:val="00DD69AE"/>
    <w:rsid w:val="00DE2B7A"/>
    <w:rsid w:val="00DF06F0"/>
    <w:rsid w:val="00DF4FCD"/>
    <w:rsid w:val="00DF535D"/>
    <w:rsid w:val="00DF7C07"/>
    <w:rsid w:val="00E3246A"/>
    <w:rsid w:val="00E36AF7"/>
    <w:rsid w:val="00E4755D"/>
    <w:rsid w:val="00E47897"/>
    <w:rsid w:val="00E521CF"/>
    <w:rsid w:val="00E641DE"/>
    <w:rsid w:val="00E93A54"/>
    <w:rsid w:val="00EB1E31"/>
    <w:rsid w:val="00EB21D1"/>
    <w:rsid w:val="00EB33FD"/>
    <w:rsid w:val="00EC28F1"/>
    <w:rsid w:val="00EC2C8B"/>
    <w:rsid w:val="00EC63A4"/>
    <w:rsid w:val="00EC7B24"/>
    <w:rsid w:val="00ED10F6"/>
    <w:rsid w:val="00ED1712"/>
    <w:rsid w:val="00ED1BF0"/>
    <w:rsid w:val="00EF3B20"/>
    <w:rsid w:val="00F15B95"/>
    <w:rsid w:val="00F32980"/>
    <w:rsid w:val="00F56CE6"/>
    <w:rsid w:val="00F64260"/>
    <w:rsid w:val="00F65863"/>
    <w:rsid w:val="00F871BA"/>
    <w:rsid w:val="00F922F7"/>
    <w:rsid w:val="00F927E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506659FE-9544-AD4B-B969-028CC665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6244C0"/>
    <w:pPr>
      <w:spacing w:before="100" w:beforeAutospacing="1" w:after="100" w:afterAutospacing="1" w:line="240" w:lineRule="auto"/>
    </w:pPr>
    <w:rPr>
      <w:rFonts w:ascii="Times New Roman" w:hAnsi="Times New Roman"/>
      <w:sz w:val="20"/>
      <w:szCs w:val="20"/>
    </w:rPr>
  </w:style>
  <w:style w:type="character" w:customStyle="1" w:styleId="normaltextrun">
    <w:name w:val="normaltextrun"/>
    <w:basedOn w:val="DefaultParagraphFont"/>
    <w:rsid w:val="006244C0"/>
  </w:style>
  <w:style w:type="character" w:customStyle="1" w:styleId="eop">
    <w:name w:val="eop"/>
    <w:basedOn w:val="DefaultParagraphFont"/>
    <w:rsid w:val="006244C0"/>
  </w:style>
  <w:style w:type="paragraph" w:customStyle="1" w:styleId="sc-subheading">
    <w:name w:val="sc-subheading"/>
    <w:basedOn w:val="Normal"/>
    <w:rsid w:val="00F922F7"/>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F922F7"/>
    <w:pPr>
      <w:spacing w:before="100" w:beforeAutospacing="1" w:after="100" w:afterAutospacing="1" w:line="240" w:lineRule="auto"/>
    </w:pPr>
    <w:rPr>
      <w:rFonts w:ascii="Times New Roman" w:hAnsi="Times New Roman"/>
      <w:sz w:val="24"/>
      <w:szCs w:val="24"/>
    </w:rPr>
  </w:style>
  <w:style w:type="paragraph" w:customStyle="1" w:styleId="sc-BodyText">
    <w:name w:val="sc-BodyText"/>
    <w:basedOn w:val="Normal"/>
    <w:rsid w:val="00F65863"/>
    <w:pPr>
      <w:spacing w:before="40" w:line="220" w:lineRule="exact"/>
    </w:pPr>
    <w:rPr>
      <w:rFonts w:ascii="Gill Sans MT" w:hAnsi="Gill Sans MT"/>
      <w:sz w:val="16"/>
      <w:szCs w:val="24"/>
    </w:rPr>
  </w:style>
  <w:style w:type="paragraph" w:customStyle="1" w:styleId="sc-List-1">
    <w:name w:val="sc-List-1"/>
    <w:basedOn w:val="sc-BodyText"/>
    <w:qFormat/>
    <w:rsid w:val="00F65863"/>
    <w:pPr>
      <w:ind w:left="28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982">
      <w:bodyDiv w:val="1"/>
      <w:marLeft w:val="0"/>
      <w:marRight w:val="0"/>
      <w:marTop w:val="0"/>
      <w:marBottom w:val="0"/>
      <w:divBdr>
        <w:top w:val="none" w:sz="0" w:space="0" w:color="auto"/>
        <w:left w:val="none" w:sz="0" w:space="0" w:color="auto"/>
        <w:bottom w:val="none" w:sz="0" w:space="0" w:color="auto"/>
        <w:right w:val="none" w:sz="0" w:space="0" w:color="auto"/>
      </w:divBdr>
    </w:div>
    <w:div w:id="320357235">
      <w:bodyDiv w:val="1"/>
      <w:marLeft w:val="0"/>
      <w:marRight w:val="0"/>
      <w:marTop w:val="0"/>
      <w:marBottom w:val="0"/>
      <w:divBdr>
        <w:top w:val="none" w:sz="0" w:space="0" w:color="auto"/>
        <w:left w:val="none" w:sz="0" w:space="0" w:color="auto"/>
        <w:bottom w:val="none" w:sz="0" w:space="0" w:color="auto"/>
        <w:right w:val="none" w:sz="0" w:space="0" w:color="auto"/>
      </w:divBdr>
    </w:div>
    <w:div w:id="325328187">
      <w:bodyDiv w:val="1"/>
      <w:marLeft w:val="0"/>
      <w:marRight w:val="0"/>
      <w:marTop w:val="0"/>
      <w:marBottom w:val="0"/>
      <w:divBdr>
        <w:top w:val="none" w:sz="0" w:space="0" w:color="auto"/>
        <w:left w:val="none" w:sz="0" w:space="0" w:color="auto"/>
        <w:bottom w:val="none" w:sz="0" w:space="0" w:color="auto"/>
        <w:right w:val="none" w:sz="0" w:space="0" w:color="auto"/>
      </w:divBdr>
    </w:div>
    <w:div w:id="726223940">
      <w:bodyDiv w:val="1"/>
      <w:marLeft w:val="0"/>
      <w:marRight w:val="0"/>
      <w:marTop w:val="0"/>
      <w:marBottom w:val="0"/>
      <w:divBdr>
        <w:top w:val="none" w:sz="0" w:space="0" w:color="auto"/>
        <w:left w:val="none" w:sz="0" w:space="0" w:color="auto"/>
        <w:bottom w:val="none" w:sz="0" w:space="0" w:color="auto"/>
        <w:right w:val="none" w:sz="0" w:space="0" w:color="auto"/>
      </w:divBdr>
    </w:div>
    <w:div w:id="854877486">
      <w:bodyDiv w:val="1"/>
      <w:marLeft w:val="0"/>
      <w:marRight w:val="0"/>
      <w:marTop w:val="0"/>
      <w:marBottom w:val="0"/>
      <w:divBdr>
        <w:top w:val="none" w:sz="0" w:space="0" w:color="auto"/>
        <w:left w:val="none" w:sz="0" w:space="0" w:color="auto"/>
        <w:bottom w:val="none" w:sz="0" w:space="0" w:color="auto"/>
        <w:right w:val="none" w:sz="0" w:space="0" w:color="auto"/>
      </w:divBdr>
    </w:div>
    <w:div w:id="1051029522">
      <w:bodyDiv w:val="1"/>
      <w:marLeft w:val="0"/>
      <w:marRight w:val="0"/>
      <w:marTop w:val="0"/>
      <w:marBottom w:val="0"/>
      <w:divBdr>
        <w:top w:val="none" w:sz="0" w:space="0" w:color="auto"/>
        <w:left w:val="none" w:sz="0" w:space="0" w:color="auto"/>
        <w:bottom w:val="none" w:sz="0" w:space="0" w:color="auto"/>
        <w:right w:val="none" w:sz="0" w:space="0" w:color="auto"/>
      </w:divBdr>
    </w:div>
    <w:div w:id="1100762132">
      <w:bodyDiv w:val="1"/>
      <w:marLeft w:val="0"/>
      <w:marRight w:val="0"/>
      <w:marTop w:val="0"/>
      <w:marBottom w:val="0"/>
      <w:divBdr>
        <w:top w:val="none" w:sz="0" w:space="0" w:color="auto"/>
        <w:left w:val="none" w:sz="0" w:space="0" w:color="auto"/>
        <w:bottom w:val="none" w:sz="0" w:space="0" w:color="auto"/>
        <w:right w:val="none" w:sz="0" w:space="0" w:color="auto"/>
      </w:divBdr>
    </w:div>
    <w:div w:id="1189488081">
      <w:bodyDiv w:val="1"/>
      <w:marLeft w:val="0"/>
      <w:marRight w:val="0"/>
      <w:marTop w:val="0"/>
      <w:marBottom w:val="0"/>
      <w:divBdr>
        <w:top w:val="none" w:sz="0" w:space="0" w:color="auto"/>
        <w:left w:val="none" w:sz="0" w:space="0" w:color="auto"/>
        <w:bottom w:val="none" w:sz="0" w:space="0" w:color="auto"/>
        <w:right w:val="none" w:sz="0" w:space="0" w:color="auto"/>
      </w:divBdr>
    </w:div>
    <w:div w:id="1371687777">
      <w:bodyDiv w:val="1"/>
      <w:marLeft w:val="0"/>
      <w:marRight w:val="0"/>
      <w:marTop w:val="0"/>
      <w:marBottom w:val="0"/>
      <w:divBdr>
        <w:top w:val="none" w:sz="0" w:space="0" w:color="auto"/>
        <w:left w:val="none" w:sz="0" w:space="0" w:color="auto"/>
        <w:bottom w:val="none" w:sz="0" w:space="0" w:color="auto"/>
        <w:right w:val="none" w:sz="0" w:space="0" w:color="auto"/>
      </w:divBdr>
    </w:div>
    <w:div w:id="1561749905">
      <w:bodyDiv w:val="1"/>
      <w:marLeft w:val="0"/>
      <w:marRight w:val="0"/>
      <w:marTop w:val="0"/>
      <w:marBottom w:val="0"/>
      <w:divBdr>
        <w:top w:val="none" w:sz="0" w:space="0" w:color="auto"/>
        <w:left w:val="none" w:sz="0" w:space="0" w:color="auto"/>
        <w:bottom w:val="none" w:sz="0" w:space="0" w:color="auto"/>
        <w:right w:val="none" w:sz="0" w:space="0" w:color="auto"/>
      </w:divBdr>
    </w:div>
    <w:div w:id="1671523854">
      <w:bodyDiv w:val="1"/>
      <w:marLeft w:val="0"/>
      <w:marRight w:val="0"/>
      <w:marTop w:val="0"/>
      <w:marBottom w:val="0"/>
      <w:divBdr>
        <w:top w:val="none" w:sz="0" w:space="0" w:color="auto"/>
        <w:left w:val="none" w:sz="0" w:space="0" w:color="auto"/>
        <w:bottom w:val="none" w:sz="0" w:space="0" w:color="auto"/>
        <w:right w:val="none" w:sz="0" w:space="0" w:color="auto"/>
      </w:divBdr>
    </w:div>
    <w:div w:id="171561300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67Z3ZXSPZZWZ-954-236</_dlc_DocId>
    <_dlc_DocIdUrl xmlns="67887a43-7e4d-4c1c-91d7-15e417b1b8ab">
      <Url>https://w3.ric.edu/graduate_committee/_layouts/15/DocIdRedir.aspx?ID=67Z3ZXSPZZWZ-954-236</Url>
      <Description>67Z3ZXSPZZWZ-954-236</Description>
    </_dlc_DocIdUrl>
  </documentManagement>
</p:properties>
</file>

<file path=customXml/itemProps1.xml><?xml version="1.0" encoding="utf-8"?>
<ds:datastoreItem xmlns:ds="http://schemas.openxmlformats.org/officeDocument/2006/customXml" ds:itemID="{C495CE44-C59E-48B1-9867-8495450298D8}"/>
</file>

<file path=customXml/itemProps2.xml><?xml version="1.0" encoding="utf-8"?>
<ds:datastoreItem xmlns:ds="http://schemas.openxmlformats.org/officeDocument/2006/customXml" ds:itemID="{97FD1184-B6EC-4A45-8391-0DC50B1F21FB}"/>
</file>

<file path=customXml/itemProps3.xml><?xml version="1.0" encoding="utf-8"?>
<ds:datastoreItem xmlns:ds="http://schemas.openxmlformats.org/officeDocument/2006/customXml" ds:itemID="{A5A9922C-FDA1-4A77-9F04-FF4EA7690412}"/>
</file>

<file path=customXml/itemProps4.xml><?xml version="1.0" encoding="utf-8"?>
<ds:datastoreItem xmlns:ds="http://schemas.openxmlformats.org/officeDocument/2006/customXml" ds:itemID="{438D4515-1798-4B0D-B562-133CA4600C66}"/>
</file>

<file path=docProps/app.xml><?xml version="1.0" encoding="utf-8"?>
<Properties xmlns="http://schemas.openxmlformats.org/officeDocument/2006/extended-properties" xmlns:vt="http://schemas.openxmlformats.org/officeDocument/2006/docPropsVTypes">
  <Template>Normal</Template>
  <TotalTime>10</TotalTime>
  <Pages>5</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2017-08-22T13:36:00Z</cp:lastPrinted>
  <dcterms:created xsi:type="dcterms:W3CDTF">2020-03-15T21:03:00Z</dcterms:created>
  <dcterms:modified xsi:type="dcterms:W3CDTF">2020-03-15T21:13:00Z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20ee1296-0428-496d-a09e-a1280ae58555</vt:lpwstr>
  </property>
</Properties>
</file>