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E0EADBA" w:rsidR="00F64260" w:rsidRPr="00A83A6C" w:rsidRDefault="00666682" w:rsidP="00B862BF">
            <w:pPr>
              <w:pStyle w:val="Heading5"/>
              <w:rPr>
                <w:b/>
              </w:rPr>
            </w:pPr>
            <w:bookmarkStart w:id="0" w:name="Proposal"/>
            <w:bookmarkEnd w:id="0"/>
            <w:r>
              <w:rPr>
                <w:b/>
              </w:rPr>
              <w:t xml:space="preserve">EDP 601: </w:t>
            </w:r>
            <w:r w:rsidR="00455E5F">
              <w:rPr>
                <w:b/>
              </w:rPr>
              <w:t xml:space="preserve">First year </w:t>
            </w:r>
            <w:r>
              <w:rPr>
                <w:b/>
              </w:rPr>
              <w:t>proseminar for ph.d. in education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A51D0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8034E30" w:rsidR="00F64260" w:rsidRPr="00A83A6C" w:rsidRDefault="00666682" w:rsidP="00B862BF">
            <w:pPr>
              <w:pStyle w:val="Heading5"/>
              <w:rPr>
                <w:b/>
              </w:rPr>
            </w:pPr>
            <w:bookmarkStart w:id="3" w:name="Ifapplicable"/>
            <w:bookmarkEnd w:id="3"/>
            <w:r>
              <w:rPr>
                <w:b/>
              </w:rPr>
              <w:t>n/a</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77777777" w:rsidR="00F64260" w:rsidRPr="005F2A05" w:rsidRDefault="00F64260" w:rsidP="00FA78CA">
            <w:pPr>
              <w:rPr>
                <w:b/>
              </w:rPr>
            </w:pPr>
            <w:bookmarkStart w:id="4" w:name="type"/>
            <w:r w:rsidRPr="005F2A05">
              <w:rPr>
                <w:b/>
              </w:rPr>
              <w:t xml:space="preserve">Course: </w:t>
            </w:r>
            <w:r>
              <w:rPr>
                <w:b/>
              </w:rPr>
              <w:t xml:space="preserve"> </w:t>
            </w:r>
            <w:r w:rsidRPr="00666682">
              <w:rPr>
                <w:b/>
                <w:highlight w:val="yellow"/>
              </w:rPr>
              <w:t>creation</w:t>
            </w:r>
            <w:bookmarkEnd w:id="4"/>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162BF641" w14:textId="50EC4ECE"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5A9DF67" w:rsidR="00F64260" w:rsidRPr="00026C73" w:rsidRDefault="00026C73" w:rsidP="00B862BF">
            <w:pPr>
              <w:rPr>
                <w:bCs/>
              </w:rPr>
            </w:pPr>
            <w:bookmarkStart w:id="6" w:name="Originator"/>
            <w:bookmarkEnd w:id="6"/>
            <w:r w:rsidRPr="00026C73">
              <w:rPr>
                <w:bCs/>
              </w:rPr>
              <w:t>Janet Johnson</w:t>
            </w:r>
          </w:p>
        </w:tc>
        <w:tc>
          <w:tcPr>
            <w:tcW w:w="1210" w:type="pct"/>
            <w:gridSpan w:val="2"/>
          </w:tcPr>
          <w:p w14:paraId="561C556F" w14:textId="77777777" w:rsidR="00F64260" w:rsidRPr="00946B20" w:rsidRDefault="00A51D0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2A288F4" w:rsidR="00F64260" w:rsidRPr="00026C73" w:rsidRDefault="00026C73" w:rsidP="00B862BF">
            <w:pPr>
              <w:rPr>
                <w:bCs/>
              </w:rPr>
            </w:pPr>
            <w:bookmarkStart w:id="7" w:name="home_dept"/>
            <w:bookmarkEnd w:id="7"/>
            <w:r w:rsidRPr="00026C73">
              <w:rPr>
                <w:bCs/>
              </w:rPr>
              <w:t>URI/RIC Ph.D. Program in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431F51A0" w:rsidR="00F64260" w:rsidRDefault="00F64260" w:rsidP="00FA6998">
            <w:pPr>
              <w:rPr>
                <w:bCs/>
              </w:rPr>
            </w:pPr>
            <w:bookmarkStart w:id="8" w:name="Rationale"/>
            <w:bookmarkEnd w:id="8"/>
          </w:p>
          <w:p w14:paraId="42DAAC1A" w14:textId="4670F524" w:rsidR="00F64260" w:rsidRDefault="00455E5F">
            <w:pPr>
              <w:spacing w:line="240" w:lineRule="auto"/>
              <w:rPr>
                <w:bCs/>
              </w:rPr>
            </w:pPr>
            <w:r w:rsidRPr="00455E5F">
              <w:rPr>
                <w:bCs/>
              </w:rPr>
              <w:t>The purpose of this seminar is to orient first year doctoral students to a range of research paradigms and methodologies that might be used to shape the direction of educational research. This seminar also provides regular opportunities for students to engage directly with program faculty at both URI and RIC as well as with their peers around educational concepts, issues, and areas of expertise while making connections to their own research interests. This will give students early opportunities to a) reflect on their own emerging identity as an academic scholar, b) to situate their interests in the context of other faculty, peers, and broader communities of practice and c) provide initial ideas for considering the makeup of their dissertation committee. The course will be included as an elective for the URI/RIC Ph.D. in Education program.</w:t>
            </w:r>
          </w:p>
          <w:p w14:paraId="76793D84" w14:textId="2439F02F" w:rsidR="00455E5F" w:rsidRDefault="00455E5F">
            <w:pPr>
              <w:spacing w:line="240" w:lineRule="auto"/>
              <w:rPr>
                <w:bCs/>
              </w:rPr>
            </w:pPr>
          </w:p>
          <w:p w14:paraId="29A7CC72" w14:textId="5EEDCF03" w:rsidR="00455E5F" w:rsidRPr="00455E5F" w:rsidRDefault="00455E5F" w:rsidP="00455E5F">
            <w:r w:rsidRPr="00455E5F">
              <w:t xml:space="preserve">This seminar is designed as a companion to EDP 600 to support explicit connections between academic reading, writing, thinking, and discussion in the field of education. </w:t>
            </w:r>
            <w:r w:rsidR="00026C73">
              <w:t>Students</w:t>
            </w:r>
            <w:r w:rsidRPr="00455E5F">
              <w:t xml:space="preserve"> will be expected to apply the critical reading and reflective writing practices learned in EDP 600 as </w:t>
            </w:r>
            <w:r w:rsidR="00026C73">
              <w:t>they</w:t>
            </w:r>
            <w:r w:rsidRPr="00455E5F">
              <w:t xml:space="preserve"> work through the research literature presented in EDP 601.</w:t>
            </w:r>
          </w:p>
          <w:p w14:paraId="5DBFFF08" w14:textId="77777777" w:rsidR="00455E5F" w:rsidRDefault="00455E5F">
            <w:pPr>
              <w:spacing w:line="240" w:lineRule="auto"/>
              <w:rPr>
                <w:bCs/>
              </w:rPr>
            </w:pPr>
          </w:p>
          <w:p w14:paraId="6D92936F" w14:textId="2B2EF107" w:rsidR="00455E5F" w:rsidRDefault="00455E5F">
            <w:pPr>
              <w:spacing w:line="240" w:lineRule="auto"/>
              <w:rPr>
                <w:bCs/>
              </w:rPr>
            </w:pPr>
          </w:p>
          <w:p w14:paraId="5A93709F" w14:textId="567A05FF" w:rsidR="00455E5F" w:rsidRPr="00455E5F" w:rsidRDefault="00455E5F" w:rsidP="00455E5F">
            <w:pPr>
              <w:rPr>
                <w:bCs/>
              </w:rPr>
            </w:pPr>
            <w:r w:rsidRPr="00455E5F">
              <w:rPr>
                <w:bCs/>
              </w:rPr>
              <w:t xml:space="preserve">No program requirements will change. Students will take this course in the first semester of the Ph. D. program.  Other coursework that currently takes place in the first semester will be moved to later in the program. </w:t>
            </w:r>
          </w:p>
          <w:p w14:paraId="655470EE" w14:textId="77777777" w:rsidR="00455E5F" w:rsidRPr="00455E5F" w:rsidRDefault="00455E5F" w:rsidP="00455E5F">
            <w:pPr>
              <w:rPr>
                <w:bCs/>
              </w:rPr>
            </w:pPr>
          </w:p>
          <w:p w14:paraId="07C54983" w14:textId="37E62052" w:rsidR="00F64260" w:rsidRPr="007C66FE" w:rsidRDefault="00455E5F" w:rsidP="007C66FE">
            <w:pPr>
              <w:rPr>
                <w:bCs/>
              </w:rPr>
            </w:pPr>
            <w:r w:rsidRPr="00455E5F">
              <w:rPr>
                <w:bCs/>
              </w:rPr>
              <w:t xml:space="preserve">This course is designed to support all students early in the program to support their success in later coursework. There is no other course like this offered in our program.  </w:t>
            </w: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5F503C3" w:rsidR="000357A5" w:rsidRPr="00B605CE" w:rsidRDefault="00026C73" w:rsidP="00B862BF">
            <w:pPr>
              <w:rPr>
                <w:b/>
              </w:rPr>
            </w:pPr>
            <w:r>
              <w:rPr>
                <w:bCs/>
              </w:rPr>
              <w:t xml:space="preserve">This course will not add to students’ length of time in the program.  </w:t>
            </w:r>
            <w:r w:rsidR="00E31100">
              <w:rPr>
                <w:bCs/>
              </w:rPr>
              <w:t xml:space="preserve">This course will not add to students’ length of time in the program.  EDP 611 will be merged with EDP 610 and keep the EDP 610 number.  </w:t>
            </w:r>
            <w:r w:rsidR="00F4628A">
              <w:rPr>
                <w:bCs/>
              </w:rPr>
              <w:t xml:space="preserve">EDP 621 will be revised and then offered as a specialization course.  </w:t>
            </w:r>
            <w:r w:rsidR="007C66FE">
              <w:rPr>
                <w:bCs/>
              </w:rPr>
              <w:t>These changes are included in the catalog copy.</w:t>
            </w:r>
            <w:bookmarkStart w:id="9" w:name="_GoBack"/>
            <w:bookmarkEnd w:id="9"/>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5B1DAAF" w:rsidR="000357A5" w:rsidRPr="00B605CE" w:rsidRDefault="00455E5F"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6DC80ED7" w:rsidR="00B07266" w:rsidRPr="00026C73" w:rsidRDefault="00026C73" w:rsidP="00C25F9D">
            <w:pPr>
              <w:rPr>
                <w:bCs/>
              </w:rPr>
            </w:pPr>
            <w:bookmarkStart w:id="11" w:name="faculty"/>
            <w:bookmarkEnd w:id="11"/>
            <w:r w:rsidRPr="00026C73">
              <w:rPr>
                <w:bCs/>
              </w:rPr>
              <w:t>This will not affect FLH.</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A51D0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5C0A547" w:rsidR="00B07266" w:rsidRPr="00C25F9D" w:rsidRDefault="00026C73" w:rsidP="00C25F9D">
            <w:pPr>
              <w:rPr>
                <w:b/>
              </w:rPr>
            </w:pPr>
            <w:bookmarkStart w:id="12" w:name="library"/>
            <w:bookmarkEnd w:id="12"/>
            <w:r>
              <w:rPr>
                <w:bCs/>
              </w:rPr>
              <w:t>Students will be taking this course on the URI campus, so will have access to the URI and RIC holdings.  No additional journals or librarian help are needed.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A51D05"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5726D80C" w:rsidR="00B07266" w:rsidRPr="00026C73" w:rsidRDefault="00026C73" w:rsidP="00C25F9D">
            <w:pPr>
              <w:rPr>
                <w:bCs/>
              </w:rPr>
            </w:pPr>
            <w:bookmarkStart w:id="13" w:name="technology"/>
            <w:bookmarkEnd w:id="13"/>
            <w:r w:rsidRPr="00026C73">
              <w:rPr>
                <w:bCs/>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A51D05"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7CF0A6E" w:rsidR="00B07266" w:rsidRPr="00026C73" w:rsidRDefault="00026C73" w:rsidP="00C25F9D">
            <w:pPr>
              <w:rPr>
                <w:bCs/>
              </w:rPr>
            </w:pPr>
            <w:bookmarkStart w:id="14" w:name="facilities"/>
            <w:bookmarkEnd w:id="14"/>
            <w:r w:rsidRPr="00026C73">
              <w:rPr>
                <w:bCs/>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52F9A346" w:rsidR="00B07266" w:rsidRPr="00026C73" w:rsidRDefault="00026C73" w:rsidP="00C25F9D">
            <w:pPr>
              <w:rPr>
                <w:bCs/>
              </w:rPr>
            </w:pPr>
            <w:r w:rsidRPr="00026C73">
              <w:rPr>
                <w:bCs/>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DE75C32" w:rsidR="000357A5" w:rsidRPr="00455E5F" w:rsidRDefault="00455E5F" w:rsidP="00C25F9D">
            <w:pPr>
              <w:rPr>
                <w:bCs/>
              </w:rPr>
            </w:pPr>
            <w:bookmarkStart w:id="15" w:name="prog_impact"/>
            <w:bookmarkEnd w:id="15"/>
            <w:r w:rsidRPr="00455E5F">
              <w:rPr>
                <w:bCs/>
              </w:rPr>
              <w:t>Fall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6" w:name="cours_title"/>
            <w:bookmarkEnd w:id="16"/>
          </w:p>
        </w:tc>
        <w:tc>
          <w:tcPr>
            <w:tcW w:w="3924" w:type="dxa"/>
            <w:noWrap/>
          </w:tcPr>
          <w:p w14:paraId="72E4032F" w14:textId="39F13632" w:rsidR="00F64260" w:rsidRPr="00455E5F" w:rsidRDefault="00455E5F" w:rsidP="001429AA">
            <w:pPr>
              <w:spacing w:line="240" w:lineRule="auto"/>
              <w:rPr>
                <w:bCs/>
              </w:rPr>
            </w:pPr>
            <w:r w:rsidRPr="00455E5F">
              <w:rPr>
                <w:bCs/>
              </w:rPr>
              <w:t>EDP 601</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7" w:name="title"/>
            <w:bookmarkEnd w:id="17"/>
          </w:p>
        </w:tc>
        <w:tc>
          <w:tcPr>
            <w:tcW w:w="3924" w:type="dxa"/>
            <w:noWrap/>
          </w:tcPr>
          <w:p w14:paraId="001F0A12" w14:textId="4DB3001F" w:rsidR="00F64260" w:rsidRPr="00455E5F" w:rsidRDefault="00455E5F" w:rsidP="001429AA">
            <w:pPr>
              <w:spacing w:line="240" w:lineRule="auto"/>
              <w:rPr>
                <w:bCs/>
              </w:rPr>
            </w:pPr>
            <w:r w:rsidRPr="00455E5F">
              <w:rPr>
                <w:bCs/>
              </w:rPr>
              <w:t>First Year ProSeminar for Ph.D. in Education</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2DB344D2" w14:textId="1DFEC2F4" w:rsidR="00F64260" w:rsidRPr="00455E5F" w:rsidRDefault="00455E5F" w:rsidP="001429AA">
            <w:pPr>
              <w:spacing w:line="240" w:lineRule="auto"/>
              <w:rPr>
                <w:bCs/>
              </w:rPr>
            </w:pPr>
            <w:r w:rsidRPr="00455E5F">
              <w:rPr>
                <w:bCs/>
              </w:rPr>
              <w:t>Students are introduced to educational research paradigms and related areas of program faculty expertise. Course focuses on engaging in academic conversations and multiple ways to address research problems in education.</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586376DC" w:rsidR="00F64260" w:rsidRPr="009F029C" w:rsidRDefault="00455E5F" w:rsidP="001429AA">
            <w:pPr>
              <w:spacing w:line="240" w:lineRule="auto"/>
              <w:rPr>
                <w:b/>
              </w:rPr>
            </w:pPr>
            <w:r>
              <w:rPr>
                <w:b/>
              </w:rPr>
              <w:t>n/a</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4FF5B1EE" w14:textId="77777777" w:rsidR="00F64260" w:rsidRPr="009F029C" w:rsidRDefault="00F64260" w:rsidP="000A36CD">
            <w:pPr>
              <w:spacing w:line="240" w:lineRule="auto"/>
              <w:rPr>
                <w:b/>
                <w:sz w:val="20"/>
              </w:rPr>
            </w:pPr>
            <w:bookmarkStart w:id="20" w:name="offered"/>
            <w:r w:rsidRPr="009F029C">
              <w:rPr>
                <w:b/>
                <w:sz w:val="20"/>
              </w:rPr>
              <w:t xml:space="preserve">Fall  </w:t>
            </w:r>
            <w:bookmarkEnd w:id="20"/>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FB7E3E2" w14:textId="77777777" w:rsidR="00F64260" w:rsidRPr="009F029C" w:rsidRDefault="00F64260" w:rsidP="000A36CD">
            <w:pPr>
              <w:spacing w:line="240" w:lineRule="auto"/>
              <w:rPr>
                <w:b/>
                <w:sz w:val="20"/>
              </w:rPr>
            </w:pPr>
            <w:r w:rsidRPr="009F029C">
              <w:rPr>
                <w:b/>
                <w:sz w:val="20"/>
              </w:rPr>
              <w:t>Even years |  Odd years | Annually</w:t>
            </w:r>
          </w:p>
          <w:p w14:paraId="6CAE2892" w14:textId="77777777" w:rsidR="00F64260" w:rsidRPr="009F029C" w:rsidRDefault="00A51D05" w:rsidP="000A36CD">
            <w:pPr>
              <w:spacing w:line="240" w:lineRule="auto"/>
              <w:rPr>
                <w:b/>
                <w:sz w:val="20"/>
              </w:rPr>
            </w:pPr>
            <w:hyperlink r:id="rId8"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As needed</w:t>
            </w:r>
          </w:p>
        </w:tc>
        <w:tc>
          <w:tcPr>
            <w:tcW w:w="3924" w:type="dxa"/>
            <w:noWrap/>
          </w:tcPr>
          <w:p w14:paraId="70575036" w14:textId="77777777" w:rsidR="00F64260" w:rsidRPr="009F029C" w:rsidRDefault="00F64260" w:rsidP="00C25F9D">
            <w:pPr>
              <w:spacing w:line="240" w:lineRule="auto"/>
              <w:rPr>
                <w:rFonts w:ascii="MS Mincho" w:eastAsia="MS Mincho" w:hAnsi="MS Mincho" w:cs="MS Mincho"/>
                <w:b/>
                <w:sz w:val="20"/>
              </w:rPr>
            </w:pPr>
            <w:r w:rsidRPr="00455E5F">
              <w:rPr>
                <w:b/>
                <w:sz w:val="20"/>
                <w:highlight w:val="yellow"/>
              </w:rPr>
              <w:t>Fall</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60AD2C77" w14:textId="77777777" w:rsidR="00F64260" w:rsidRPr="009F029C" w:rsidRDefault="00F64260" w:rsidP="00C25F9D">
            <w:pPr>
              <w:spacing w:line="240" w:lineRule="auto"/>
              <w:rPr>
                <w:b/>
                <w:sz w:val="20"/>
              </w:rPr>
            </w:pPr>
            <w:r w:rsidRPr="009F029C">
              <w:rPr>
                <w:b/>
                <w:sz w:val="20"/>
              </w:rPr>
              <w:t xml:space="preserve">Even years |  Odd years | </w:t>
            </w:r>
            <w:r w:rsidRPr="00455E5F">
              <w:rPr>
                <w:b/>
                <w:sz w:val="20"/>
                <w:highlight w:val="yellow"/>
              </w:rPr>
              <w:t>Annually</w:t>
            </w:r>
          </w:p>
          <w:p w14:paraId="6E8FAD04" w14:textId="77777777" w:rsidR="00F64260" w:rsidRPr="009F029C" w:rsidRDefault="00F64260" w:rsidP="00C25F9D">
            <w:pPr>
              <w:spacing w:line="240" w:lineRule="auto"/>
              <w:rPr>
                <w:b/>
                <w:sz w:val="20"/>
              </w:rPr>
            </w:pPr>
            <w:r w:rsidRPr="009F029C">
              <w:rPr>
                <w:b/>
                <w:sz w:val="20"/>
              </w:rPr>
              <w:t xml:space="preserve">Alternate Years  </w:t>
            </w:r>
            <w:r w:rsidRPr="009F029C">
              <w:rPr>
                <w:rFonts w:ascii="MS Mincho" w:eastAsia="MS Mincho" w:hAnsi="MS Mincho" w:cs="MS Mincho"/>
                <w:b/>
                <w:sz w:val="20"/>
              </w:rPr>
              <w:t xml:space="preserve">| </w:t>
            </w:r>
            <w:r w:rsidRPr="009F029C">
              <w:rPr>
                <w:b/>
                <w:sz w:val="20"/>
              </w:rPr>
              <w:t>As needed.</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1" w:name="contacthours"/>
            <w:bookmarkEnd w:id="21"/>
          </w:p>
        </w:tc>
        <w:tc>
          <w:tcPr>
            <w:tcW w:w="3924" w:type="dxa"/>
            <w:noWrap/>
          </w:tcPr>
          <w:p w14:paraId="790915FC" w14:textId="0D99C094" w:rsidR="00F64260" w:rsidRPr="009F029C" w:rsidRDefault="00455E5F"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2" w:name="credits"/>
            <w:bookmarkEnd w:id="22"/>
          </w:p>
        </w:tc>
        <w:tc>
          <w:tcPr>
            <w:tcW w:w="3924" w:type="dxa"/>
            <w:noWrap/>
          </w:tcPr>
          <w:p w14:paraId="4F70C16F" w14:textId="5E7DB53F" w:rsidR="00F64260" w:rsidRPr="009F029C" w:rsidRDefault="00455E5F"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3" w:name="differences"/>
            <w:bookmarkEnd w:id="23"/>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34C3FC9" w:rsidR="00F64260" w:rsidRPr="009F029C" w:rsidRDefault="00F64260" w:rsidP="00B2320C">
            <w:pPr>
              <w:spacing w:line="240" w:lineRule="auto"/>
              <w:rPr>
                <w:b/>
                <w:sz w:val="20"/>
              </w:rPr>
            </w:pPr>
            <w:r w:rsidRPr="009F029C">
              <w:rPr>
                <w:b/>
                <w:sz w:val="20"/>
              </w:rPr>
              <w:t xml:space="preserve">Letter grade  </w:t>
            </w:r>
          </w:p>
        </w:tc>
        <w:tc>
          <w:tcPr>
            <w:tcW w:w="3924" w:type="dxa"/>
            <w:noWrap/>
          </w:tcPr>
          <w:p w14:paraId="32C16048" w14:textId="25529E13" w:rsidR="00F64260" w:rsidRPr="009F029C" w:rsidRDefault="00482982" w:rsidP="000357A5">
            <w:pPr>
              <w:spacing w:line="240" w:lineRule="auto"/>
              <w:rPr>
                <w:b/>
                <w:sz w:val="20"/>
              </w:rPr>
            </w:pPr>
            <w:r>
              <w:rPr>
                <w:b/>
                <w:sz w:val="20"/>
              </w:rPr>
              <w:t xml:space="preserve">Letter grade  </w:t>
            </w:r>
            <w:r w:rsidRPr="00455E5F">
              <w:rPr>
                <w:b/>
                <w:sz w:val="20"/>
                <w:highlight w:val="yellow"/>
              </w:rPr>
              <w:t>|</w:t>
            </w:r>
            <w:r w:rsidR="00F64260" w:rsidRPr="00455E5F">
              <w:rPr>
                <w:b/>
                <w:sz w:val="20"/>
                <w:highlight w:val="yellow"/>
              </w:rPr>
              <w:t xml:space="preserve">  </w:t>
            </w:r>
            <w:r w:rsidR="000357A5" w:rsidRPr="00455E5F">
              <w:rPr>
                <w:b/>
                <w:sz w:val="20"/>
                <w:highlight w:val="yellow"/>
              </w:rPr>
              <w:t>S/U</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6D0309AE" w:rsidR="00F64260" w:rsidRPr="009F029C" w:rsidRDefault="00F64260" w:rsidP="0027634D">
            <w:pPr>
              <w:spacing w:line="240" w:lineRule="auto"/>
              <w:rPr>
                <w:b/>
                <w:sz w:val="20"/>
              </w:rPr>
            </w:pPr>
            <w:bookmarkStart w:id="24" w:name="instr_methods"/>
            <w:bookmarkEnd w:id="24"/>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r w:rsidR="000357A5" w:rsidRPr="000357A5">
              <w:rPr>
                <w:b/>
                <w:sz w:val="20"/>
              </w:rPr>
              <w:t xml:space="preserve">Studio work |   </w:t>
            </w:r>
            <w:r w:rsidRPr="009F029C">
              <w:rPr>
                <w:b/>
                <w:sz w:val="20"/>
              </w:rPr>
              <w:t xml:space="preserve">  </w:t>
            </w:r>
            <w:hyperlink w:anchor="Online" w:tooltip="If selected, indicate the percentage of course time spent online" w:history="1">
              <w:r w:rsidRPr="00A87611">
                <w:rPr>
                  <w:rStyle w:val="Hyperlink"/>
                  <w:b/>
                  <w:sz w:val="20"/>
                </w:rPr>
                <w:t>% Online</w:t>
              </w:r>
            </w:hyperlink>
          </w:p>
        </w:tc>
        <w:tc>
          <w:tcPr>
            <w:tcW w:w="3924" w:type="dxa"/>
            <w:noWrap/>
          </w:tcPr>
          <w:p w14:paraId="1FE5962F" w14:textId="4A13F2DE" w:rsidR="00F64260" w:rsidRPr="009F029C" w:rsidRDefault="00F64260" w:rsidP="00A76B76">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455E5F">
              <w:rPr>
                <w:b/>
                <w:sz w:val="20"/>
                <w:highlight w:val="yellow"/>
              </w:rPr>
              <w:t>Seminar</w:t>
            </w:r>
            <w:r w:rsidRPr="009F029C">
              <w:rPr>
                <w:b/>
                <w:sz w:val="20"/>
              </w:rPr>
              <w:t xml:space="preserve">  </w:t>
            </w:r>
            <w:r w:rsidRPr="009F029C">
              <w:rPr>
                <w:rFonts w:ascii="MS Mincho" w:eastAsia="MS Mincho" w:hAnsi="MS Mincho" w:cs="MS Mincho"/>
                <w:b/>
                <w:sz w:val="20"/>
              </w:rPr>
              <w:t xml:space="preserve">| </w:t>
            </w:r>
            <w:r w:rsidRPr="009F029C">
              <w:rPr>
                <w:b/>
                <w:sz w:val="20"/>
              </w:rPr>
              <w:t>Small group | Individual |</w:t>
            </w:r>
            <w:r w:rsidR="000357A5">
              <w:rPr>
                <w:b/>
                <w:sz w:val="20"/>
              </w:rPr>
              <w:t xml:space="preserve">  Studio work |</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7E99AEDF" w:rsidR="00F64260" w:rsidRPr="009F029C" w:rsidRDefault="00F64260" w:rsidP="00B2320C">
            <w:pPr>
              <w:spacing w:line="240" w:lineRule="auto"/>
              <w:rPr>
                <w:b/>
                <w:sz w:val="20"/>
              </w:rPr>
            </w:pPr>
            <w:bookmarkStart w:id="25" w:name="required"/>
            <w:bookmarkEnd w:id="25"/>
            <w:r w:rsidRPr="009F029C">
              <w:rPr>
                <w:b/>
                <w:sz w:val="20"/>
              </w:rPr>
              <w:t xml:space="preserve">Required for </w:t>
            </w:r>
            <w:r w:rsidR="00B2320C">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Res</w:t>
            </w:r>
            <w:r w:rsidR="00B2320C">
              <w:rPr>
                <w:b/>
                <w:sz w:val="20"/>
              </w:rPr>
              <w:t>tricted elective for program</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460254CA" w14:textId="1972EAF1" w:rsidR="00F64260" w:rsidRPr="009F029C" w:rsidRDefault="00F64260" w:rsidP="00B2320C">
            <w:pPr>
              <w:spacing w:line="240" w:lineRule="auto"/>
              <w:rPr>
                <w:b/>
                <w:sz w:val="20"/>
              </w:rPr>
            </w:pPr>
            <w:r w:rsidRPr="009F029C">
              <w:rPr>
                <w:b/>
                <w:sz w:val="20"/>
              </w:rPr>
              <w:t xml:space="preserve">Required for </w:t>
            </w:r>
            <w:r w:rsidR="00B2320C">
              <w:rPr>
                <w:b/>
                <w:sz w:val="20"/>
              </w:rPr>
              <w:t>program</w:t>
            </w:r>
            <w:r w:rsidRPr="009F029C">
              <w:rPr>
                <w:b/>
                <w:sz w:val="20"/>
              </w:rPr>
              <w:t xml:space="preserve">  </w:t>
            </w:r>
            <w:r w:rsidRPr="009F029C">
              <w:rPr>
                <w:rFonts w:ascii="MS Mincho" w:eastAsia="MS Mincho" w:hAnsi="MS Mincho" w:cs="MS Mincho"/>
                <w:b/>
                <w:sz w:val="20"/>
              </w:rPr>
              <w:t xml:space="preserve">| </w:t>
            </w:r>
            <w:r w:rsidRPr="00455E5F">
              <w:rPr>
                <w:b/>
                <w:sz w:val="20"/>
                <w:highlight w:val="yellow"/>
              </w:rPr>
              <w:t>Res</w:t>
            </w:r>
            <w:r w:rsidR="00B2320C" w:rsidRPr="00455E5F">
              <w:rPr>
                <w:b/>
                <w:sz w:val="20"/>
                <w:highlight w:val="yellow"/>
              </w:rPr>
              <w:t>tricted elective for program</w:t>
            </w:r>
            <w:r w:rsidRPr="009F029C">
              <w:rPr>
                <w:b/>
                <w:sz w:val="20"/>
              </w:rPr>
              <w:t xml:space="preserve">  </w:t>
            </w:r>
            <w:r w:rsidRPr="009F029C">
              <w:rPr>
                <w:rFonts w:ascii="MS Mincho" w:eastAsia="MS Mincho" w:hAnsi="MS Mincho" w:cs="MS Mincho"/>
                <w:b/>
                <w:sz w:val="20"/>
              </w:rPr>
              <w:t xml:space="preserve">| </w:t>
            </w:r>
            <w:r>
              <w:rPr>
                <w:b/>
                <w:sz w:val="20"/>
              </w:rPr>
              <w:t xml:space="preserve">Free elective </w:t>
            </w:r>
            <w:r w:rsidRPr="009F029C">
              <w:rPr>
                <w:rFonts w:ascii="MS Mincho" w:eastAsia="MS Mincho" w:hAnsi="MS Mincho" w:cs="MS Mincho"/>
                <w:b/>
                <w:sz w:val="20"/>
              </w:rPr>
              <w:t>|</w:t>
            </w:r>
            <w:r w:rsidRPr="009F029C">
              <w:rPr>
                <w:b/>
                <w:sz w:val="20"/>
              </w:rPr>
              <w:t xml:space="preserve"> Required for Certification</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3B3B77BA" w14:textId="77777777" w:rsidR="00C629CB" w:rsidRPr="00C629CB" w:rsidRDefault="00C629CB" w:rsidP="00C629CB">
            <w:pPr>
              <w:spacing w:line="240" w:lineRule="auto"/>
              <w:rPr>
                <w:b/>
                <w:sz w:val="20"/>
              </w:rPr>
            </w:pPr>
            <w:bookmarkStart w:id="26" w:name="performance"/>
            <w:bookmarkEnd w:id="26"/>
            <w:r w:rsidRPr="00C629CB">
              <w:rPr>
                <w:b/>
                <w:sz w:val="20"/>
              </w:rPr>
              <w:t xml:space="preserve">Attendance  | Class participation |  Clinical work |  Exams  |  Fieldwork | Presentations  | Papers  | </w:t>
            </w:r>
          </w:p>
          <w:p w14:paraId="736CFC93" w14:textId="77777777" w:rsidR="00C629CB" w:rsidRPr="00C629CB" w:rsidRDefault="00C629CB" w:rsidP="00C629CB">
            <w:pPr>
              <w:spacing w:line="240" w:lineRule="auto"/>
              <w:rPr>
                <w:b/>
                <w:sz w:val="20"/>
              </w:rPr>
            </w:pPr>
            <w:r w:rsidRPr="00C629CB">
              <w:rPr>
                <w:b/>
                <w:sz w:val="20"/>
              </w:rPr>
              <w:t>Class Work  | Interviews | Quizzes |</w:t>
            </w:r>
          </w:p>
          <w:p w14:paraId="372283B9" w14:textId="77777777" w:rsidR="00C629CB" w:rsidRPr="00C629CB" w:rsidRDefault="00C629CB" w:rsidP="00C629CB">
            <w:pPr>
              <w:spacing w:line="240" w:lineRule="auto"/>
              <w:rPr>
                <w:b/>
                <w:sz w:val="20"/>
              </w:rPr>
            </w:pPr>
            <w:r w:rsidRPr="00C629CB">
              <w:rPr>
                <w:b/>
                <w:sz w:val="20"/>
              </w:rPr>
              <w:t xml:space="preserve">Performance Protocols  | Projects | </w:t>
            </w:r>
          </w:p>
          <w:p w14:paraId="5128E2F0" w14:textId="42240E79" w:rsidR="00F64260" w:rsidRPr="009F029C" w:rsidRDefault="00C629CB" w:rsidP="00C629CB">
            <w:pPr>
              <w:spacing w:line="240" w:lineRule="auto"/>
              <w:rPr>
                <w:b/>
                <w:sz w:val="20"/>
              </w:rPr>
            </w:pPr>
            <w:r w:rsidRPr="00C629CB">
              <w:rPr>
                <w:b/>
                <w:sz w:val="20"/>
              </w:rPr>
              <w:t>|  Reports of outside supervisor | Studio work</w:t>
            </w:r>
          </w:p>
        </w:tc>
        <w:tc>
          <w:tcPr>
            <w:tcW w:w="3924" w:type="dxa"/>
            <w:noWrap/>
          </w:tcPr>
          <w:p w14:paraId="2896F61E" w14:textId="79CECE04"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426D49">
              <w:rPr>
                <w:b/>
                <w:sz w:val="20"/>
                <w:highlight w:val="yellow"/>
              </w:rPr>
              <w:t>Class participation</w:t>
            </w:r>
            <w:r w:rsidRPr="009F029C">
              <w:rPr>
                <w:b/>
                <w:sz w:val="20"/>
              </w:rPr>
              <w:t xml:space="preserve"> </w:t>
            </w:r>
            <w:r w:rsidRPr="009F029C">
              <w:rPr>
                <w:rFonts w:ascii="MS Mincho" w:eastAsia="MS Mincho" w:hAnsi="MS Mincho" w:cs="MS Mincho"/>
                <w:b/>
                <w:sz w:val="20"/>
              </w:rPr>
              <w:t>|</w:t>
            </w:r>
            <w:r w:rsidRPr="009F029C">
              <w:rPr>
                <w:b/>
                <w:sz w:val="20"/>
              </w:rPr>
              <w:t xml:space="preserve">  </w:t>
            </w:r>
            <w:r w:rsidR="00C629CB">
              <w:rPr>
                <w:b/>
                <w:sz w:val="20"/>
              </w:rPr>
              <w:t xml:space="preserve">Clinical work |  </w:t>
            </w: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w:t>
            </w:r>
            <w:r w:rsidR="00C629CB">
              <w:rPr>
                <w:b/>
                <w:sz w:val="20"/>
              </w:rPr>
              <w:t xml:space="preserve">Fieldwork | </w:t>
            </w:r>
            <w:r w:rsidRPr="00426D49">
              <w:rPr>
                <w:b/>
                <w:sz w:val="20"/>
                <w:highlight w:val="yellow"/>
              </w:rPr>
              <w:t>Presentations</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77777777" w:rsidR="00F64260" w:rsidRPr="009F029C" w:rsidRDefault="00F64260" w:rsidP="0027634D">
            <w:pPr>
              <w:spacing w:line="240" w:lineRule="auto"/>
              <w:rPr>
                <w:b/>
                <w:sz w:val="20"/>
              </w:rPr>
            </w:pPr>
            <w:r w:rsidRPr="00426D49">
              <w:rPr>
                <w:b/>
                <w:sz w:val="20"/>
                <w:highlight w:val="yellow"/>
              </w:rPr>
              <w:t>Class Work</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5DC57830"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155641CE"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r w:rsidR="00C629CB">
              <w:rPr>
                <w:b/>
                <w:sz w:val="20"/>
              </w:rPr>
              <w:t xml:space="preserve"> | Studio work</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7" w:name="competing"/>
            <w:bookmarkEnd w:id="27"/>
          </w:p>
        </w:tc>
        <w:tc>
          <w:tcPr>
            <w:tcW w:w="3924" w:type="dxa"/>
            <w:noWrap/>
          </w:tcPr>
          <w:p w14:paraId="36AF007E" w14:textId="0558F6D8" w:rsidR="00F64260" w:rsidRPr="009F029C" w:rsidRDefault="00426D49" w:rsidP="001429AA">
            <w:pPr>
              <w:spacing w:line="240" w:lineRule="auto"/>
              <w:rPr>
                <w:b/>
              </w:rPr>
            </w:pPr>
            <w:r>
              <w:rPr>
                <w:b/>
              </w:rPr>
              <w:t>n/a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1702"/>
        <w:gridCol w:w="4666"/>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A51D05"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A51D05"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3DDA9128" w:rsidR="00F64260" w:rsidRDefault="002B23D3">
            <w:pPr>
              <w:spacing w:line="240" w:lineRule="auto"/>
            </w:pPr>
            <w:bookmarkStart w:id="28" w:name="outcomes"/>
            <w:bookmarkEnd w:id="28"/>
            <w:r w:rsidRPr="003C576E">
              <w:rPr>
                <w:sz w:val="24"/>
                <w:szCs w:val="24"/>
              </w:rPr>
              <w:t xml:space="preserve">1. You will develop </w:t>
            </w:r>
            <w:r>
              <w:rPr>
                <w:sz w:val="24"/>
                <w:szCs w:val="24"/>
              </w:rPr>
              <w:t>the ability to thoughtfully read, analyze</w:t>
            </w:r>
            <w:r w:rsidRPr="003C576E">
              <w:rPr>
                <w:sz w:val="24"/>
                <w:szCs w:val="24"/>
              </w:rPr>
              <w:t xml:space="preserve">, </w:t>
            </w:r>
            <w:r>
              <w:rPr>
                <w:sz w:val="24"/>
                <w:szCs w:val="24"/>
              </w:rPr>
              <w:t>reflect</w:t>
            </w:r>
            <w:r w:rsidRPr="003C576E">
              <w:rPr>
                <w:sz w:val="24"/>
                <w:szCs w:val="24"/>
              </w:rPr>
              <w:t xml:space="preserve"> on, </w:t>
            </w:r>
            <w:r>
              <w:rPr>
                <w:sz w:val="24"/>
                <w:szCs w:val="24"/>
              </w:rPr>
              <w:t>and critique</w:t>
            </w:r>
            <w:r w:rsidRPr="003C576E">
              <w:rPr>
                <w:sz w:val="24"/>
                <w:szCs w:val="24"/>
              </w:rPr>
              <w:t xml:space="preserve"> research articles across diverse paradigms as evidenced by your ability to:</w:t>
            </w:r>
          </w:p>
        </w:tc>
        <w:tc>
          <w:tcPr>
            <w:tcW w:w="1710" w:type="dxa"/>
          </w:tcPr>
          <w:p w14:paraId="48EEBF8B" w14:textId="77777777" w:rsidR="00F64260" w:rsidRDefault="00F64260">
            <w:pPr>
              <w:spacing w:line="240" w:lineRule="auto"/>
            </w:pPr>
            <w:bookmarkStart w:id="29" w:name="standards"/>
            <w:bookmarkEnd w:id="29"/>
          </w:p>
        </w:tc>
        <w:tc>
          <w:tcPr>
            <w:tcW w:w="4788" w:type="dxa"/>
          </w:tcPr>
          <w:p w14:paraId="0A370311" w14:textId="04AB68BF" w:rsidR="00F64260" w:rsidRDefault="002B23D3">
            <w:pPr>
              <w:spacing w:line="240" w:lineRule="auto"/>
            </w:pPr>
            <w:bookmarkStart w:id="30" w:name="measured"/>
            <w:bookmarkEnd w:id="30"/>
            <w:r w:rsidRPr="005028A7">
              <w:rPr>
                <w:b/>
                <w:sz w:val="24"/>
                <w:szCs w:val="24"/>
              </w:rPr>
              <w:t>React to weekly research readings</w:t>
            </w:r>
            <w:r w:rsidRPr="003C576E">
              <w:rPr>
                <w:sz w:val="24"/>
                <w:szCs w:val="24"/>
              </w:rPr>
              <w:t xml:space="preserve"> by generating relevant talking points and composing reflective memos</w:t>
            </w:r>
          </w:p>
        </w:tc>
      </w:tr>
      <w:tr w:rsidR="00F64260" w14:paraId="73043584" w14:textId="77777777">
        <w:trPr>
          <w:cantSplit/>
        </w:trPr>
        <w:tc>
          <w:tcPr>
            <w:tcW w:w="4518" w:type="dxa"/>
          </w:tcPr>
          <w:p w14:paraId="037DDB1A" w14:textId="77777777" w:rsidR="002B23D3" w:rsidRPr="003C576E" w:rsidRDefault="002B23D3" w:rsidP="002B23D3">
            <w:pPr>
              <w:rPr>
                <w:sz w:val="24"/>
                <w:szCs w:val="24"/>
              </w:rPr>
            </w:pPr>
            <w:r w:rsidRPr="003C576E">
              <w:rPr>
                <w:sz w:val="24"/>
                <w:szCs w:val="24"/>
              </w:rPr>
              <w:t>2. You will develop the ability to identify and discuss research problems, questions, and interpretations of data from multiple paradigms as evidenced by your ability to:</w:t>
            </w:r>
          </w:p>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8EA6C43" w14:textId="77777777" w:rsidR="002B23D3" w:rsidRPr="003C576E" w:rsidRDefault="002B23D3" w:rsidP="002B23D3">
            <w:pPr>
              <w:rPr>
                <w:sz w:val="24"/>
                <w:szCs w:val="24"/>
              </w:rPr>
            </w:pPr>
            <w:r w:rsidRPr="005028A7">
              <w:rPr>
                <w:b/>
                <w:sz w:val="24"/>
                <w:szCs w:val="24"/>
              </w:rPr>
              <w:t>Actively engage in weekly discussions</w:t>
            </w:r>
            <w:r w:rsidRPr="003C576E">
              <w:rPr>
                <w:sz w:val="24"/>
                <w:szCs w:val="24"/>
              </w:rPr>
              <w:t xml:space="preserve">, generate questions to pose to visiting faculty members, and articulate your own developing insights supported by evidence from your readings and/or your emerging identity as a scholar  </w:t>
            </w:r>
          </w:p>
          <w:p w14:paraId="57FBD416" w14:textId="77777777" w:rsidR="00F64260" w:rsidRDefault="00F64260">
            <w:pPr>
              <w:spacing w:line="240" w:lineRule="auto"/>
            </w:pPr>
          </w:p>
        </w:tc>
      </w:tr>
      <w:tr w:rsidR="00F64260" w14:paraId="373F39F0" w14:textId="77777777">
        <w:trPr>
          <w:cantSplit/>
        </w:trPr>
        <w:tc>
          <w:tcPr>
            <w:tcW w:w="4518" w:type="dxa"/>
          </w:tcPr>
          <w:p w14:paraId="03860DE1" w14:textId="43895232" w:rsidR="00F64260" w:rsidRDefault="002B23D3">
            <w:pPr>
              <w:spacing w:line="240" w:lineRule="auto"/>
            </w:pPr>
            <w:r w:rsidRPr="003C576E">
              <w:rPr>
                <w:sz w:val="24"/>
                <w:szCs w:val="24"/>
              </w:rPr>
              <w:t>3. You will develop a sense of your individual research interests and scholarly questions while situating them in the context of relevant paradigms and methodologies as evidenced by your ability to:</w:t>
            </w:r>
          </w:p>
        </w:tc>
        <w:tc>
          <w:tcPr>
            <w:tcW w:w="1710" w:type="dxa"/>
          </w:tcPr>
          <w:p w14:paraId="48CF2D35" w14:textId="77777777" w:rsidR="00F64260" w:rsidRDefault="00F64260">
            <w:pPr>
              <w:spacing w:line="240" w:lineRule="auto"/>
            </w:pPr>
          </w:p>
        </w:tc>
        <w:tc>
          <w:tcPr>
            <w:tcW w:w="4788" w:type="dxa"/>
          </w:tcPr>
          <w:p w14:paraId="4F061422" w14:textId="47C9D201" w:rsidR="00F64260" w:rsidRDefault="002B23D3" w:rsidP="00AE7A3D">
            <w:pPr>
              <w:spacing w:line="240" w:lineRule="auto"/>
            </w:pPr>
            <w:r w:rsidRPr="005028A7">
              <w:rPr>
                <w:b/>
                <w:sz w:val="24"/>
                <w:szCs w:val="24"/>
              </w:rPr>
              <w:t>Compose a final reflection paper</w:t>
            </w:r>
            <w:r>
              <w:rPr>
                <w:sz w:val="24"/>
                <w:szCs w:val="24"/>
              </w:rPr>
              <w:t xml:space="preserve"> and share a brief summary of your insights in a </w:t>
            </w:r>
            <w:r w:rsidRPr="005028A7">
              <w:rPr>
                <w:b/>
                <w:sz w:val="24"/>
                <w:szCs w:val="24"/>
              </w:rPr>
              <w:t>final oral presentation</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7F36E030" w14:textId="77777777" w:rsidR="00426D49" w:rsidRDefault="00426D49" w:rsidP="00426D49">
            <w:pPr>
              <w:pStyle w:val="ListParagraph"/>
              <w:numPr>
                <w:ilvl w:val="0"/>
                <w:numId w:val="12"/>
              </w:numPr>
              <w:spacing w:line="240" w:lineRule="auto"/>
            </w:pPr>
            <w:bookmarkStart w:id="31" w:name="outline"/>
            <w:bookmarkEnd w:id="31"/>
            <w:r>
              <w:t>Introduction to Educational Research Practices and Each Other</w:t>
            </w:r>
          </w:p>
          <w:p w14:paraId="18B706DC" w14:textId="5E6B256E" w:rsidR="00426D49" w:rsidRPr="00426D49" w:rsidRDefault="00426D49" w:rsidP="00426D49">
            <w:pPr>
              <w:pStyle w:val="ListParagraph"/>
              <w:numPr>
                <w:ilvl w:val="0"/>
                <w:numId w:val="12"/>
              </w:numPr>
              <w:rPr>
                <w:bCs/>
              </w:rPr>
            </w:pPr>
            <w:r w:rsidRPr="00426D49">
              <w:rPr>
                <w:bCs/>
              </w:rPr>
              <w:t xml:space="preserve">Constructivist/Interpretive Approaches to Educational Research </w:t>
            </w:r>
          </w:p>
          <w:p w14:paraId="3F681B99" w14:textId="5D2861BB" w:rsidR="00426D49" w:rsidRPr="00426D49" w:rsidRDefault="00426D49" w:rsidP="00426D49">
            <w:pPr>
              <w:pStyle w:val="ListParagraph"/>
              <w:numPr>
                <w:ilvl w:val="0"/>
                <w:numId w:val="12"/>
              </w:numPr>
              <w:rPr>
                <w:bCs/>
              </w:rPr>
            </w:pPr>
            <w:r w:rsidRPr="00426D49">
              <w:rPr>
                <w:bCs/>
              </w:rPr>
              <w:t>Transformative Approaches to Educational Research</w:t>
            </w:r>
          </w:p>
          <w:p w14:paraId="61235D0D" w14:textId="11F20A4B" w:rsidR="00426D49" w:rsidRDefault="00426D49" w:rsidP="00426D49">
            <w:pPr>
              <w:pStyle w:val="ListParagraph"/>
              <w:numPr>
                <w:ilvl w:val="0"/>
                <w:numId w:val="12"/>
              </w:numPr>
              <w:rPr>
                <w:bCs/>
              </w:rPr>
            </w:pPr>
            <w:r w:rsidRPr="00426D49">
              <w:rPr>
                <w:bCs/>
              </w:rPr>
              <w:t>Post-Positivist Approaches to Educational Research</w:t>
            </w:r>
          </w:p>
          <w:p w14:paraId="3E625AD4" w14:textId="72873B1E" w:rsidR="00426D49" w:rsidRPr="00426D49" w:rsidRDefault="00426D49" w:rsidP="00426D49">
            <w:pPr>
              <w:pStyle w:val="ListParagraph"/>
              <w:numPr>
                <w:ilvl w:val="0"/>
                <w:numId w:val="12"/>
              </w:numPr>
              <w:rPr>
                <w:bCs/>
              </w:rPr>
            </w:pPr>
            <w:r w:rsidRPr="00426D49">
              <w:rPr>
                <w:bCs/>
              </w:rPr>
              <w:t>Pragmatic/Mixed Approaches to Educational Research</w:t>
            </w:r>
          </w:p>
          <w:p w14:paraId="0D818F47" w14:textId="77777777" w:rsidR="00426D49" w:rsidRPr="00426D49" w:rsidRDefault="00426D49" w:rsidP="00426D49">
            <w:pPr>
              <w:pStyle w:val="ListParagraph"/>
              <w:rPr>
                <w:bCs/>
              </w:rPr>
            </w:pPr>
          </w:p>
          <w:p w14:paraId="0AB31323" w14:textId="614A6CA5" w:rsidR="00C629CB" w:rsidRDefault="00C629CB" w:rsidP="00426D49">
            <w:pPr>
              <w:pStyle w:val="ListParagraph"/>
              <w:spacing w:line="240" w:lineRule="auto"/>
            </w:pPr>
          </w:p>
        </w:tc>
      </w:tr>
    </w:tbl>
    <w:p w14:paraId="62234A1C" w14:textId="77777777" w:rsidR="00F64260" w:rsidRDefault="00F64260">
      <w:pPr>
        <w:spacing w:line="240" w:lineRule="auto"/>
      </w:pPr>
    </w:p>
    <w:p w14:paraId="2480EEC2" w14:textId="5AE67C19"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2"/>
        <w:gridCol w:w="3189"/>
        <w:gridCol w:w="117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2" w:name="_Signature"/>
        <w:bookmarkEnd w:id="3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0F5821B3" w:rsidR="00F64260" w:rsidRDefault="00426D49" w:rsidP="00293639">
            <w:pPr>
              <w:spacing w:line="240" w:lineRule="auto"/>
            </w:pPr>
            <w:r>
              <w:t>Patricia Cordeiro</w:t>
            </w:r>
          </w:p>
        </w:tc>
        <w:tc>
          <w:tcPr>
            <w:tcW w:w="3279" w:type="dxa"/>
            <w:vAlign w:val="center"/>
          </w:tcPr>
          <w:p w14:paraId="3874B8F9" w14:textId="4B851747" w:rsidR="00F64260" w:rsidRDefault="00ED10F6" w:rsidP="00293639">
            <w:pPr>
              <w:spacing w:line="240" w:lineRule="auto"/>
            </w:pPr>
            <w:r>
              <w:t xml:space="preserve">Program Director of </w:t>
            </w:r>
            <w:r w:rsidR="00426D49">
              <w:t>Educational Doctoral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6FC79C4D" w:rsidR="00F64260" w:rsidRDefault="00426D49" w:rsidP="00293639">
            <w:pPr>
              <w:spacing w:line="240" w:lineRule="auto"/>
            </w:pPr>
            <w:r>
              <w:t>11/7/19</w:t>
            </w:r>
          </w:p>
        </w:tc>
      </w:tr>
      <w:tr w:rsidR="00F64260" w14:paraId="0072B50B" w14:textId="77777777">
        <w:trPr>
          <w:cantSplit/>
          <w:trHeight w:val="489"/>
        </w:trPr>
        <w:tc>
          <w:tcPr>
            <w:tcW w:w="3279" w:type="dxa"/>
            <w:vAlign w:val="center"/>
          </w:tcPr>
          <w:p w14:paraId="6D613CB9" w14:textId="2EFCF8EC" w:rsidR="00F64260" w:rsidRDefault="00426D49" w:rsidP="00293639">
            <w:pPr>
              <w:spacing w:line="240" w:lineRule="auto"/>
            </w:pPr>
            <w:r>
              <w:t>n/a</w:t>
            </w: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55AEBD3F" w:rsidR="00F64260" w:rsidRDefault="00426D49" w:rsidP="00293639">
            <w:pPr>
              <w:spacing w:line="240" w:lineRule="auto"/>
            </w:pPr>
            <w:r>
              <w:t>Jeannine Dingus-Eason</w:t>
            </w:r>
          </w:p>
        </w:tc>
        <w:tc>
          <w:tcPr>
            <w:tcW w:w="3279" w:type="dxa"/>
            <w:vAlign w:val="center"/>
          </w:tcPr>
          <w:p w14:paraId="25000859" w14:textId="6C487B81" w:rsidR="00F64260" w:rsidRDefault="00ED10F6" w:rsidP="00293639">
            <w:pPr>
              <w:spacing w:line="240" w:lineRule="auto"/>
            </w:pPr>
            <w:r>
              <w:t xml:space="preserve">Dean of </w:t>
            </w:r>
            <w:r w:rsidR="00426D49">
              <w:t>FSEHD</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33B6EB6A"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A51D0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4" w:name="Signature_2"/>
            <w:bookmarkEnd w:id="3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57EDD9FE" w:rsidR="00F64260" w:rsidRDefault="00426D49" w:rsidP="00120C12">
            <w:pPr>
              <w:spacing w:line="240" w:lineRule="auto"/>
            </w:pPr>
            <w:r>
              <w:t>Leslie Schuster</w:t>
            </w:r>
          </w:p>
        </w:tc>
        <w:tc>
          <w:tcPr>
            <w:tcW w:w="3279" w:type="dxa"/>
            <w:vAlign w:val="center"/>
          </w:tcPr>
          <w:p w14:paraId="78649D71" w14:textId="53190185" w:rsidR="00F64260" w:rsidRDefault="00426D49" w:rsidP="00120C12">
            <w:pPr>
              <w:spacing w:line="240" w:lineRule="auto"/>
            </w:pPr>
            <w:r>
              <w:t>Dean of Graduate Studies</w:t>
            </w: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3E16" w14:textId="77777777" w:rsidR="00A51D05" w:rsidRDefault="00A51D05" w:rsidP="00FA78CA">
      <w:pPr>
        <w:spacing w:line="240" w:lineRule="auto"/>
      </w:pPr>
      <w:r>
        <w:separator/>
      </w:r>
    </w:p>
  </w:endnote>
  <w:endnote w:type="continuationSeparator" w:id="0">
    <w:p w14:paraId="4BD11918" w14:textId="77777777" w:rsidR="00A51D05" w:rsidRDefault="00A51D0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859A" w14:textId="77777777" w:rsidR="00D20708" w:rsidRDefault="00D20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7C66FE">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7C66FE">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0F4B" w14:textId="77777777" w:rsidR="00D20708" w:rsidRDefault="00D20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3D47" w14:textId="77777777" w:rsidR="00A51D05" w:rsidRDefault="00A51D05" w:rsidP="00FA78CA">
      <w:pPr>
        <w:spacing w:line="240" w:lineRule="auto"/>
      </w:pPr>
      <w:r>
        <w:separator/>
      </w:r>
    </w:p>
  </w:footnote>
  <w:footnote w:type="continuationSeparator" w:id="0">
    <w:p w14:paraId="04A95F1E" w14:textId="77777777" w:rsidR="00A51D05" w:rsidRDefault="00A51D0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23BD" w14:textId="77777777" w:rsidR="00D20708" w:rsidRDefault="00D20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B51F76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20708">
      <w:rPr>
        <w:color w:val="4F6228"/>
      </w:rPr>
      <w:t>1920_19 EDP 601 new course</w:t>
    </w:r>
    <w:r w:rsidR="00D20708">
      <w:rPr>
        <w:color w:val="4F6228"/>
      </w:rPr>
      <w:tab/>
    </w:r>
    <w:r w:rsidR="00D20708">
      <w:rPr>
        <w:color w:val="4F6228"/>
      </w:rPr>
      <w:tab/>
    </w:r>
    <w:r w:rsidRPr="004254A0">
      <w:rPr>
        <w:color w:val="4F6228"/>
      </w:rPr>
      <w:t>Date Received:</w:t>
    </w:r>
    <w:r w:rsidR="00D20708">
      <w:rPr>
        <w:color w:val="4F6228"/>
      </w:rPr>
      <w:t xml:space="preserve"> 11/12/19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142D" w14:textId="77777777" w:rsidR="00D20708" w:rsidRDefault="00D20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0305C1"/>
    <w:multiLevelType w:val="hybridMultilevel"/>
    <w:tmpl w:val="C65C4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0208"/>
    <w:rsid w:val="00026C73"/>
    <w:rsid w:val="000301C7"/>
    <w:rsid w:val="000357A5"/>
    <w:rsid w:val="000433C4"/>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53C11"/>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3D3"/>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26D49"/>
    <w:rsid w:val="004313E6"/>
    <w:rsid w:val="004403BD"/>
    <w:rsid w:val="00442EEA"/>
    <w:rsid w:val="00455E5F"/>
    <w:rsid w:val="004779B4"/>
    <w:rsid w:val="00482982"/>
    <w:rsid w:val="0048308F"/>
    <w:rsid w:val="004932BC"/>
    <w:rsid w:val="004B1512"/>
    <w:rsid w:val="004E57C5"/>
    <w:rsid w:val="004F6658"/>
    <w:rsid w:val="00510E78"/>
    <w:rsid w:val="005174B4"/>
    <w:rsid w:val="005473BC"/>
    <w:rsid w:val="00553245"/>
    <w:rsid w:val="005873E3"/>
    <w:rsid w:val="00587DC6"/>
    <w:rsid w:val="005C23BD"/>
    <w:rsid w:val="005C37AA"/>
    <w:rsid w:val="005C3F83"/>
    <w:rsid w:val="005C7C5B"/>
    <w:rsid w:val="005D389E"/>
    <w:rsid w:val="005E752D"/>
    <w:rsid w:val="005F2A05"/>
    <w:rsid w:val="0060382D"/>
    <w:rsid w:val="006376C4"/>
    <w:rsid w:val="00663C1F"/>
    <w:rsid w:val="00666682"/>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66FE"/>
    <w:rsid w:val="007D045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1D05"/>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20708"/>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1100"/>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4628A"/>
    <w:rsid w:val="00F56CE6"/>
    <w:rsid w:val="00F64260"/>
    <w:rsid w:val="00F871BA"/>
    <w:rsid w:val="00FA6359"/>
    <w:rsid w:val="00FA6998"/>
    <w:rsid w:val="00FA72E0"/>
    <w:rsid w:val="00FA769F"/>
    <w:rsid w:val="00FA78CA"/>
    <w:rsid w:val="00FE1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E33C427A-E21B-9B4A-89CE-3944A3E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jfuentes_4972/Downloads/Alternate%20Year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67Z3ZXSPZZWZ-954-195</_dlc_DocId>
    <_dlc_DocIdUrl xmlns="67887a43-7e4d-4c1c-91d7-15e417b1b8ab">
      <Url>https://w3.ric.edu/graduate_committee/_layouts/15/DocIdRedir.aspx?ID=67Z3ZXSPZZWZ-954-195</Url>
      <Description>67Z3ZXSPZZWZ-954-195</Description>
    </_dlc_DocIdUrl>
  </documentManagement>
</p:properties>
</file>

<file path=customXml/itemProps1.xml><?xml version="1.0" encoding="utf-8"?>
<ds:datastoreItem xmlns:ds="http://schemas.openxmlformats.org/officeDocument/2006/customXml" ds:itemID="{12523FA5-C1E9-46D5-AEA3-F3C1BC3DA531}"/>
</file>

<file path=customXml/itemProps2.xml><?xml version="1.0" encoding="utf-8"?>
<ds:datastoreItem xmlns:ds="http://schemas.openxmlformats.org/officeDocument/2006/customXml" ds:itemID="{EE52055E-8D4E-4641-8330-DF5048DEBDF9}"/>
</file>

<file path=customXml/itemProps3.xml><?xml version="1.0" encoding="utf-8"?>
<ds:datastoreItem xmlns:ds="http://schemas.openxmlformats.org/officeDocument/2006/customXml" ds:itemID="{A3C0D6AC-BBB6-427C-A2E3-9044F64B9BFC}"/>
</file>

<file path=customXml/itemProps4.xml><?xml version="1.0" encoding="utf-8"?>
<ds:datastoreItem xmlns:ds="http://schemas.openxmlformats.org/officeDocument/2006/customXml" ds:itemID="{21DDF564-D5BD-4FF9-9B61-CEDB18121D7B}"/>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2019-12-03T13:01:00Z</dcterms:created>
  <dcterms:modified xsi:type="dcterms:W3CDTF">2019-12-03T13:01:00Z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4fbe68a0-72ba-4dc9-a518-1ef26c7c8d12</vt:lpwstr>
  </property>
  <property fmtid="{D5CDD505-2E9C-101B-9397-08002B2CF9AE}" pid="4" name="ContentTypeId">
    <vt:lpwstr>0x0101007179858CBB2CCA4D8B30A8DCFFC1B1F1</vt:lpwstr>
  </property>
</Properties>
</file>