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21B8AFE9" w:rsidR="00F64260" w:rsidRPr="00A83A6C" w:rsidRDefault="00D63FAD" w:rsidP="00B862BF">
            <w:pPr>
              <w:pStyle w:val="Heading5"/>
              <w:rPr>
                <w:b/>
              </w:rPr>
            </w:pPr>
            <w:bookmarkStart w:id="0" w:name="Proposal"/>
            <w:bookmarkEnd w:id="0"/>
            <w:r>
              <w:rPr>
                <w:b/>
              </w:rPr>
              <w:t>M.S.o.M.</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98364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7E30BC2" w:rsidR="00F64260" w:rsidRPr="005F2A05" w:rsidRDefault="00F64260" w:rsidP="00D63FAD">
            <w:pPr>
              <w:rPr>
                <w:b/>
              </w:rPr>
            </w:pPr>
            <w:r w:rsidRPr="005F2A05">
              <w:rPr>
                <w:b/>
              </w:rPr>
              <w:t>Program</w:t>
            </w:r>
            <w:r w:rsidR="00D63FAD">
              <w:t>:</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4" w:name="revision"/>
            <w:bookmarkEnd w:id="4"/>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066952F" w:rsidR="00F64260" w:rsidRPr="00B605CE" w:rsidRDefault="00AE0459" w:rsidP="00B862BF">
            <w:pPr>
              <w:rPr>
                <w:b/>
              </w:rPr>
            </w:pPr>
            <w:bookmarkStart w:id="5" w:name="Originator"/>
            <w:bookmarkEnd w:id="5"/>
            <w:r>
              <w:rPr>
                <w:b/>
              </w:rPr>
              <w:t>Dr. Paul Jacques</w:t>
            </w:r>
          </w:p>
        </w:tc>
        <w:tc>
          <w:tcPr>
            <w:tcW w:w="1210" w:type="pct"/>
            <w:gridSpan w:val="2"/>
          </w:tcPr>
          <w:p w14:paraId="561C556F" w14:textId="77777777" w:rsidR="00F64260" w:rsidRPr="00946B20" w:rsidRDefault="0098364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2EBE5054" w:rsidR="00F64260" w:rsidRPr="00B605CE" w:rsidRDefault="00AE0459" w:rsidP="00B862BF">
            <w:pPr>
              <w:rPr>
                <w:b/>
              </w:rPr>
            </w:pPr>
            <w:bookmarkStart w:id="6" w:name="home_dept"/>
            <w:bookmarkEnd w:id="6"/>
            <w:r>
              <w:rPr>
                <w:b/>
              </w:rPr>
              <w:t>School of Business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27DC2095" w14:textId="77777777" w:rsidR="00F64260" w:rsidRDefault="00F64260">
            <w:pPr>
              <w:spacing w:line="240" w:lineRule="auto"/>
              <w:rPr>
                <w:b/>
              </w:rPr>
            </w:pPr>
          </w:p>
          <w:p w14:paraId="48C27F7C" w14:textId="46AA7566" w:rsidR="000A72E5" w:rsidRDefault="000A72E5">
            <w:pPr>
              <w:spacing w:line="240" w:lineRule="auto"/>
              <w:rPr>
                <w:b/>
              </w:rPr>
            </w:pPr>
            <w:r>
              <w:rPr>
                <w:b/>
              </w:rPr>
              <w:t xml:space="preserve">The purpose of this proposal is to </w:t>
            </w:r>
            <w:r w:rsidR="00AE0459">
              <w:rPr>
                <w:b/>
              </w:rPr>
              <w:t>remove the entrance exam requirement</w:t>
            </w:r>
            <w:r w:rsidR="0033781B">
              <w:rPr>
                <w:b/>
              </w:rPr>
              <w:t xml:space="preserve"> </w:t>
            </w:r>
            <w:r w:rsidR="00F14B30">
              <w:rPr>
                <w:b/>
              </w:rPr>
              <w:t>(GMAT or GRE</w:t>
            </w:r>
            <w:r w:rsidR="0033781B">
              <w:rPr>
                <w:b/>
              </w:rPr>
              <w:t xml:space="preserve">) </w:t>
            </w:r>
            <w:r w:rsidR="00AE0459">
              <w:rPr>
                <w:b/>
              </w:rPr>
              <w:t>for students who complete either the C.G.S. in Project Management or Supply Chain Management</w:t>
            </w:r>
            <w:r w:rsidR="00877758">
              <w:rPr>
                <w:b/>
              </w:rPr>
              <w:t xml:space="preserve"> successfully and with a GPA over 3.0.  </w:t>
            </w:r>
            <w:r>
              <w:rPr>
                <w:b/>
              </w:rPr>
              <w:t xml:space="preserve">  </w:t>
            </w:r>
            <w:r w:rsidR="0046162D">
              <w:rPr>
                <w:b/>
              </w:rPr>
              <w:t>Having demonstrated their ability to succeed in a graduate program requiring an entrance exam becomes superfluous.</w:t>
            </w:r>
          </w:p>
          <w:p w14:paraId="6A731022" w14:textId="77777777" w:rsidR="00B10AF8" w:rsidRDefault="00B10AF8">
            <w:pPr>
              <w:spacing w:line="240" w:lineRule="auto"/>
              <w:rPr>
                <w:b/>
              </w:rPr>
            </w:pPr>
          </w:p>
          <w:p w14:paraId="5B3EE734" w14:textId="1FB22823" w:rsidR="00B10AF8" w:rsidRDefault="00B10AF8">
            <w:pPr>
              <w:spacing w:line="240" w:lineRule="auto"/>
              <w:rPr>
                <w:b/>
              </w:rPr>
            </w:pPr>
            <w:r>
              <w:rPr>
                <w:b/>
              </w:rPr>
              <w:t xml:space="preserve">Specific reasons </w:t>
            </w:r>
            <w:r w:rsidR="0033781B">
              <w:rPr>
                <w:b/>
              </w:rPr>
              <w:t>supporting this request:</w:t>
            </w:r>
          </w:p>
          <w:p w14:paraId="02B0E6E4" w14:textId="77777777" w:rsidR="0033781B" w:rsidRPr="0033781B" w:rsidRDefault="0033781B" w:rsidP="0033781B">
            <w:pPr>
              <w:pStyle w:val="ListParagraph"/>
              <w:numPr>
                <w:ilvl w:val="0"/>
                <w:numId w:val="14"/>
              </w:numPr>
              <w:spacing w:line="240" w:lineRule="auto"/>
              <w:rPr>
                <w:b/>
              </w:rPr>
            </w:pPr>
            <w:r>
              <w:t>Research suggests that the examinations listed above are poor predictors of graduate student success</w:t>
            </w:r>
          </w:p>
          <w:p w14:paraId="599D381B" w14:textId="77777777" w:rsidR="0033781B" w:rsidRPr="0033781B" w:rsidRDefault="0033781B" w:rsidP="0033781B">
            <w:pPr>
              <w:pStyle w:val="ListParagraph"/>
              <w:numPr>
                <w:ilvl w:val="0"/>
                <w:numId w:val="14"/>
              </w:numPr>
              <w:spacing w:line="240" w:lineRule="auto"/>
              <w:rPr>
                <w:b/>
              </w:rPr>
            </w:pPr>
            <w:r>
              <w:t>Use of the GMAT/GRE in graduate admissions has a negative impact on underrepresented groups that, in particular, are within the target demographics of the College</w:t>
            </w:r>
          </w:p>
          <w:p w14:paraId="790F4175" w14:textId="1704CC8D" w:rsidR="0033781B" w:rsidRPr="00F14B30" w:rsidRDefault="0033781B" w:rsidP="0033781B">
            <w:pPr>
              <w:pStyle w:val="ListParagraph"/>
              <w:numPr>
                <w:ilvl w:val="0"/>
                <w:numId w:val="14"/>
              </w:numPr>
              <w:spacing w:line="240" w:lineRule="auto"/>
              <w:rPr>
                <w:b/>
              </w:rPr>
            </w:pPr>
            <w:r>
              <w:t xml:space="preserve">The </w:t>
            </w:r>
            <w:r w:rsidR="00F14B30">
              <w:t>examinations present</w:t>
            </w:r>
            <w:r>
              <w:t xml:space="preserve"> a financial burden for many students in pursuing the Certificates of Advanced Graduate Studies that are included in the MSOM program. </w:t>
            </w:r>
          </w:p>
          <w:p w14:paraId="49D2ED0E" w14:textId="77777777" w:rsidR="00F14B30" w:rsidRPr="00F14B30" w:rsidRDefault="00F14B30" w:rsidP="00F14B30">
            <w:pPr>
              <w:spacing w:line="240" w:lineRule="auto"/>
              <w:rPr>
                <w:b/>
              </w:rPr>
            </w:pPr>
          </w:p>
          <w:p w14:paraId="63887B33" w14:textId="79249736" w:rsidR="0033781B" w:rsidRDefault="00F14B30" w:rsidP="0033781B">
            <w:pPr>
              <w:spacing w:line="240" w:lineRule="auto"/>
            </w:pPr>
            <w:proofErr w:type="spellStart"/>
            <w:r>
              <w:t>Stermberg</w:t>
            </w:r>
            <w:proofErr w:type="spellEnd"/>
            <w:r>
              <w:t xml:space="preserve"> and Williams cite ETS data that show women score an average of 80 points lower in the physical sciences versus males and that and African Americans score 200 points below Caucasians – results that suggest an inherent bias in test results versus being valid indicators of future success of program candidates. </w:t>
            </w:r>
          </w:p>
          <w:p w14:paraId="562756AD" w14:textId="77777777" w:rsidR="00F14B30" w:rsidRPr="0033781B" w:rsidRDefault="00F14B30" w:rsidP="0033781B">
            <w:pPr>
              <w:spacing w:line="240" w:lineRule="auto"/>
              <w:rPr>
                <w:b/>
              </w:rPr>
            </w:pPr>
          </w:p>
          <w:p w14:paraId="75DF8D5A" w14:textId="77777777" w:rsidR="0033781B" w:rsidRDefault="0033781B" w:rsidP="0033781B">
            <w:pPr>
              <w:spacing w:line="240" w:lineRule="auto"/>
              <w:rPr>
                <w:b/>
              </w:rPr>
            </w:pPr>
            <w:r>
              <w:rPr>
                <w:b/>
              </w:rPr>
              <w:t xml:space="preserve">References: </w:t>
            </w:r>
          </w:p>
          <w:p w14:paraId="64B0817D" w14:textId="77777777" w:rsidR="0033781B" w:rsidRDefault="0033781B" w:rsidP="0033781B">
            <w:pPr>
              <w:spacing w:line="240" w:lineRule="auto"/>
            </w:pPr>
          </w:p>
          <w:p w14:paraId="1D096041" w14:textId="5612DC55" w:rsidR="0033781B" w:rsidRDefault="0033781B" w:rsidP="0033781B">
            <w:pPr>
              <w:spacing w:line="240" w:lineRule="auto"/>
            </w:pPr>
            <w:r w:rsidRPr="0033781B">
              <w:t xml:space="preserve">Helms, J. E. (2009). Defense of tests prevents objective considerations of validity and fairness. </w:t>
            </w:r>
            <w:r w:rsidRPr="0033781B">
              <w:rPr>
                <w:i/>
                <w:iCs/>
              </w:rPr>
              <w:t>American Psychologist</w:t>
            </w:r>
            <w:r w:rsidRPr="0033781B">
              <w:t xml:space="preserve"> </w:t>
            </w:r>
            <w:r w:rsidRPr="0033781B">
              <w:rPr>
                <w:b/>
                <w:bCs/>
              </w:rPr>
              <w:t>64</w:t>
            </w:r>
            <w:r w:rsidRPr="0033781B">
              <w:t>, 283-284.</w:t>
            </w:r>
          </w:p>
          <w:p w14:paraId="2C9B80FF" w14:textId="77777777" w:rsidR="0033781B" w:rsidRDefault="0033781B" w:rsidP="0033781B">
            <w:pPr>
              <w:spacing w:line="240" w:lineRule="auto"/>
              <w:rPr>
                <w:b/>
              </w:rPr>
            </w:pPr>
          </w:p>
          <w:p w14:paraId="2B44B224" w14:textId="01A2F472" w:rsidR="0033781B" w:rsidRDefault="0033781B" w:rsidP="0033781B">
            <w:pPr>
              <w:spacing w:line="240" w:lineRule="auto"/>
            </w:pPr>
            <w:r w:rsidRPr="0033781B">
              <w:t xml:space="preserve">Miller, C. &amp; </w:t>
            </w:r>
            <w:proofErr w:type="spellStart"/>
            <w:r w:rsidRPr="0033781B">
              <w:t>Stassun</w:t>
            </w:r>
            <w:proofErr w:type="spellEnd"/>
            <w:r w:rsidRPr="0033781B">
              <w:t xml:space="preserve">, K.G. (2014). A test that fails: A standard test for admission to graduate school misses potential winners, </w:t>
            </w:r>
            <w:r w:rsidRPr="0033781B">
              <w:rPr>
                <w:i/>
                <w:iCs/>
              </w:rPr>
              <w:t>Nature Careers</w:t>
            </w:r>
            <w:r w:rsidRPr="0033781B">
              <w:t xml:space="preserve"> </w:t>
            </w:r>
            <w:r w:rsidRPr="0033781B">
              <w:rPr>
                <w:b/>
                <w:bCs/>
              </w:rPr>
              <w:t>510</w:t>
            </w:r>
            <w:r w:rsidRPr="0033781B">
              <w:t>, 303</w:t>
            </w:r>
            <w:r w:rsidR="00F14B30">
              <w:t>.</w:t>
            </w:r>
          </w:p>
          <w:p w14:paraId="08935991" w14:textId="77777777" w:rsidR="00F14B30" w:rsidRDefault="00F14B30" w:rsidP="0033781B">
            <w:pPr>
              <w:spacing w:line="240" w:lineRule="auto"/>
            </w:pPr>
          </w:p>
          <w:p w14:paraId="5BA61AC7" w14:textId="77777777" w:rsidR="00F14B30" w:rsidRDefault="00F14B30" w:rsidP="00F14B30">
            <w:pPr>
              <w:spacing w:line="240" w:lineRule="auto"/>
            </w:pPr>
            <w:r w:rsidRPr="0033781B">
              <w:t xml:space="preserve">Sternberg, R. &amp; Williams, W. (1997). Does the Graduate Record Examination Predict Meaningful Success in the Graduate Training of Psychologists? </w:t>
            </w:r>
            <w:r w:rsidRPr="0033781B">
              <w:rPr>
                <w:i/>
                <w:iCs/>
              </w:rPr>
              <w:t>American Psychologist</w:t>
            </w:r>
            <w:r w:rsidRPr="0033781B">
              <w:t xml:space="preserve"> </w:t>
            </w:r>
            <w:r w:rsidRPr="0033781B">
              <w:rPr>
                <w:b/>
                <w:bCs/>
              </w:rPr>
              <w:t>52</w:t>
            </w:r>
            <w:r w:rsidRPr="0033781B">
              <w:t>, 630-641</w:t>
            </w:r>
            <w:r>
              <w:t>.</w:t>
            </w:r>
          </w:p>
          <w:p w14:paraId="01C75A9D" w14:textId="77777777" w:rsidR="005B247A" w:rsidRDefault="005B247A" w:rsidP="00F14B30">
            <w:pPr>
              <w:spacing w:line="240" w:lineRule="auto"/>
            </w:pPr>
          </w:p>
          <w:p w14:paraId="230056E0" w14:textId="378EF12F" w:rsidR="005B247A" w:rsidRDefault="005B247A" w:rsidP="00F14B30">
            <w:pPr>
              <w:spacing w:line="240" w:lineRule="auto"/>
            </w:pPr>
            <w:proofErr w:type="spellStart"/>
            <w:r w:rsidRPr="005B247A">
              <w:lastRenderedPageBreak/>
              <w:t>Stassun</w:t>
            </w:r>
            <w:proofErr w:type="spellEnd"/>
            <w:r w:rsidRPr="005B247A">
              <w:t xml:space="preserve"> et al. (2011). "The Fisk-Vanderbilt Master's-to-Ph.D. Bridge Program: Recognizing, enlisting, and cultivating unrealized or unrecognized potential in underrepresented minority students," </w:t>
            </w:r>
            <w:r w:rsidRPr="005B247A">
              <w:rPr>
                <w:i/>
                <w:iCs/>
              </w:rPr>
              <w:t>American Journal of Physics</w:t>
            </w:r>
            <w:r w:rsidRPr="005B247A">
              <w:t xml:space="preserve">, </w:t>
            </w:r>
            <w:r w:rsidRPr="005B247A">
              <w:rPr>
                <w:b/>
                <w:bCs/>
              </w:rPr>
              <w:t>79</w:t>
            </w:r>
            <w:r w:rsidRPr="005B247A">
              <w:t>, 374.</w:t>
            </w:r>
          </w:p>
          <w:p w14:paraId="597CBE10" w14:textId="77777777" w:rsidR="00F14B30" w:rsidRDefault="00F14B30" w:rsidP="00F14B30">
            <w:pPr>
              <w:spacing w:line="240" w:lineRule="auto"/>
            </w:pPr>
          </w:p>
          <w:p w14:paraId="7F68342A" w14:textId="25D90165" w:rsidR="00F14B30" w:rsidRPr="0033781B" w:rsidRDefault="00F14B30" w:rsidP="0033781B">
            <w:pPr>
              <w:spacing w:line="240" w:lineRule="auto"/>
              <w:rPr>
                <w:b/>
              </w:rPr>
            </w:pPr>
            <w:proofErr w:type="spellStart"/>
            <w:r>
              <w:t>Yeaple</w:t>
            </w:r>
            <w:proofErr w:type="spellEnd"/>
            <w:r>
              <w:t xml:space="preserve">, R. (2012, August 6) What the GMAT doesn’t predict. Forbes. </w:t>
            </w:r>
            <w:r w:rsidRPr="00F14B30">
              <w:t>https://www.forbes.com/sites/ronaldyeaple/2012/08/06/what-the-gmat-doesnt-predict/#6635eff4630a</w:t>
            </w:r>
          </w:p>
          <w:p w14:paraId="42DAAC1A" w14:textId="77777777" w:rsidR="00F64260" w:rsidRDefault="00F64260">
            <w:pPr>
              <w:spacing w:line="240" w:lineRule="auto"/>
              <w:rPr>
                <w:b/>
              </w:rPr>
            </w:pPr>
          </w:p>
          <w:p w14:paraId="5A092F38" w14:textId="5A5604AB" w:rsidR="00F64260" w:rsidRDefault="00394515">
            <w:pPr>
              <w:spacing w:line="240" w:lineRule="auto"/>
              <w:rPr>
                <w:b/>
              </w:rPr>
            </w:pPr>
            <w:r>
              <w:rPr>
                <w:b/>
              </w:rPr>
              <w:t>In lieu of the GRE/GMAT exam requirement, reference letters will be required to focus on the recommender’s assessment and justification of the applicant’s propensity to succeed in a graduate academic program.</w:t>
            </w:r>
            <w:r w:rsidR="008828A2">
              <w:rPr>
                <w:b/>
              </w:rPr>
              <w:t xml:space="preserve"> In particular the guidelines for authors</w:t>
            </w:r>
            <w:r w:rsidR="008828A2" w:rsidRPr="008828A2">
              <w:rPr>
                <w:b/>
              </w:rPr>
              <w:t xml:space="preserve"> of letters of recommendation are to include assessments of other factors that influence the success of individual graduates, such as leadership, drive, focus, motivation, and creativity</w:t>
            </w:r>
            <w:r w:rsidR="008828A2">
              <w:rPr>
                <w:b/>
              </w:rPr>
              <w:t xml:space="preserve"> (</w:t>
            </w:r>
            <w:proofErr w:type="spellStart"/>
            <w:r w:rsidR="008828A2">
              <w:rPr>
                <w:b/>
              </w:rPr>
              <w:t>Yeaple</w:t>
            </w:r>
            <w:proofErr w:type="spellEnd"/>
            <w:r w:rsidR="008828A2">
              <w:rPr>
                <w:b/>
              </w:rPr>
              <w:t>, 2012)</w:t>
            </w:r>
          </w:p>
          <w:p w14:paraId="2D656604" w14:textId="77777777" w:rsidR="00F64260" w:rsidRDefault="00F64260">
            <w:pPr>
              <w:spacing w:line="240" w:lineRule="auto"/>
              <w:rPr>
                <w:b/>
              </w:rPr>
            </w:pPr>
          </w:p>
          <w:p w14:paraId="05EEBBB2" w14:textId="77777777" w:rsidR="00F64260" w:rsidRPr="00FA6998" w:rsidRDefault="00F64260" w:rsidP="00F14B30">
            <w:pPr>
              <w:spacing w:line="240" w:lineRule="auto"/>
              <w:rPr>
                <w:b/>
              </w:rPr>
            </w:pPr>
          </w:p>
        </w:tc>
      </w:tr>
      <w:tr w:rsidR="000357A5" w:rsidRPr="006E3AF2" w14:paraId="16E2A762" w14:textId="77777777" w:rsidTr="000357A5">
        <w:trPr>
          <w:cantSplit/>
        </w:trPr>
        <w:tc>
          <w:tcPr>
            <w:tcW w:w="1111" w:type="pct"/>
            <w:vAlign w:val="center"/>
          </w:tcPr>
          <w:p w14:paraId="0EB96960" w14:textId="5A7E562D" w:rsidR="000357A5" w:rsidRPr="00B649C4" w:rsidRDefault="0033781B" w:rsidP="000357A5">
            <w:r>
              <w:lastRenderedPageBreak/>
              <w:t>`</w:t>
            </w:r>
          </w:p>
        </w:tc>
        <w:tc>
          <w:tcPr>
            <w:tcW w:w="3889" w:type="pct"/>
            <w:gridSpan w:val="6"/>
          </w:tcPr>
          <w:p w14:paraId="29CC1F8A" w14:textId="329DF8D9" w:rsidR="000357A5" w:rsidRPr="00B605CE" w:rsidRDefault="00877758" w:rsidP="00B862BF">
            <w:pPr>
              <w:rPr>
                <w:b/>
              </w:rPr>
            </w:pPr>
            <w:r>
              <w:rPr>
                <w:b/>
              </w:rPr>
              <w:t>This will create a natural pathway into the M.S.O.M for students who have demonstrated the ability to succeed in courses at the graduate level.</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3FD8D62D" w:rsidR="000357A5" w:rsidRPr="00B605CE" w:rsidRDefault="00877758" w:rsidP="00B862BF">
            <w:pPr>
              <w:rPr>
                <w:b/>
              </w:rPr>
            </w:pPr>
            <w:r>
              <w:rPr>
                <w:b/>
              </w:rPr>
              <w:t>None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1BF68927" w:rsidR="00877758" w:rsidRPr="00C25F9D" w:rsidRDefault="00877758" w:rsidP="00C25F9D">
            <w:pPr>
              <w:rPr>
                <w:b/>
              </w:rPr>
            </w:pPr>
            <w:bookmarkStart w:id="9" w:name="faculty"/>
            <w:bookmarkEnd w:id="9"/>
            <w:r>
              <w:rPr>
                <w:b/>
              </w:rPr>
              <w:t>None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983646"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39EBCE92" w:rsidR="00B07266" w:rsidRPr="00C25F9D" w:rsidRDefault="00877758" w:rsidP="00C25F9D">
            <w:pPr>
              <w:rPr>
                <w:b/>
              </w:rPr>
            </w:pPr>
            <w:bookmarkStart w:id="10" w:name="library"/>
            <w:bookmarkEnd w:id="10"/>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983646"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4144F86" w:rsidR="00B07266" w:rsidRPr="00C25F9D" w:rsidRDefault="00877758" w:rsidP="00C25F9D">
            <w:pPr>
              <w:rPr>
                <w:b/>
              </w:rPr>
            </w:pPr>
            <w:bookmarkStart w:id="11" w:name="technology"/>
            <w:bookmarkEnd w:id="11"/>
            <w:r>
              <w:rPr>
                <w:b/>
              </w:rPr>
              <w:t>None</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983646"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47E92390" w:rsidR="00B07266" w:rsidRPr="00C25F9D" w:rsidRDefault="00877758" w:rsidP="00C25F9D">
            <w:pPr>
              <w:rPr>
                <w:b/>
              </w:rPr>
            </w:pPr>
            <w:bookmarkStart w:id="12" w:name="facilities"/>
            <w:bookmarkEnd w:id="12"/>
            <w:r>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65425245" w:rsidR="00B07266" w:rsidRPr="00C25F9D" w:rsidRDefault="00877758"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5726281" w:rsidR="000357A5" w:rsidRPr="00B649C4" w:rsidRDefault="0077789C" w:rsidP="00C25F9D">
            <w:pPr>
              <w:rPr>
                <w:b/>
              </w:rPr>
            </w:pPr>
            <w:bookmarkStart w:id="13" w:name="prog_impact"/>
            <w:bookmarkEnd w:id="13"/>
            <w:r>
              <w:rPr>
                <w:b/>
              </w:rPr>
              <w:t>Spring</w:t>
            </w:r>
            <w:r w:rsidR="00877758">
              <w:rPr>
                <w:b/>
              </w:rPr>
              <w:t xml:space="preserve">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33C46BF" w:rsidR="000357A5" w:rsidRPr="00B649C4" w:rsidRDefault="0077789C" w:rsidP="0046162D">
            <w:pPr>
              <w:rPr>
                <w:b/>
              </w:rPr>
            </w:pPr>
            <w:r>
              <w:rPr>
                <w:b/>
              </w:rPr>
              <w:t xml:space="preserve">The first large cohort of CGS students will be graduating in Fall 19 and will be ready to move into the M.S.O.M. program.  </w:t>
            </w:r>
            <w:r w:rsidR="0046162D">
              <w:rPr>
                <w:b/>
              </w:rPr>
              <w:t xml:space="preserve">We aim to create a natural </w:t>
            </w:r>
            <w:r w:rsidR="00B10AF8">
              <w:rPr>
                <w:b/>
              </w:rPr>
              <w:t>pathway and</w:t>
            </w:r>
            <w:r w:rsidR="0046162D">
              <w:rPr>
                <w:b/>
              </w:rPr>
              <w:t xml:space="preserve"> smooth transition immediately.  </w:t>
            </w:r>
          </w:p>
        </w:tc>
      </w:tr>
    </w:tbl>
    <w:p w14:paraId="14CFF84D" w14:textId="77777777" w:rsidR="00F64260" w:rsidRDefault="00F64260" w:rsidP="00B862BF"/>
    <w:p w14:paraId="09756257" w14:textId="70FBCF6E" w:rsidR="00877758" w:rsidRDefault="00F64260" w:rsidP="00877758">
      <w:pPr>
        <w:keepNext/>
      </w:pPr>
      <w:r>
        <w:br w:type="page"/>
      </w:r>
    </w:p>
    <w:p w14:paraId="7EDF072F" w14:textId="721B1430"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983646"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6" w:name="enrollments"/>
            <w:bookmarkEnd w:id="16"/>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12C8570E" w14:textId="77777777" w:rsidR="00877758" w:rsidRPr="00877758" w:rsidRDefault="00877758" w:rsidP="00877758">
            <w:pPr>
              <w:numPr>
                <w:ilvl w:val="0"/>
                <w:numId w:val="12"/>
              </w:numPr>
              <w:shd w:val="clear" w:color="auto" w:fill="FFFFFF"/>
              <w:spacing w:before="100" w:beforeAutospacing="1" w:after="100" w:afterAutospacing="1" w:line="360" w:lineRule="atLeast"/>
              <w:ind w:left="0"/>
              <w:rPr>
                <w:rFonts w:ascii="Arial" w:hAnsi="Arial" w:cs="Arial"/>
                <w:color w:val="444444"/>
                <w:sz w:val="20"/>
                <w:szCs w:val="20"/>
              </w:rPr>
            </w:pPr>
            <w:bookmarkStart w:id="17" w:name="admissions"/>
            <w:bookmarkEnd w:id="17"/>
            <w:r w:rsidRPr="00877758">
              <w:rPr>
                <w:rFonts w:ascii="Arial" w:hAnsi="Arial" w:cs="Arial"/>
                <w:color w:val="444444"/>
                <w:sz w:val="20"/>
                <w:szCs w:val="20"/>
              </w:rPr>
              <w:t>Completed application form accompanied by a $50 nonrefundable application fee.</w:t>
            </w:r>
          </w:p>
          <w:p w14:paraId="2AC06098" w14:textId="77777777" w:rsidR="00877758" w:rsidRPr="00877758" w:rsidRDefault="00877758" w:rsidP="00877758">
            <w:pPr>
              <w:numPr>
                <w:ilvl w:val="0"/>
                <w:numId w:val="12"/>
              </w:numPr>
              <w:shd w:val="clear" w:color="auto" w:fill="FFFFFF"/>
              <w:spacing w:before="100" w:beforeAutospacing="1" w:after="100" w:afterAutospacing="1" w:line="360" w:lineRule="atLeast"/>
              <w:ind w:left="0"/>
              <w:rPr>
                <w:rFonts w:ascii="Arial" w:hAnsi="Arial" w:cs="Arial"/>
                <w:color w:val="444444"/>
                <w:sz w:val="20"/>
                <w:szCs w:val="20"/>
              </w:rPr>
            </w:pPr>
            <w:r w:rsidRPr="00877758">
              <w:rPr>
                <w:rFonts w:ascii="Arial" w:hAnsi="Arial" w:cs="Arial"/>
                <w:color w:val="444444"/>
                <w:sz w:val="20"/>
                <w:szCs w:val="20"/>
              </w:rPr>
              <w:t>A Bachelor's degree from an accredited college or university.</w:t>
            </w:r>
          </w:p>
          <w:p w14:paraId="31467D03" w14:textId="77777777" w:rsidR="00877758" w:rsidRPr="00877758" w:rsidRDefault="00877758" w:rsidP="00877758">
            <w:pPr>
              <w:numPr>
                <w:ilvl w:val="0"/>
                <w:numId w:val="12"/>
              </w:numPr>
              <w:shd w:val="clear" w:color="auto" w:fill="FFFFFF"/>
              <w:spacing w:before="100" w:beforeAutospacing="1" w:after="100" w:afterAutospacing="1" w:line="360" w:lineRule="atLeast"/>
              <w:ind w:left="0"/>
              <w:rPr>
                <w:rFonts w:ascii="Arial" w:hAnsi="Arial" w:cs="Arial"/>
                <w:color w:val="444444"/>
                <w:sz w:val="20"/>
                <w:szCs w:val="20"/>
              </w:rPr>
            </w:pPr>
            <w:r w:rsidRPr="00877758">
              <w:rPr>
                <w:rFonts w:ascii="Arial" w:hAnsi="Arial" w:cs="Arial"/>
                <w:color w:val="444444"/>
                <w:sz w:val="20"/>
                <w:szCs w:val="20"/>
              </w:rPr>
              <w:t>Official transcripts of all undergraduate and graduate records.</w:t>
            </w:r>
          </w:p>
          <w:p w14:paraId="7836B51A" w14:textId="77777777" w:rsidR="00877758" w:rsidRPr="00877758" w:rsidRDefault="00877758" w:rsidP="00877758">
            <w:pPr>
              <w:numPr>
                <w:ilvl w:val="0"/>
                <w:numId w:val="12"/>
              </w:numPr>
              <w:shd w:val="clear" w:color="auto" w:fill="FFFFFF"/>
              <w:spacing w:before="100" w:beforeAutospacing="1" w:after="100" w:afterAutospacing="1" w:line="360" w:lineRule="atLeast"/>
              <w:ind w:left="0"/>
              <w:rPr>
                <w:rFonts w:ascii="Arial" w:hAnsi="Arial" w:cs="Arial"/>
                <w:color w:val="444444"/>
                <w:sz w:val="20"/>
                <w:szCs w:val="20"/>
              </w:rPr>
            </w:pPr>
            <w:r w:rsidRPr="00877758">
              <w:rPr>
                <w:rFonts w:ascii="Arial" w:hAnsi="Arial" w:cs="Arial"/>
                <w:color w:val="444444"/>
                <w:sz w:val="20"/>
                <w:szCs w:val="20"/>
              </w:rPr>
              <w:t>Three academic or professional letters of recommendation addressing the student’s potential to succeed in a graduate program.</w:t>
            </w:r>
          </w:p>
          <w:p w14:paraId="65CE9E8E" w14:textId="77777777" w:rsidR="00877758" w:rsidRPr="00877758" w:rsidRDefault="00877758" w:rsidP="00877758">
            <w:pPr>
              <w:numPr>
                <w:ilvl w:val="0"/>
                <w:numId w:val="12"/>
              </w:numPr>
              <w:shd w:val="clear" w:color="auto" w:fill="FFFFFF"/>
              <w:spacing w:before="100" w:beforeAutospacing="1" w:after="100" w:afterAutospacing="1" w:line="360" w:lineRule="atLeast"/>
              <w:ind w:left="0"/>
              <w:rPr>
                <w:rFonts w:ascii="Arial" w:hAnsi="Arial" w:cs="Arial"/>
                <w:color w:val="444444"/>
                <w:sz w:val="20"/>
                <w:szCs w:val="20"/>
              </w:rPr>
            </w:pPr>
            <w:r w:rsidRPr="00877758">
              <w:rPr>
                <w:rFonts w:ascii="Arial" w:hAnsi="Arial" w:cs="Arial"/>
                <w:color w:val="444444"/>
                <w:sz w:val="20"/>
                <w:szCs w:val="20"/>
              </w:rPr>
              <w:t>Completion of the Graduate Management Admissions Test (GMAT) or the Graduate Record Exam (GRE). NOTE: Candidates with a degree in Business from Rhode Island College or the University of Rhode Island with a 3.0 GPA in the major will exempt the applicant from the GMAT/GRE requirement.</w:t>
            </w:r>
          </w:p>
          <w:p w14:paraId="2DD96A57" w14:textId="77777777" w:rsidR="00F64260" w:rsidRPr="009F029C" w:rsidRDefault="00F64260" w:rsidP="00120C12">
            <w:pPr>
              <w:spacing w:line="240" w:lineRule="auto"/>
              <w:rPr>
                <w:b/>
              </w:rPr>
            </w:pPr>
          </w:p>
        </w:tc>
        <w:tc>
          <w:tcPr>
            <w:tcW w:w="3924" w:type="dxa"/>
            <w:noWrap/>
          </w:tcPr>
          <w:p w14:paraId="77B4B2F2" w14:textId="66319BBB" w:rsidR="00877758" w:rsidRPr="00877758" w:rsidRDefault="00877758" w:rsidP="00877758">
            <w:pPr>
              <w:numPr>
                <w:ilvl w:val="0"/>
                <w:numId w:val="13"/>
              </w:numPr>
              <w:shd w:val="clear" w:color="auto" w:fill="FFFFFF"/>
              <w:spacing w:before="100" w:beforeAutospacing="1" w:after="100" w:afterAutospacing="1" w:line="360" w:lineRule="atLeast"/>
              <w:ind w:left="0"/>
              <w:rPr>
                <w:rFonts w:ascii="Arial" w:hAnsi="Arial" w:cs="Arial"/>
                <w:color w:val="444444"/>
                <w:sz w:val="20"/>
                <w:szCs w:val="20"/>
              </w:rPr>
            </w:pPr>
            <w:r w:rsidRPr="00877758">
              <w:rPr>
                <w:rFonts w:ascii="Arial" w:hAnsi="Arial" w:cs="Arial"/>
                <w:color w:val="444444"/>
                <w:sz w:val="20"/>
                <w:szCs w:val="20"/>
              </w:rPr>
              <w:t>Completed application form accompanied by a $50 nonrefundable application fee.</w:t>
            </w:r>
          </w:p>
          <w:p w14:paraId="6A41D8FC" w14:textId="32A10460" w:rsidR="00877758" w:rsidRPr="00877758" w:rsidRDefault="00877758" w:rsidP="00877758">
            <w:pPr>
              <w:numPr>
                <w:ilvl w:val="0"/>
                <w:numId w:val="13"/>
              </w:numPr>
              <w:shd w:val="clear" w:color="auto" w:fill="FFFFFF"/>
              <w:spacing w:before="100" w:beforeAutospacing="1" w:after="100" w:afterAutospacing="1" w:line="360" w:lineRule="atLeast"/>
              <w:ind w:left="0"/>
              <w:rPr>
                <w:rFonts w:ascii="Arial" w:hAnsi="Arial" w:cs="Arial"/>
                <w:color w:val="444444"/>
                <w:sz w:val="20"/>
                <w:szCs w:val="20"/>
              </w:rPr>
            </w:pPr>
            <w:r w:rsidRPr="00877758">
              <w:rPr>
                <w:rFonts w:ascii="Arial" w:hAnsi="Arial" w:cs="Arial"/>
                <w:color w:val="444444"/>
                <w:sz w:val="20"/>
                <w:szCs w:val="20"/>
              </w:rPr>
              <w:t>A Bachelor's degree from an accredited college or university.</w:t>
            </w:r>
          </w:p>
          <w:p w14:paraId="7B2E2B1D" w14:textId="49EA0A7C" w:rsidR="00877758" w:rsidRPr="00877758" w:rsidRDefault="00E16576" w:rsidP="00877758">
            <w:pPr>
              <w:numPr>
                <w:ilvl w:val="0"/>
                <w:numId w:val="13"/>
              </w:numPr>
              <w:shd w:val="clear" w:color="auto" w:fill="FFFFFF"/>
              <w:spacing w:before="100" w:beforeAutospacing="1" w:after="100" w:afterAutospacing="1" w:line="360" w:lineRule="atLeast"/>
              <w:ind w:left="0"/>
              <w:rPr>
                <w:rFonts w:ascii="Arial" w:hAnsi="Arial" w:cs="Arial"/>
                <w:color w:val="444444"/>
                <w:sz w:val="20"/>
                <w:szCs w:val="20"/>
              </w:rPr>
            </w:pPr>
            <w:r>
              <w:rPr>
                <w:rFonts w:ascii="Arial" w:hAnsi="Arial" w:cs="Arial"/>
                <w:color w:val="444444"/>
                <w:sz w:val="20"/>
                <w:szCs w:val="20"/>
              </w:rPr>
              <w:t xml:space="preserve"> </w:t>
            </w:r>
            <w:r w:rsidR="00877758" w:rsidRPr="00877758">
              <w:rPr>
                <w:rFonts w:ascii="Arial" w:hAnsi="Arial" w:cs="Arial"/>
                <w:color w:val="444444"/>
                <w:sz w:val="20"/>
                <w:szCs w:val="20"/>
              </w:rPr>
              <w:t>Official transcripts of all undergraduate and graduate records.</w:t>
            </w:r>
          </w:p>
          <w:p w14:paraId="3538E322" w14:textId="153268C5" w:rsidR="00877758" w:rsidRDefault="00877758" w:rsidP="00877758">
            <w:pPr>
              <w:numPr>
                <w:ilvl w:val="0"/>
                <w:numId w:val="13"/>
              </w:numPr>
              <w:shd w:val="clear" w:color="auto" w:fill="FFFFFF"/>
              <w:spacing w:before="100" w:beforeAutospacing="1" w:after="100" w:afterAutospacing="1" w:line="360" w:lineRule="atLeast"/>
              <w:ind w:left="0"/>
              <w:rPr>
                <w:rFonts w:ascii="Arial" w:hAnsi="Arial" w:cs="Arial"/>
                <w:color w:val="444444"/>
                <w:sz w:val="20"/>
                <w:szCs w:val="20"/>
              </w:rPr>
            </w:pPr>
            <w:r w:rsidRPr="00877758">
              <w:rPr>
                <w:rFonts w:ascii="Arial" w:hAnsi="Arial" w:cs="Arial"/>
                <w:color w:val="444444"/>
                <w:sz w:val="20"/>
                <w:szCs w:val="20"/>
              </w:rPr>
              <w:t>Three academic or professional letters of recommendation addressing the student’s potential to succeed in a graduate program.</w:t>
            </w:r>
          </w:p>
          <w:p w14:paraId="5AABC49E" w14:textId="77777777" w:rsidR="00E16576" w:rsidRPr="00877758" w:rsidRDefault="00E16576" w:rsidP="00877758">
            <w:pPr>
              <w:numPr>
                <w:ilvl w:val="0"/>
                <w:numId w:val="13"/>
              </w:numPr>
              <w:shd w:val="clear" w:color="auto" w:fill="FFFFFF"/>
              <w:spacing w:before="100" w:beforeAutospacing="1" w:after="100" w:afterAutospacing="1" w:line="360" w:lineRule="atLeast"/>
              <w:ind w:left="0"/>
              <w:rPr>
                <w:rFonts w:ascii="Arial" w:hAnsi="Arial" w:cs="Arial"/>
                <w:color w:val="444444"/>
                <w:sz w:val="20"/>
                <w:szCs w:val="20"/>
              </w:rPr>
            </w:pPr>
          </w:p>
          <w:p w14:paraId="626E62E5" w14:textId="47C689AC" w:rsidR="00877758" w:rsidRPr="00877758" w:rsidRDefault="00E16576" w:rsidP="00877758">
            <w:pPr>
              <w:numPr>
                <w:ilvl w:val="0"/>
                <w:numId w:val="13"/>
              </w:numPr>
              <w:shd w:val="clear" w:color="auto" w:fill="FFFFFF"/>
              <w:spacing w:before="100" w:beforeAutospacing="1" w:after="100" w:afterAutospacing="1" w:line="360" w:lineRule="atLeast"/>
              <w:ind w:left="0"/>
              <w:rPr>
                <w:rFonts w:ascii="Arial" w:hAnsi="Arial" w:cs="Arial"/>
                <w:color w:val="444444"/>
                <w:sz w:val="20"/>
                <w:szCs w:val="20"/>
              </w:rPr>
            </w:pPr>
            <w:r w:rsidRPr="00E16576">
              <w:rPr>
                <w:rFonts w:ascii="Arial" w:hAnsi="Arial" w:cs="Arial"/>
                <w:color w:val="444444"/>
                <w:sz w:val="20"/>
                <w:szCs w:val="20"/>
                <w:highlight w:val="yellow"/>
              </w:rPr>
              <w:t>6.</w:t>
            </w:r>
            <w:r>
              <w:rPr>
                <w:rFonts w:ascii="Arial" w:hAnsi="Arial" w:cs="Arial"/>
                <w:color w:val="444444"/>
                <w:sz w:val="20"/>
                <w:szCs w:val="20"/>
              </w:rPr>
              <w:t xml:space="preserve"> </w:t>
            </w:r>
            <w:r w:rsidR="00877758" w:rsidRPr="00877758">
              <w:rPr>
                <w:rFonts w:ascii="Arial" w:hAnsi="Arial" w:cs="Arial"/>
                <w:color w:val="444444"/>
                <w:sz w:val="20"/>
                <w:szCs w:val="20"/>
              </w:rPr>
              <w:t>Completion of the Graduate Management Admissions Test (GMAT) or the Graduate Record Exam (GRE). NOTE: Candidates with a degree in Business from Rhode Island College or the University of Rhode Island</w:t>
            </w:r>
            <w:r w:rsidR="00877758">
              <w:rPr>
                <w:rFonts w:ascii="Arial" w:hAnsi="Arial" w:cs="Arial"/>
                <w:color w:val="444444"/>
                <w:sz w:val="20"/>
                <w:szCs w:val="20"/>
              </w:rPr>
              <w:t xml:space="preserve"> with a 3.0 GPA in the major, or </w:t>
            </w:r>
            <w:r w:rsidR="00767624">
              <w:rPr>
                <w:rFonts w:ascii="Arial" w:hAnsi="Arial" w:cs="Arial"/>
                <w:color w:val="444444"/>
                <w:sz w:val="20"/>
                <w:szCs w:val="20"/>
              </w:rPr>
              <w:t xml:space="preserve">students who complete </w:t>
            </w:r>
            <w:r w:rsidR="00877758">
              <w:rPr>
                <w:rFonts w:ascii="Arial" w:hAnsi="Arial" w:cs="Arial"/>
                <w:color w:val="444444"/>
                <w:sz w:val="20"/>
                <w:szCs w:val="20"/>
              </w:rPr>
              <w:t xml:space="preserve">a Certificate of Graduate Study in Project Management or Supply Chain Management </w:t>
            </w:r>
            <w:r w:rsidR="00877758" w:rsidRPr="00877758">
              <w:rPr>
                <w:rFonts w:ascii="Arial" w:hAnsi="Arial" w:cs="Arial"/>
                <w:color w:val="444444"/>
                <w:sz w:val="20"/>
                <w:szCs w:val="20"/>
              </w:rPr>
              <w:t xml:space="preserve">with a 3.0 GPA will </w:t>
            </w:r>
            <w:r>
              <w:rPr>
                <w:rFonts w:ascii="Arial" w:hAnsi="Arial" w:cs="Arial"/>
                <w:color w:val="444444"/>
                <w:sz w:val="20"/>
                <w:szCs w:val="20"/>
              </w:rPr>
              <w:t xml:space="preserve">be </w:t>
            </w:r>
            <w:r w:rsidR="00877758" w:rsidRPr="00877758">
              <w:rPr>
                <w:rFonts w:ascii="Arial" w:hAnsi="Arial" w:cs="Arial"/>
                <w:color w:val="444444"/>
                <w:sz w:val="20"/>
                <w:szCs w:val="20"/>
              </w:rPr>
              <w:t xml:space="preserve">exempt </w:t>
            </w:r>
            <w:r>
              <w:rPr>
                <w:rFonts w:ascii="Arial" w:hAnsi="Arial" w:cs="Arial"/>
                <w:color w:val="444444"/>
                <w:sz w:val="20"/>
                <w:szCs w:val="20"/>
              </w:rPr>
              <w:t xml:space="preserve">from </w:t>
            </w:r>
            <w:r w:rsidR="00877758" w:rsidRPr="00877758">
              <w:rPr>
                <w:rFonts w:ascii="Arial" w:hAnsi="Arial" w:cs="Arial"/>
                <w:color w:val="444444"/>
                <w:sz w:val="20"/>
                <w:szCs w:val="20"/>
              </w:rPr>
              <w:t>the GMAT/GRE requirement.</w:t>
            </w:r>
          </w:p>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8" w:name="retention"/>
            <w:bookmarkEnd w:id="18"/>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19" w:name="course_reqs"/>
            <w:bookmarkEnd w:id="19"/>
          </w:p>
        </w:tc>
        <w:tc>
          <w:tcPr>
            <w:tcW w:w="3924" w:type="dxa"/>
            <w:noWrap/>
          </w:tcPr>
          <w:p w14:paraId="51D46197" w14:textId="77777777" w:rsidR="00F64260" w:rsidRDefault="00F64260"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0" w:name="credit_count"/>
            <w:bookmarkEnd w:id="20"/>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lastRenderedPageBreak/>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1" w:name="_Signature"/>
        <w:bookmarkEnd w:id="2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983646"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3" w:name="Signature_2"/>
            <w:bookmarkEnd w:id="2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B03F" w14:textId="77777777" w:rsidR="00983646" w:rsidRDefault="00983646" w:rsidP="00FA78CA">
      <w:pPr>
        <w:spacing w:line="240" w:lineRule="auto"/>
      </w:pPr>
      <w:r>
        <w:separator/>
      </w:r>
    </w:p>
  </w:endnote>
  <w:endnote w:type="continuationSeparator" w:id="0">
    <w:p w14:paraId="4A4395AA" w14:textId="77777777" w:rsidR="00983646" w:rsidRDefault="0098364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534A" w14:textId="77777777" w:rsidR="00E16576" w:rsidRDefault="00E16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0B30707E"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E16576">
      <w:rPr>
        <w:b/>
        <w:bCs/>
        <w:noProof/>
        <w:sz w:val="20"/>
      </w:rPr>
      <w:t>3</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E16576">
      <w:rPr>
        <w:b/>
        <w:bCs/>
        <w:noProof/>
        <w:sz w:val="20"/>
      </w:rPr>
      <w:t>5</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58227" w14:textId="77777777" w:rsidR="00E16576" w:rsidRDefault="00E16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0D8C8" w14:textId="77777777" w:rsidR="00983646" w:rsidRDefault="00983646" w:rsidP="00FA78CA">
      <w:pPr>
        <w:spacing w:line="240" w:lineRule="auto"/>
      </w:pPr>
      <w:r>
        <w:separator/>
      </w:r>
    </w:p>
  </w:footnote>
  <w:footnote w:type="continuationSeparator" w:id="0">
    <w:p w14:paraId="4A37F7FC" w14:textId="77777777" w:rsidR="00983646" w:rsidRDefault="00983646"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3E05" w14:textId="77777777" w:rsidR="00E16576" w:rsidRDefault="00E16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9803" w14:textId="77777777" w:rsidR="00E16576"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0C7351">
      <w:rPr>
        <w:color w:val="4F6228"/>
      </w:rPr>
      <w:t>1920_01</w:t>
    </w:r>
    <w:r w:rsidRPr="004254A0">
      <w:rPr>
        <w:color w:val="4F6228"/>
      </w:rPr>
      <w:tab/>
    </w:r>
    <w:r w:rsidR="000C7351">
      <w:rPr>
        <w:color w:val="4F6228"/>
      </w:rPr>
      <w:t>MSOM admit change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4CC6DED" w14:textId="4D6A9B7B"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bookmarkStart w:id="24" w:name="_GoBack"/>
    <w:bookmarkEnd w:id="24"/>
    <w:r w:rsidRPr="004254A0">
      <w:rPr>
        <w:color w:val="4F6228"/>
      </w:rPr>
      <w:t>Date Received:</w:t>
    </w:r>
    <w:r w:rsidRPr="004254A0">
      <w:rPr>
        <w:color w:val="4F6228"/>
      </w:rPr>
      <w:tab/>
    </w:r>
    <w:r w:rsidRPr="004254A0">
      <w:rPr>
        <w:color w:val="4F6228"/>
      </w:rPr>
      <w:tab/>
    </w:r>
    <w:r w:rsidR="000C7351">
      <w:rPr>
        <w:color w:val="4F6228"/>
      </w:rPr>
      <w:t>8/13/19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7E62" w14:textId="77777777" w:rsidR="00E16576" w:rsidRDefault="00E16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96E18"/>
    <w:multiLevelType w:val="hybridMultilevel"/>
    <w:tmpl w:val="D6343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425471"/>
    <w:multiLevelType w:val="multilevel"/>
    <w:tmpl w:val="86DE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D0EE7"/>
    <w:multiLevelType w:val="multilevel"/>
    <w:tmpl w:val="E2660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2"/>
  </w:num>
  <w:num w:numId="7">
    <w:abstractNumId w:val="1"/>
  </w:num>
  <w:num w:numId="8">
    <w:abstractNumId w:val="6"/>
  </w:num>
  <w:num w:numId="9">
    <w:abstractNumId w:val="8"/>
  </w:num>
  <w:num w:numId="10">
    <w:abstractNumId w:val="3"/>
  </w:num>
  <w:num w:numId="11">
    <w:abstractNumId w:val="13"/>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C7351"/>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45DF5"/>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3781B"/>
    <w:rsid w:val="00345149"/>
    <w:rsid w:val="00376A8B"/>
    <w:rsid w:val="00394515"/>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6162D"/>
    <w:rsid w:val="004779B4"/>
    <w:rsid w:val="00482982"/>
    <w:rsid w:val="0048308F"/>
    <w:rsid w:val="004932BC"/>
    <w:rsid w:val="004B1512"/>
    <w:rsid w:val="004B60F1"/>
    <w:rsid w:val="004E57C5"/>
    <w:rsid w:val="004F6658"/>
    <w:rsid w:val="00510E78"/>
    <w:rsid w:val="005174B4"/>
    <w:rsid w:val="005473BC"/>
    <w:rsid w:val="005873E3"/>
    <w:rsid w:val="00587DC6"/>
    <w:rsid w:val="005B247A"/>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67624"/>
    <w:rsid w:val="0077789C"/>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77758"/>
    <w:rsid w:val="008828A2"/>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83646"/>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0459"/>
    <w:rsid w:val="00AE78C2"/>
    <w:rsid w:val="00AE7A3D"/>
    <w:rsid w:val="00B07266"/>
    <w:rsid w:val="00B10AF8"/>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BF2818"/>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3FAD"/>
    <w:rsid w:val="00D64DF4"/>
    <w:rsid w:val="00D65A71"/>
    <w:rsid w:val="00D65F02"/>
    <w:rsid w:val="00D75FF8"/>
    <w:rsid w:val="00DA73A0"/>
    <w:rsid w:val="00DB23D4"/>
    <w:rsid w:val="00DB63D4"/>
    <w:rsid w:val="00DD69AE"/>
    <w:rsid w:val="00DE2B7A"/>
    <w:rsid w:val="00DF06F0"/>
    <w:rsid w:val="00DF4FCD"/>
    <w:rsid w:val="00DF535D"/>
    <w:rsid w:val="00DF5598"/>
    <w:rsid w:val="00DF7C07"/>
    <w:rsid w:val="00E16576"/>
    <w:rsid w:val="00E36AF7"/>
    <w:rsid w:val="00E4755D"/>
    <w:rsid w:val="00E47897"/>
    <w:rsid w:val="00E521CF"/>
    <w:rsid w:val="00E641DE"/>
    <w:rsid w:val="00E93A54"/>
    <w:rsid w:val="00EB33FD"/>
    <w:rsid w:val="00EC63A4"/>
    <w:rsid w:val="00EC7B24"/>
    <w:rsid w:val="00ED10F6"/>
    <w:rsid w:val="00ED1712"/>
    <w:rsid w:val="00ED1BF0"/>
    <w:rsid w:val="00EF3B20"/>
    <w:rsid w:val="00F14B30"/>
    <w:rsid w:val="00F15B95"/>
    <w:rsid w:val="00F32980"/>
    <w:rsid w:val="00F4584E"/>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24C5707-5041-4145-B109-F5974A35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20"/>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70365">
      <w:bodyDiv w:val="1"/>
      <w:marLeft w:val="0"/>
      <w:marRight w:val="0"/>
      <w:marTop w:val="0"/>
      <w:marBottom w:val="0"/>
      <w:divBdr>
        <w:top w:val="none" w:sz="0" w:space="0" w:color="auto"/>
        <w:left w:val="none" w:sz="0" w:space="0" w:color="auto"/>
        <w:bottom w:val="none" w:sz="0" w:space="0" w:color="auto"/>
        <w:right w:val="none" w:sz="0" w:space="0" w:color="auto"/>
      </w:divBdr>
    </w:div>
    <w:div w:id="1884055604">
      <w:bodyDiv w:val="1"/>
      <w:marLeft w:val="0"/>
      <w:marRight w:val="0"/>
      <w:marTop w:val="0"/>
      <w:marBottom w:val="0"/>
      <w:divBdr>
        <w:top w:val="none" w:sz="0" w:space="0" w:color="auto"/>
        <w:left w:val="none" w:sz="0" w:space="0" w:color="auto"/>
        <w:bottom w:val="none" w:sz="0" w:space="0" w:color="auto"/>
        <w:right w:val="none" w:sz="0" w:space="0" w:color="auto"/>
      </w:divBdr>
    </w:div>
    <w:div w:id="19748269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67Z3ZXSPZZWZ-954-178</_dlc_DocId>
    <_dlc_DocIdUrl xmlns="67887a43-7e4d-4c1c-91d7-15e417b1b8ab">
      <Url>https://w3.ric.edu/graduate_committee/_layouts/15/DocIdRedir.aspx?ID=67Z3ZXSPZZWZ-954-178</Url>
      <Description>67Z3ZXSPZZWZ-954-178</Description>
    </_dlc_DocIdUrl>
  </documentManagement>
</p:properties>
</file>

<file path=customXml/itemProps1.xml><?xml version="1.0" encoding="utf-8"?>
<ds:datastoreItem xmlns:ds="http://schemas.openxmlformats.org/officeDocument/2006/customXml" ds:itemID="{66DD232F-90C7-4A2A-810F-E6CD0DE9CFC0}"/>
</file>

<file path=customXml/itemProps2.xml><?xml version="1.0" encoding="utf-8"?>
<ds:datastoreItem xmlns:ds="http://schemas.openxmlformats.org/officeDocument/2006/customXml" ds:itemID="{7B1B06C3-82FF-4AE5-9727-53089D73FB44}"/>
</file>

<file path=customXml/itemProps3.xml><?xml version="1.0" encoding="utf-8"?>
<ds:datastoreItem xmlns:ds="http://schemas.openxmlformats.org/officeDocument/2006/customXml" ds:itemID="{11774398-87A6-4158-A9B0-415141F8B84D}"/>
</file>

<file path=customXml/itemProps4.xml><?xml version="1.0" encoding="utf-8"?>
<ds:datastoreItem xmlns:ds="http://schemas.openxmlformats.org/officeDocument/2006/customXml" ds:itemID="{DBFA36C3-B7B2-429E-9A95-305CA6AE1994}"/>
</file>

<file path=docProps/app.xml><?xml version="1.0" encoding="utf-8"?>
<Properties xmlns="http://schemas.openxmlformats.org/officeDocument/2006/extended-properties" xmlns:vt="http://schemas.openxmlformats.org/officeDocument/2006/docPropsVTypes">
  <Template>Normal</Template>
  <TotalTime>12</TotalTime>
  <Pages>5</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5</cp:revision>
  <cp:lastPrinted>2017-08-22T13:36:00Z</cp:lastPrinted>
  <dcterms:created xsi:type="dcterms:W3CDTF">2019-08-13T13:20:00Z</dcterms:created>
  <dcterms:modified xsi:type="dcterms:W3CDTF">2019-08-29T13:48:00Z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c09cee3e-dc4a-49c1-b343-4eb9ce6c8d72</vt:lpwstr>
  </property>
</Properties>
</file>