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2F94399D" w:rsidR="00667001" w:rsidRPr="00667001" w:rsidRDefault="00681FA6" w:rsidP="00667001">
            <w:pPr>
              <w:pStyle w:val="Heading5"/>
              <w:rPr>
                <w:b/>
              </w:rPr>
            </w:pPr>
            <w:bookmarkStart w:id="0" w:name="Proposal"/>
            <w:bookmarkEnd w:id="0"/>
            <w:r>
              <w:rPr>
                <w:b/>
              </w:rPr>
              <w:t xml:space="preserve">Feinstein School of Education and Human </w:t>
            </w:r>
            <w:proofErr w:type="gramStart"/>
            <w:r>
              <w:rPr>
                <w:b/>
              </w:rPr>
              <w:t>Development</w:t>
            </w:r>
            <w:r w:rsidR="00667001">
              <w:rPr>
                <w:b/>
              </w:rPr>
              <w:t xml:space="preserve">  faculty</w:t>
            </w:r>
            <w:proofErr w:type="gramEnd"/>
            <w:r w:rsidR="00667001">
              <w:rPr>
                <w:b/>
              </w:rPr>
              <w:t xml:space="preserve"> of arts and sciences</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2E1623" w:rsidRPr="006E3AF2" w14:paraId="3178107D" w14:textId="77777777" w:rsidTr="00345149">
        <w:trPr>
          <w:cantSplit/>
        </w:trPr>
        <w:tc>
          <w:tcPr>
            <w:tcW w:w="1111" w:type="pct"/>
            <w:vAlign w:val="center"/>
          </w:tcPr>
          <w:p w14:paraId="61FB1322" w14:textId="77777777" w:rsidR="002E1623" w:rsidRPr="00B649C4" w:rsidRDefault="002E1623" w:rsidP="002E1623">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43A80E6F" w:rsidR="002E1623" w:rsidRPr="005F2A05" w:rsidRDefault="002E1623" w:rsidP="002E1623">
            <w:pPr>
              <w:rPr>
                <w:b/>
              </w:rPr>
            </w:pPr>
            <w:r w:rsidRPr="005F2A05">
              <w:rPr>
                <w:b/>
              </w:rPr>
              <w:t>Program</w:t>
            </w:r>
            <w: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3" w:name="revision"/>
            <w:bookmarkEnd w:id="3"/>
            <w:r>
              <w:rPr>
                <w:b/>
              </w:rPr>
              <w:t>of admissions requirements</w:t>
            </w:r>
          </w:p>
        </w:tc>
        <w:tc>
          <w:tcPr>
            <w:tcW w:w="131" w:type="pct"/>
            <w:vMerge/>
          </w:tcPr>
          <w:p w14:paraId="2F92E56B" w14:textId="77777777" w:rsidR="002E1623" w:rsidRPr="005F2A05" w:rsidRDefault="002E1623" w:rsidP="002E1623">
            <w:pPr>
              <w:rPr>
                <w:b/>
              </w:rPr>
            </w:pPr>
          </w:p>
        </w:tc>
      </w:tr>
      <w:tr w:rsidR="00C50DC1" w:rsidRPr="006E3AF2" w14:paraId="4A869F85" w14:textId="77777777">
        <w:trPr>
          <w:cantSplit/>
        </w:trPr>
        <w:tc>
          <w:tcPr>
            <w:tcW w:w="1111" w:type="pct"/>
            <w:vAlign w:val="center"/>
          </w:tcPr>
          <w:p w14:paraId="661D6459" w14:textId="77777777" w:rsidR="00C50DC1" w:rsidRPr="00B649C4" w:rsidRDefault="00C50DC1" w:rsidP="00C50DC1">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3FCCD722" w:rsidR="00C50DC1" w:rsidRPr="00B605CE" w:rsidRDefault="00C50DC1" w:rsidP="00C50DC1">
            <w:pPr>
              <w:rPr>
                <w:b/>
              </w:rPr>
            </w:pPr>
            <w:bookmarkStart w:id="4" w:name="Originator"/>
            <w:bookmarkEnd w:id="4"/>
            <w:r>
              <w:rPr>
                <w:b/>
              </w:rPr>
              <w:t>Lisa Owen</w:t>
            </w:r>
          </w:p>
        </w:tc>
        <w:tc>
          <w:tcPr>
            <w:tcW w:w="1210" w:type="pct"/>
            <w:gridSpan w:val="2"/>
          </w:tcPr>
          <w:p w14:paraId="561C556F" w14:textId="55F543E5" w:rsidR="00C50DC1" w:rsidRPr="00946B20" w:rsidRDefault="008F5423" w:rsidP="00C50DC1">
            <w:hyperlink w:anchor="home_dept" w:tooltip="Which department, program, academic unit, office, and/or school is primarily responsible for the curriculum change?" w:history="1">
              <w:r w:rsidR="00C50DC1" w:rsidRPr="00946B20">
                <w:rPr>
                  <w:rStyle w:val="Hyperlink"/>
                </w:rPr>
                <w:t>Home department</w:t>
              </w:r>
            </w:hyperlink>
            <w:r w:rsidR="00C50DC1">
              <w:rPr>
                <w:rStyle w:val="Hyperlink"/>
              </w:rPr>
              <w:t xml:space="preserve"> </w:t>
            </w:r>
          </w:p>
        </w:tc>
        <w:tc>
          <w:tcPr>
            <w:tcW w:w="1519" w:type="pct"/>
            <w:gridSpan w:val="2"/>
          </w:tcPr>
          <w:p w14:paraId="1806736B" w14:textId="3D3A888D" w:rsidR="00C50DC1" w:rsidRPr="00B605CE" w:rsidRDefault="00C50DC1" w:rsidP="00C50DC1">
            <w:pPr>
              <w:rPr>
                <w:b/>
              </w:rPr>
            </w:pPr>
            <w:bookmarkStart w:id="5" w:name="home_dept"/>
            <w:bookmarkEnd w:id="5"/>
            <w:r>
              <w:rPr>
                <w:b/>
              </w:rPr>
              <w:t>FSEHD</w:t>
            </w:r>
          </w:p>
        </w:tc>
      </w:tr>
      <w:tr w:rsidR="002E1623" w:rsidRPr="006E3AF2" w14:paraId="32A3543C" w14:textId="77777777" w:rsidTr="000357A5">
        <w:tc>
          <w:tcPr>
            <w:tcW w:w="1111" w:type="pct"/>
            <w:vAlign w:val="center"/>
          </w:tcPr>
          <w:p w14:paraId="29A28E61" w14:textId="4673D8E8" w:rsidR="002E1623" w:rsidRPr="00B649C4" w:rsidRDefault="002E1623" w:rsidP="002E1623">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Pr>
                <w:rStyle w:val="Hyperlink"/>
              </w:rPr>
              <w:t>/Context</w:t>
            </w:r>
          </w:p>
        </w:tc>
        <w:tc>
          <w:tcPr>
            <w:tcW w:w="3889" w:type="pct"/>
            <w:gridSpan w:val="6"/>
          </w:tcPr>
          <w:p w14:paraId="6707673A" w14:textId="77777777" w:rsidR="002E1623" w:rsidRDefault="002E1623" w:rsidP="002E1623">
            <w:pPr>
              <w:rPr>
                <w:b/>
              </w:rPr>
            </w:pPr>
            <w:bookmarkStart w:id="6" w:name="Rationale"/>
            <w:bookmarkEnd w:id="6"/>
          </w:p>
          <w:p w14:paraId="220FFC0E" w14:textId="4C2C5862" w:rsidR="002E1623" w:rsidRPr="00AD53AE" w:rsidRDefault="002E1623" w:rsidP="002E1623">
            <w:pPr>
              <w:spacing w:line="240" w:lineRule="auto"/>
              <w:rPr>
                <w:rFonts w:asciiTheme="minorHAnsi" w:hAnsiTheme="minorHAnsi"/>
              </w:rPr>
            </w:pPr>
            <w:r w:rsidRPr="00AD53AE">
              <w:t>The purpose of this proposal is to update the FSEHD Admissions requirements for all Initial Certification Programs</w:t>
            </w:r>
            <w:r w:rsidR="001323BA" w:rsidRPr="00AD53AE">
              <w:t xml:space="preserve"> at the graduate level</w:t>
            </w:r>
            <w:r w:rsidRPr="00AD53AE">
              <w:t>.  Beginning with fall 201</w:t>
            </w:r>
            <w:r w:rsidR="006018DE" w:rsidRPr="00AD53AE">
              <w:t>9</w:t>
            </w:r>
            <w:r w:rsidRPr="00AD53AE">
              <w:t xml:space="preserve"> admissions, </w:t>
            </w:r>
            <w:r w:rsidR="00F15BD3" w:rsidRPr="00AD53AE">
              <w:t>the</w:t>
            </w:r>
            <w:r w:rsidR="00CF58C7">
              <w:t xml:space="preserve"> MAT initial teacher preparation program</w:t>
            </w:r>
            <w:r w:rsidR="00756D5C">
              <w:t xml:space="preserve"> </w:t>
            </w:r>
            <w:r w:rsidRPr="00AD53AE">
              <w:t xml:space="preserve">applicants are </w:t>
            </w:r>
            <w:r w:rsidR="00F15BD3" w:rsidRPr="00AD53AE">
              <w:t xml:space="preserve">no longer </w:t>
            </w:r>
            <w:r w:rsidRPr="00AD53AE">
              <w:t xml:space="preserve">required to </w:t>
            </w:r>
            <w:r w:rsidRPr="00AD53AE">
              <w:rPr>
                <w:rFonts w:asciiTheme="minorHAnsi" w:hAnsiTheme="minorHAnsi" w:cstheme="minorHAnsi"/>
              </w:rPr>
              <w:t xml:space="preserve">submit </w:t>
            </w:r>
            <w:r w:rsidRPr="00AD53AE">
              <w:rPr>
                <w:rStyle w:val="Hyperlink"/>
                <w:rFonts w:asciiTheme="minorHAnsi" w:hAnsiTheme="minorHAnsi" w:cstheme="minorHAnsi"/>
                <w:color w:val="000000" w:themeColor="text1"/>
                <w:u w:val="none"/>
              </w:rPr>
              <w:t>scores</w:t>
            </w:r>
            <w:r w:rsidRPr="00AD53AE">
              <w:rPr>
                <w:rFonts w:asciiTheme="minorHAnsi" w:hAnsiTheme="minorHAnsi" w:cstheme="minorHAnsi"/>
                <w:color w:val="000000" w:themeColor="text1"/>
              </w:rPr>
              <w:t xml:space="preserve"> </w:t>
            </w:r>
            <w:r w:rsidR="00CF58C7">
              <w:rPr>
                <w:rFonts w:asciiTheme="minorHAnsi" w:hAnsiTheme="minorHAnsi" w:cstheme="minorHAnsi"/>
                <w:color w:val="000000" w:themeColor="text1"/>
              </w:rPr>
              <w:t xml:space="preserve">for the </w:t>
            </w:r>
            <w:r w:rsidRPr="00AD53AE">
              <w:rPr>
                <w:rFonts w:asciiTheme="minorHAnsi" w:hAnsiTheme="minorHAnsi" w:cstheme="minorHAnsi"/>
              </w:rPr>
              <w:t>Scholastic Aptitude Test (SAT), American College Testing (ACT), or Core Academic Skills for Educators (Core).</w:t>
            </w:r>
            <w:r w:rsidRPr="00AD53AE">
              <w:t xml:space="preserve"> This </w:t>
            </w:r>
            <w:r w:rsidR="00F15BD3" w:rsidRPr="00AD53AE">
              <w:t>wa</w:t>
            </w:r>
            <w:r w:rsidRPr="00AD53AE">
              <w:t xml:space="preserve">s a requirement for continued national accreditation by the Council for the Accreditation of Educator </w:t>
            </w:r>
            <w:r w:rsidRPr="00AD53AE">
              <w:rPr>
                <w:rFonts w:asciiTheme="minorHAnsi" w:hAnsiTheme="minorHAnsi"/>
              </w:rPr>
              <w:t>Preparation (CAEP)</w:t>
            </w:r>
            <w:r w:rsidR="00756D5C">
              <w:rPr>
                <w:rFonts w:asciiTheme="minorHAnsi" w:hAnsiTheme="minorHAnsi"/>
              </w:rPr>
              <w:t xml:space="preserve"> and FSEHD is no longer a member of CAEP</w:t>
            </w:r>
            <w:r w:rsidRPr="00AD53AE">
              <w:rPr>
                <w:rFonts w:asciiTheme="minorHAnsi" w:hAnsiTheme="minorHAnsi"/>
              </w:rPr>
              <w:t>.</w:t>
            </w:r>
            <w:r w:rsidR="00AD53AE">
              <w:rPr>
                <w:rFonts w:asciiTheme="minorHAnsi" w:hAnsiTheme="minorHAnsi"/>
              </w:rPr>
              <w:t xml:space="preserve"> </w:t>
            </w:r>
          </w:p>
          <w:p w14:paraId="5A4572B6" w14:textId="77777777" w:rsidR="002E1623" w:rsidRPr="00C836BC" w:rsidRDefault="002E1623" w:rsidP="002E1623">
            <w:pPr>
              <w:spacing w:line="240" w:lineRule="auto"/>
              <w:rPr>
                <w:rFonts w:asciiTheme="minorHAnsi" w:hAnsiTheme="minorHAnsi"/>
              </w:rPr>
            </w:pPr>
          </w:p>
          <w:p w14:paraId="5DC628C4" w14:textId="23A5CE43" w:rsidR="00C836BC" w:rsidRPr="00667001" w:rsidRDefault="00667001" w:rsidP="00C836BC">
            <w:pPr>
              <w:pStyle w:val="sc-SubHeading"/>
              <w:rPr>
                <w:rFonts w:asciiTheme="minorHAnsi" w:hAnsiTheme="minorHAnsi" w:cstheme="minorHAnsi"/>
                <w:b w:val="0"/>
                <w:sz w:val="22"/>
                <w:szCs w:val="22"/>
              </w:rPr>
            </w:pPr>
            <w:r w:rsidRPr="00AB362D">
              <w:rPr>
                <w:rFonts w:asciiTheme="minorHAnsi" w:hAnsiTheme="minorHAnsi"/>
                <w:sz w:val="22"/>
                <w:szCs w:val="22"/>
              </w:rPr>
              <w:t xml:space="preserve">FSEHD </w:t>
            </w:r>
            <w:r w:rsidR="00C836BC" w:rsidRPr="00AB362D">
              <w:rPr>
                <w:rFonts w:asciiTheme="minorHAnsi" w:hAnsiTheme="minorHAnsi"/>
                <w:sz w:val="22"/>
                <w:szCs w:val="22"/>
              </w:rPr>
              <w:t>Changes</w:t>
            </w:r>
            <w:r w:rsidR="00C836BC" w:rsidRPr="00667001">
              <w:rPr>
                <w:rFonts w:asciiTheme="minorHAnsi" w:hAnsiTheme="minorHAnsi"/>
                <w:b w:val="0"/>
                <w:sz w:val="22"/>
                <w:szCs w:val="22"/>
              </w:rPr>
              <w:t xml:space="preserve">, see: </w:t>
            </w:r>
            <w:r w:rsidR="00C836BC" w:rsidRPr="00667001">
              <w:rPr>
                <w:rFonts w:asciiTheme="minorHAnsi" w:hAnsiTheme="minorHAnsi" w:cstheme="minorHAnsi"/>
                <w:b w:val="0"/>
                <w:color w:val="343434"/>
                <w:sz w:val="22"/>
                <w:szCs w:val="22"/>
              </w:rPr>
              <w:t xml:space="preserve">Admission Requirements to Graduate (M.A., M.A.T., M.S., M.Ed., C.A.G.S., and C.G.S.) Programs, </w:t>
            </w:r>
            <w:r w:rsidR="00756D5C">
              <w:rPr>
                <w:rFonts w:asciiTheme="minorHAnsi" w:hAnsiTheme="minorHAnsi" w:cstheme="minorHAnsi"/>
                <w:b w:val="0"/>
                <w:color w:val="343434"/>
                <w:sz w:val="22"/>
                <w:szCs w:val="22"/>
              </w:rPr>
              <w:t>see numbers 3 and 5</w:t>
            </w:r>
            <w:r w:rsidR="00C836BC" w:rsidRPr="00667001">
              <w:rPr>
                <w:rFonts w:asciiTheme="minorHAnsi" w:hAnsiTheme="minorHAnsi" w:cstheme="minorHAnsi"/>
                <w:b w:val="0"/>
                <w:color w:val="343434"/>
                <w:sz w:val="22"/>
                <w:szCs w:val="22"/>
              </w:rPr>
              <w:t>. Also, Elementary, Secondary, and World Languages M.A.T. sections of catalogue.</w:t>
            </w:r>
          </w:p>
          <w:p w14:paraId="2217C1C8" w14:textId="3C09C48D" w:rsidR="002E1623" w:rsidRPr="00667001" w:rsidRDefault="002E1623" w:rsidP="002E1623">
            <w:pPr>
              <w:spacing w:line="240" w:lineRule="auto"/>
              <w:rPr>
                <w:rFonts w:asciiTheme="minorHAnsi" w:hAnsiTheme="minorHAnsi"/>
                <w:b/>
              </w:rPr>
            </w:pPr>
          </w:p>
          <w:p w14:paraId="7EE32C3D" w14:textId="77777777" w:rsidR="00667001" w:rsidRPr="00667001" w:rsidRDefault="00667001" w:rsidP="00667001">
            <w:pPr>
              <w:pStyle w:val="sc-SubHeading"/>
              <w:rPr>
                <w:rFonts w:asciiTheme="minorHAnsi" w:hAnsiTheme="minorHAnsi" w:cstheme="minorHAnsi"/>
                <w:b w:val="0"/>
                <w:sz w:val="22"/>
                <w:szCs w:val="22"/>
              </w:rPr>
            </w:pPr>
            <w:r w:rsidRPr="00AB362D">
              <w:rPr>
                <w:rFonts w:asciiTheme="minorHAnsi" w:hAnsiTheme="minorHAnsi"/>
                <w:sz w:val="22"/>
                <w:szCs w:val="22"/>
              </w:rPr>
              <w:t>FAS Changes</w:t>
            </w:r>
            <w:r w:rsidRPr="00667001">
              <w:rPr>
                <w:rFonts w:asciiTheme="minorHAnsi" w:hAnsiTheme="minorHAnsi"/>
                <w:b w:val="0"/>
                <w:sz w:val="22"/>
                <w:szCs w:val="22"/>
              </w:rPr>
              <w:t xml:space="preserve">, see: </w:t>
            </w:r>
            <w:r w:rsidRPr="00667001">
              <w:rPr>
                <w:rFonts w:asciiTheme="minorHAnsi" w:hAnsiTheme="minorHAnsi" w:cstheme="minorHAnsi"/>
                <w:b w:val="0"/>
                <w:color w:val="343434"/>
                <w:sz w:val="22"/>
                <w:szCs w:val="22"/>
              </w:rPr>
              <w:t>Art M.A.T. and Music M.A.T. sections of catalogue.</w:t>
            </w:r>
          </w:p>
          <w:p w14:paraId="1CD9280B" w14:textId="77777777" w:rsidR="002E1623" w:rsidRPr="00667001" w:rsidRDefault="002E1623" w:rsidP="002E1623">
            <w:pPr>
              <w:spacing w:line="240" w:lineRule="auto"/>
              <w:rPr>
                <w:rFonts w:asciiTheme="minorHAnsi" w:hAnsiTheme="minorHAnsi"/>
                <w:b/>
              </w:rPr>
            </w:pPr>
          </w:p>
          <w:p w14:paraId="05EEBBB2" w14:textId="77777777" w:rsidR="002E1623" w:rsidRPr="00FA6998" w:rsidRDefault="002E1623" w:rsidP="002E1623">
            <w:pPr>
              <w:rPr>
                <w:b/>
              </w:rPr>
            </w:pPr>
          </w:p>
        </w:tc>
      </w:tr>
      <w:tr w:rsidR="000357A5" w:rsidRPr="006E3AF2" w14:paraId="16E2A762" w14:textId="77777777" w:rsidTr="000357A5">
        <w:trPr>
          <w:cantSplit/>
        </w:trPr>
        <w:tc>
          <w:tcPr>
            <w:tcW w:w="1111" w:type="pct"/>
            <w:vAlign w:val="center"/>
          </w:tcPr>
          <w:p w14:paraId="0EB96960" w14:textId="3A7A9CE8"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3F76BAFC" w:rsidR="000357A5" w:rsidRPr="00B605CE" w:rsidRDefault="001323BA" w:rsidP="00B862BF">
            <w:pPr>
              <w:rPr>
                <w:b/>
              </w:rPr>
            </w:pPr>
            <w:r>
              <w:rPr>
                <w:b/>
              </w:rPr>
              <w:t>This will have a positive financial impact on students.</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77777777" w:rsidR="000357A5" w:rsidRPr="00B605CE" w:rsidRDefault="000357A5" w:rsidP="00B862BF">
            <w:pPr>
              <w:rPr>
                <w:b/>
              </w:rPr>
            </w:pP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7"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7"/>
            <w:r w:rsidRPr="00905E67">
              <w:rPr>
                <w:rStyle w:val="Hyperlink"/>
                <w:i/>
              </w:rPr>
              <w:t xml:space="preserve"> PT &amp; FT</w:t>
            </w:r>
            <w:r>
              <w:rPr>
                <w:i/>
              </w:rPr>
              <w:fldChar w:fldCharType="end"/>
            </w:r>
            <w:r>
              <w:t xml:space="preserve">: </w:t>
            </w:r>
          </w:p>
        </w:tc>
        <w:tc>
          <w:tcPr>
            <w:tcW w:w="3072" w:type="pct"/>
            <w:gridSpan w:val="5"/>
          </w:tcPr>
          <w:p w14:paraId="69B6F451" w14:textId="77777777" w:rsidR="00B07266" w:rsidRPr="00C25F9D" w:rsidRDefault="00B07266" w:rsidP="00C25F9D">
            <w:pPr>
              <w:rPr>
                <w:b/>
              </w:rPr>
            </w:pPr>
            <w:bookmarkStart w:id="8" w:name="faculty"/>
            <w:bookmarkEnd w:id="8"/>
          </w:p>
        </w:tc>
      </w:tr>
      <w:tr w:rsidR="00B07266" w:rsidRPr="006E3AF2" w14:paraId="696EB52B" w14:textId="77777777" w:rsidTr="000357A5">
        <w:trPr>
          <w:cantSplit/>
        </w:trPr>
        <w:tc>
          <w:tcPr>
            <w:tcW w:w="1111" w:type="pct"/>
            <w:vMerge/>
            <w:vAlign w:val="center"/>
          </w:tcPr>
          <w:p w14:paraId="48C19105" w14:textId="77777777" w:rsidR="00B07266" w:rsidRPr="00B649C4" w:rsidRDefault="00B07266" w:rsidP="00010085"/>
        </w:tc>
        <w:tc>
          <w:tcPr>
            <w:tcW w:w="817" w:type="pct"/>
          </w:tcPr>
          <w:p w14:paraId="44E54921" w14:textId="77777777" w:rsidR="00B07266" w:rsidRPr="000E2CBA" w:rsidRDefault="008F5423"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14:paraId="2B334870" w14:textId="77777777" w:rsidR="00B07266" w:rsidRPr="00C25F9D" w:rsidRDefault="00B07266" w:rsidP="00C25F9D">
            <w:pPr>
              <w:rPr>
                <w:b/>
              </w:rPr>
            </w:pPr>
            <w:bookmarkStart w:id="9" w:name="library"/>
            <w:bookmarkEnd w:id="9"/>
          </w:p>
        </w:tc>
      </w:tr>
      <w:tr w:rsidR="00B07266" w:rsidRPr="006E3AF2" w14:paraId="229433C0" w14:textId="77777777" w:rsidTr="000357A5">
        <w:trPr>
          <w:cantSplit/>
        </w:trPr>
        <w:tc>
          <w:tcPr>
            <w:tcW w:w="1111" w:type="pct"/>
            <w:vMerge/>
            <w:vAlign w:val="center"/>
          </w:tcPr>
          <w:p w14:paraId="57293392" w14:textId="77777777" w:rsidR="00B07266" w:rsidRPr="00B649C4" w:rsidRDefault="00B07266" w:rsidP="00010085"/>
        </w:tc>
        <w:tc>
          <w:tcPr>
            <w:tcW w:w="817" w:type="pct"/>
          </w:tcPr>
          <w:p w14:paraId="62AC5907" w14:textId="0403B504" w:rsidR="00B07266" w:rsidRPr="00704CFF" w:rsidRDefault="008F5423"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14:paraId="08E05E74" w14:textId="77777777" w:rsidR="00B07266" w:rsidRPr="00C25F9D" w:rsidRDefault="00B07266" w:rsidP="00C25F9D">
            <w:pPr>
              <w:rPr>
                <w:b/>
              </w:rPr>
            </w:pPr>
            <w:bookmarkStart w:id="10" w:name="technology"/>
            <w:bookmarkEnd w:id="10"/>
          </w:p>
        </w:tc>
      </w:tr>
      <w:tr w:rsidR="00B07266" w:rsidRPr="006E3AF2" w14:paraId="5A1D36F2" w14:textId="77777777" w:rsidTr="000357A5">
        <w:trPr>
          <w:cantSplit/>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8F5423"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77777777" w:rsidR="00B07266" w:rsidRPr="00C25F9D" w:rsidRDefault="00B07266" w:rsidP="00C25F9D">
            <w:pPr>
              <w:rPr>
                <w:b/>
              </w:rPr>
            </w:pPr>
            <w:bookmarkStart w:id="11" w:name="facilities"/>
            <w:bookmarkEnd w:id="11"/>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77777777" w:rsidR="00B07266" w:rsidRPr="00C25F9D" w:rsidRDefault="00B07266" w:rsidP="00C25F9D">
            <w:pPr>
              <w:rPr>
                <w:b/>
              </w:rPr>
            </w:pP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1B65D4E9" w14:textId="77777777" w:rsidR="000357A5" w:rsidRDefault="000357A5" w:rsidP="00C25F9D">
            <w:pPr>
              <w:rPr>
                <w:b/>
              </w:rPr>
            </w:pPr>
            <w:bookmarkStart w:id="12" w:name="prog_impact"/>
            <w:bookmarkEnd w:id="12"/>
          </w:p>
          <w:p w14:paraId="62508175" w14:textId="25F3B675" w:rsidR="002E1623" w:rsidRPr="00B649C4" w:rsidRDefault="002E1623" w:rsidP="00C25F9D">
            <w:pPr>
              <w:rPr>
                <w:b/>
              </w:rPr>
            </w:pPr>
            <w:r>
              <w:rPr>
                <w:b/>
              </w:rPr>
              <w:t>Fall 201</w:t>
            </w:r>
            <w:r w:rsidR="00F15BD3">
              <w:rPr>
                <w:b/>
              </w:rPr>
              <w:t>9</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bl>
    <w:p w14:paraId="14CFF84D" w14:textId="77777777" w:rsidR="00F64260" w:rsidRDefault="00F64260" w:rsidP="00B862BF"/>
    <w:p w14:paraId="5AD87B2B" w14:textId="77777777" w:rsidR="00671520" w:rsidRDefault="00671520">
      <w:pPr>
        <w:spacing w:line="240" w:lineRule="auto"/>
      </w:pPr>
    </w:p>
    <w:p w14:paraId="39F073B4" w14:textId="77777777" w:rsidR="00671520" w:rsidRDefault="00671520">
      <w:pPr>
        <w:spacing w:line="240" w:lineRule="auto"/>
      </w:pPr>
    </w:p>
    <w:p w14:paraId="314E7E15" w14:textId="77777777" w:rsidR="00671520" w:rsidRDefault="00671520">
      <w:pPr>
        <w:spacing w:line="240" w:lineRule="auto"/>
      </w:pPr>
    </w:p>
    <w:p w14:paraId="2B47B0B7" w14:textId="77777777" w:rsidR="00671520" w:rsidRPr="00671520" w:rsidRDefault="00671520" w:rsidP="00671520">
      <w:pPr>
        <w:pStyle w:val="Heading3"/>
        <w:keepNext/>
        <w:jc w:val="left"/>
        <w:rPr>
          <w:sz w:val="16"/>
        </w:rPr>
      </w:pPr>
      <w: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3" w:name="program_proposals"/>
        <w:bookmarkEnd w:id="13"/>
      </w:hyperlink>
      <w:r>
        <w:rPr>
          <w:rStyle w:val="Hyperlink"/>
        </w:rPr>
        <w:br/>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671520" w:rsidRPr="006E3AF2" w14:paraId="5556C474" w14:textId="77777777" w:rsidTr="00671520">
        <w:trPr>
          <w:tblHeader/>
        </w:trPr>
        <w:tc>
          <w:tcPr>
            <w:tcW w:w="3100" w:type="dxa"/>
            <w:shd w:val="clear" w:color="auto" w:fill="FABF8F"/>
            <w:noWrap/>
            <w:vAlign w:val="center"/>
          </w:tcPr>
          <w:p w14:paraId="78532216" w14:textId="77777777" w:rsidR="00671520" w:rsidRPr="00A83A6C" w:rsidRDefault="00671520" w:rsidP="00BE70A3">
            <w:pPr>
              <w:pStyle w:val="Heading5"/>
              <w:keepNext/>
              <w:spacing w:before="0" w:after="0" w:line="240" w:lineRule="auto"/>
            </w:pPr>
          </w:p>
        </w:tc>
        <w:tc>
          <w:tcPr>
            <w:tcW w:w="3840" w:type="dxa"/>
            <w:noWrap/>
          </w:tcPr>
          <w:p w14:paraId="284F9C61" w14:textId="77777777" w:rsidR="00671520" w:rsidRPr="00A83A6C" w:rsidRDefault="008F5423" w:rsidP="00BE70A3">
            <w:pPr>
              <w:pStyle w:val="Heading5"/>
              <w:keepNext/>
              <w:spacing w:before="0" w:after="0" w:line="240" w:lineRule="auto"/>
              <w:jc w:val="center"/>
            </w:pPr>
            <w:hyperlink w:anchor="old_program" w:tooltip="Delete this column for new programs. Right-click, Delete Column. Widen the table when done." w:history="1">
              <w:r w:rsidR="00671520" w:rsidRPr="00A83A6C">
                <w:rPr>
                  <w:rStyle w:val="Hyperlink"/>
                </w:rPr>
                <w:t>Old (for revisions only)</w:t>
              </w:r>
              <w:bookmarkStart w:id="14" w:name="old_program"/>
              <w:bookmarkEnd w:id="14"/>
            </w:hyperlink>
          </w:p>
        </w:tc>
        <w:tc>
          <w:tcPr>
            <w:tcW w:w="3840" w:type="dxa"/>
            <w:noWrap/>
          </w:tcPr>
          <w:p w14:paraId="112F0EC8" w14:textId="77777777" w:rsidR="00671520" w:rsidRPr="00A83A6C" w:rsidRDefault="00671520" w:rsidP="00BE70A3">
            <w:pPr>
              <w:pStyle w:val="Heading5"/>
              <w:keepNext/>
              <w:spacing w:before="0" w:after="0" w:line="240" w:lineRule="auto"/>
              <w:jc w:val="center"/>
            </w:pPr>
            <w:r w:rsidRPr="00A83A6C">
              <w:t>New/revised</w:t>
            </w:r>
          </w:p>
        </w:tc>
      </w:tr>
      <w:tr w:rsidR="00671520" w:rsidRPr="006E3AF2" w14:paraId="06FE8EE6" w14:textId="77777777" w:rsidTr="00671520">
        <w:tc>
          <w:tcPr>
            <w:tcW w:w="3100" w:type="dxa"/>
            <w:noWrap/>
            <w:vAlign w:val="center"/>
          </w:tcPr>
          <w:p w14:paraId="7CBB8003" w14:textId="77777777" w:rsidR="00671520" w:rsidRDefault="00671520" w:rsidP="00BE70A3">
            <w:pPr>
              <w:spacing w:line="240" w:lineRule="auto"/>
            </w:pPr>
            <w:r>
              <w:t xml:space="preserve">C.1. </w:t>
            </w:r>
            <w:hyperlink w:anchor="enrollments" w:tooltip="For revised programs, indicate enrollments for the last few years, if these figures are available. For new programs, include estimated target enrollments. " w:history="1">
              <w:r>
                <w:rPr>
                  <w:rStyle w:val="Hyperlink"/>
                </w:rPr>
                <w:t>Enrollments</w:t>
              </w:r>
            </w:hyperlink>
          </w:p>
        </w:tc>
        <w:tc>
          <w:tcPr>
            <w:tcW w:w="3840" w:type="dxa"/>
            <w:noWrap/>
          </w:tcPr>
          <w:p w14:paraId="402AE62E" w14:textId="77777777" w:rsidR="00671520" w:rsidRPr="009F029C" w:rsidRDefault="00671520" w:rsidP="00BE70A3">
            <w:pPr>
              <w:spacing w:line="240" w:lineRule="auto"/>
              <w:rPr>
                <w:b/>
              </w:rPr>
            </w:pPr>
            <w:bookmarkStart w:id="15" w:name="enrollments"/>
            <w:bookmarkEnd w:id="15"/>
          </w:p>
        </w:tc>
        <w:tc>
          <w:tcPr>
            <w:tcW w:w="3840" w:type="dxa"/>
            <w:noWrap/>
          </w:tcPr>
          <w:p w14:paraId="48CD4C8D" w14:textId="77777777" w:rsidR="00671520" w:rsidRPr="009F029C" w:rsidRDefault="00671520" w:rsidP="00BE70A3">
            <w:pPr>
              <w:spacing w:line="240" w:lineRule="auto"/>
              <w:rPr>
                <w:b/>
              </w:rPr>
            </w:pPr>
          </w:p>
        </w:tc>
      </w:tr>
      <w:tr w:rsidR="00671520" w:rsidRPr="006E3AF2" w14:paraId="5C795F8A" w14:textId="77777777" w:rsidTr="00671520">
        <w:tc>
          <w:tcPr>
            <w:tcW w:w="3100" w:type="dxa"/>
            <w:noWrap/>
            <w:vAlign w:val="center"/>
          </w:tcPr>
          <w:p w14:paraId="6EBCC094" w14:textId="77777777" w:rsidR="00671520" w:rsidRDefault="00671520" w:rsidP="00671520">
            <w:pPr>
              <w:spacing w:line="240" w:lineRule="auto"/>
            </w:pPr>
            <w:r>
              <w:t xml:space="preserve">C.2.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Pr="00310D95">
                <w:rPr>
                  <w:rStyle w:val="Hyperlink"/>
                </w:rPr>
                <w:t>Admission requirements</w:t>
              </w:r>
            </w:hyperlink>
          </w:p>
        </w:tc>
        <w:tc>
          <w:tcPr>
            <w:tcW w:w="3840" w:type="dxa"/>
            <w:noWrap/>
          </w:tcPr>
          <w:p w14:paraId="02C1A964" w14:textId="77777777" w:rsidR="00671520" w:rsidRPr="00671520" w:rsidRDefault="00671520" w:rsidP="00671520">
            <w:pPr>
              <w:pStyle w:val="sc-SubHeading"/>
              <w:rPr>
                <w:rFonts w:ascii="Arial" w:hAnsi="Arial" w:cs="Arial"/>
                <w:sz w:val="15"/>
                <w:szCs w:val="15"/>
              </w:rPr>
            </w:pPr>
            <w:bookmarkStart w:id="16" w:name="admissions"/>
            <w:bookmarkEnd w:id="16"/>
            <w:r w:rsidRPr="00671520">
              <w:rPr>
                <w:rFonts w:ascii="Arial" w:hAnsi="Arial" w:cs="Arial"/>
                <w:color w:val="343434"/>
                <w:sz w:val="15"/>
                <w:szCs w:val="15"/>
              </w:rPr>
              <w:t>Admission Requirements to Graduate (M.A., M.A.T., M.S., M.Ed., C.A.G.S., and C.G.S.) Programs</w:t>
            </w:r>
          </w:p>
          <w:p w14:paraId="5A8C2450" w14:textId="77777777" w:rsidR="00671520" w:rsidRPr="00671520" w:rsidRDefault="00671520" w:rsidP="00671520">
            <w:pPr>
              <w:pStyle w:val="sc-BodyText"/>
              <w:rPr>
                <w:rFonts w:ascii="Arial" w:hAnsi="Arial" w:cs="Arial"/>
                <w:sz w:val="15"/>
                <w:szCs w:val="15"/>
              </w:rPr>
            </w:pPr>
            <w:r w:rsidRPr="00671520">
              <w:rPr>
                <w:rFonts w:ascii="Arial" w:hAnsi="Arial" w:cs="Arial"/>
                <w:color w:val="343434"/>
                <w:sz w:val="15"/>
                <w:szCs w:val="15"/>
              </w:rPr>
              <w:t>Admission to the Feinstein School of Education and Human Development master’s level programs is determined by the quality of the total application. Applicants must submit the materials listed below to the associate dean of graduate studies as a measure of their potential for success in graduate-level studies.</w:t>
            </w:r>
          </w:p>
          <w:p w14:paraId="4D59F9BD" w14:textId="77777777" w:rsidR="00671520" w:rsidRPr="00671520" w:rsidRDefault="00671520" w:rsidP="00671520">
            <w:pPr>
              <w:pStyle w:val="sc-List-1"/>
              <w:rPr>
                <w:rFonts w:ascii="Arial" w:hAnsi="Arial" w:cs="Arial"/>
                <w:sz w:val="15"/>
                <w:szCs w:val="15"/>
              </w:rPr>
            </w:pPr>
            <w:r w:rsidRPr="00671520">
              <w:rPr>
                <w:rFonts w:ascii="Arial" w:hAnsi="Arial" w:cs="Arial"/>
                <w:sz w:val="15"/>
                <w:szCs w:val="15"/>
              </w:rPr>
              <w:t>1.</w:t>
            </w:r>
            <w:r w:rsidRPr="00671520">
              <w:rPr>
                <w:rFonts w:ascii="Arial" w:hAnsi="Arial" w:cs="Arial"/>
                <w:sz w:val="15"/>
                <w:szCs w:val="15"/>
              </w:rPr>
              <w:tab/>
            </w:r>
            <w:r w:rsidRPr="00671520">
              <w:rPr>
                <w:rFonts w:ascii="Arial" w:hAnsi="Arial" w:cs="Arial"/>
                <w:b/>
                <w:color w:val="343434"/>
                <w:sz w:val="15"/>
                <w:szCs w:val="15"/>
              </w:rPr>
              <w:t>A completed online application form accompanied by a $50 nonrefundable application fee.</w:t>
            </w:r>
            <w:r w:rsidRPr="00671520">
              <w:rPr>
                <w:rFonts w:ascii="Arial" w:hAnsi="Arial" w:cs="Arial"/>
                <w:color w:val="343434"/>
                <w:sz w:val="15"/>
                <w:szCs w:val="15"/>
              </w:rPr>
              <w:t xml:space="preserve"> Graduate school information and the application are available online at www.ric.edu/graduatestudies/Pages/default.aspx. </w:t>
            </w:r>
          </w:p>
          <w:p w14:paraId="0FCEAEFD" w14:textId="77777777" w:rsidR="00671520" w:rsidRPr="00671520" w:rsidRDefault="00671520" w:rsidP="00671520">
            <w:pPr>
              <w:pStyle w:val="sc-List-1"/>
              <w:rPr>
                <w:rFonts w:ascii="Arial" w:hAnsi="Arial" w:cs="Arial"/>
                <w:sz w:val="15"/>
                <w:szCs w:val="15"/>
              </w:rPr>
            </w:pPr>
            <w:r w:rsidRPr="00671520">
              <w:rPr>
                <w:rFonts w:ascii="Arial" w:hAnsi="Arial" w:cs="Arial"/>
                <w:sz w:val="15"/>
                <w:szCs w:val="15"/>
              </w:rPr>
              <w:t>2.</w:t>
            </w:r>
            <w:r w:rsidRPr="00671520">
              <w:rPr>
                <w:rFonts w:ascii="Arial" w:hAnsi="Arial" w:cs="Arial"/>
                <w:sz w:val="15"/>
                <w:szCs w:val="15"/>
              </w:rPr>
              <w:tab/>
            </w:r>
            <w:r w:rsidRPr="00671520">
              <w:rPr>
                <w:rFonts w:ascii="Arial" w:hAnsi="Arial" w:cs="Arial"/>
                <w:b/>
                <w:color w:val="343434"/>
                <w:sz w:val="15"/>
                <w:szCs w:val="15"/>
              </w:rPr>
              <w:t xml:space="preserve">Official transcripts of all undergraduate and graduate records. </w:t>
            </w:r>
          </w:p>
          <w:p w14:paraId="071BE5E6" w14:textId="77777777" w:rsidR="00671520" w:rsidRPr="00671520" w:rsidRDefault="00671520" w:rsidP="00671520">
            <w:pPr>
              <w:pStyle w:val="sc-List-1"/>
              <w:rPr>
                <w:rFonts w:ascii="Arial" w:hAnsi="Arial" w:cs="Arial"/>
                <w:sz w:val="15"/>
                <w:szCs w:val="15"/>
              </w:rPr>
            </w:pPr>
            <w:r w:rsidRPr="00671520">
              <w:rPr>
                <w:rFonts w:ascii="Arial" w:hAnsi="Arial" w:cs="Arial"/>
                <w:sz w:val="15"/>
                <w:szCs w:val="15"/>
              </w:rPr>
              <w:t>3.</w:t>
            </w:r>
            <w:r w:rsidRPr="00671520">
              <w:rPr>
                <w:rFonts w:ascii="Arial" w:hAnsi="Arial" w:cs="Arial"/>
                <w:sz w:val="15"/>
                <w:szCs w:val="15"/>
              </w:rPr>
              <w:tab/>
            </w:r>
            <w:r w:rsidRPr="00671520">
              <w:rPr>
                <w:rFonts w:ascii="Arial" w:hAnsi="Arial" w:cs="Arial"/>
                <w:b/>
                <w:color w:val="343434"/>
                <w:sz w:val="15"/>
                <w:szCs w:val="15"/>
              </w:rPr>
              <w:t>A bachelor’s degree with a minimum cumulative grade point average (GPA) of 3.00 on a 4.00 scale in all undergraduate course work.</w:t>
            </w:r>
            <w:r w:rsidRPr="00671520">
              <w:rPr>
                <w:rFonts w:ascii="Arial" w:hAnsi="Arial" w:cs="Arial"/>
                <w:color w:val="343434"/>
                <w:sz w:val="15"/>
                <w:szCs w:val="15"/>
              </w:rPr>
              <w:t xml:space="preserve"> Applicants with undergraduate GPAs less than 3.00 may be admitted to degree candidacy upon submission of other evidence of academic potential. </w:t>
            </w:r>
          </w:p>
          <w:p w14:paraId="544F4EB1" w14:textId="77777777" w:rsidR="00671520" w:rsidRPr="00671520" w:rsidRDefault="00671520" w:rsidP="00671520">
            <w:pPr>
              <w:pStyle w:val="sc-List-1"/>
              <w:rPr>
                <w:rFonts w:ascii="Arial" w:hAnsi="Arial" w:cs="Arial"/>
                <w:sz w:val="15"/>
                <w:szCs w:val="15"/>
              </w:rPr>
            </w:pPr>
            <w:r w:rsidRPr="00671520">
              <w:rPr>
                <w:rFonts w:ascii="Arial" w:hAnsi="Arial" w:cs="Arial"/>
                <w:sz w:val="15"/>
                <w:szCs w:val="15"/>
              </w:rPr>
              <w:t>4.</w:t>
            </w:r>
            <w:r w:rsidRPr="00671520">
              <w:rPr>
                <w:rFonts w:ascii="Arial" w:hAnsi="Arial" w:cs="Arial"/>
                <w:sz w:val="15"/>
                <w:szCs w:val="15"/>
              </w:rPr>
              <w:tab/>
            </w:r>
            <w:r w:rsidRPr="00671520">
              <w:rPr>
                <w:rFonts w:ascii="Arial" w:hAnsi="Arial" w:cs="Arial"/>
                <w:b/>
                <w:color w:val="343434"/>
                <w:sz w:val="15"/>
                <w:szCs w:val="15"/>
              </w:rPr>
              <w:t>A teaching certificate</w:t>
            </w:r>
            <w:r w:rsidRPr="00671520">
              <w:rPr>
                <w:rFonts w:ascii="Arial" w:hAnsi="Arial" w:cs="Arial"/>
                <w:color w:val="343434"/>
                <w:sz w:val="15"/>
                <w:szCs w:val="15"/>
              </w:rPr>
              <w:t xml:space="preserve"> (for all school-related programs, except school psychology and health education). </w:t>
            </w:r>
          </w:p>
          <w:p w14:paraId="018AC79A" w14:textId="77777777" w:rsidR="00671520" w:rsidRPr="00671520" w:rsidRDefault="00671520" w:rsidP="00671520">
            <w:pPr>
              <w:pStyle w:val="sc-List-1"/>
              <w:rPr>
                <w:rFonts w:ascii="Arial" w:hAnsi="Arial" w:cs="Arial"/>
                <w:sz w:val="15"/>
                <w:szCs w:val="15"/>
              </w:rPr>
            </w:pPr>
            <w:r w:rsidRPr="00671520">
              <w:rPr>
                <w:rFonts w:ascii="Arial" w:hAnsi="Arial" w:cs="Arial"/>
                <w:sz w:val="15"/>
                <w:szCs w:val="15"/>
              </w:rPr>
              <w:t>5.</w:t>
            </w:r>
            <w:r w:rsidRPr="00671520">
              <w:rPr>
                <w:rFonts w:ascii="Arial" w:hAnsi="Arial" w:cs="Arial"/>
                <w:sz w:val="15"/>
                <w:szCs w:val="15"/>
              </w:rPr>
              <w:tab/>
            </w:r>
            <w:r w:rsidRPr="00671520">
              <w:rPr>
                <w:rFonts w:ascii="Arial" w:hAnsi="Arial" w:cs="Arial"/>
                <w:b/>
                <w:color w:val="343434"/>
                <w:sz w:val="15"/>
                <w:szCs w:val="15"/>
              </w:rPr>
              <w:t xml:space="preserve">An official report of scores on the Graduate Record Examination or the Miller Analogies Test, </w:t>
            </w:r>
            <w:r w:rsidRPr="00671520">
              <w:rPr>
                <w:rFonts w:ascii="Arial" w:hAnsi="Arial" w:cs="Arial"/>
                <w:color w:val="343434"/>
                <w:sz w:val="15"/>
                <w:szCs w:val="15"/>
              </w:rPr>
              <w:t xml:space="preserve">except C.G.S. candidates. The M.A.T. applicant is required to submit </w:t>
            </w:r>
            <w:r w:rsidRPr="00671520">
              <w:rPr>
                <w:rFonts w:ascii="Arial" w:hAnsi="Arial" w:cs="Arial"/>
                <w:b/>
                <w:color w:val="343434"/>
                <w:sz w:val="15"/>
                <w:szCs w:val="15"/>
              </w:rPr>
              <w:t>passing scores</w:t>
            </w:r>
            <w:r w:rsidRPr="00671520">
              <w:rPr>
                <w:rFonts w:ascii="Arial" w:hAnsi="Arial" w:cs="Arial"/>
                <w:color w:val="343434"/>
                <w:sz w:val="15"/>
                <w:szCs w:val="15"/>
              </w:rPr>
              <w:t xml:space="preserve"> on either the Graduate Record Examination (GRE), Scholastic Aptitude Test (SAT), American College Testing (ACT), or Core Academic Skills for Educators (Core). </w:t>
            </w:r>
          </w:p>
          <w:p w14:paraId="4418169E" w14:textId="77777777" w:rsidR="00671520" w:rsidRPr="00671520" w:rsidRDefault="00671520" w:rsidP="00671520">
            <w:pPr>
              <w:pStyle w:val="sc-List-1"/>
              <w:rPr>
                <w:rFonts w:ascii="Arial" w:hAnsi="Arial" w:cs="Arial"/>
                <w:sz w:val="15"/>
                <w:szCs w:val="15"/>
              </w:rPr>
            </w:pPr>
            <w:r w:rsidRPr="00671520">
              <w:rPr>
                <w:rFonts w:ascii="Arial" w:hAnsi="Arial" w:cs="Arial"/>
                <w:sz w:val="15"/>
                <w:szCs w:val="15"/>
              </w:rPr>
              <w:t>6.</w:t>
            </w:r>
            <w:r w:rsidRPr="00671520">
              <w:rPr>
                <w:rFonts w:ascii="Arial" w:hAnsi="Arial" w:cs="Arial"/>
                <w:sz w:val="15"/>
                <w:szCs w:val="15"/>
              </w:rPr>
              <w:tab/>
            </w:r>
            <w:r w:rsidRPr="00671520">
              <w:rPr>
                <w:rFonts w:ascii="Arial" w:hAnsi="Arial" w:cs="Arial"/>
                <w:b/>
                <w:color w:val="343434"/>
                <w:sz w:val="15"/>
                <w:szCs w:val="15"/>
              </w:rPr>
              <w:t>Three Candidate Reference Forms</w:t>
            </w:r>
            <w:r w:rsidRPr="00671520">
              <w:rPr>
                <w:rFonts w:ascii="Arial" w:hAnsi="Arial" w:cs="Arial"/>
                <w:color w:val="343434"/>
                <w:sz w:val="15"/>
                <w:szCs w:val="15"/>
              </w:rPr>
              <w:t xml:space="preserve"> accompanied by </w:t>
            </w:r>
            <w:r w:rsidRPr="00671520">
              <w:rPr>
                <w:rFonts w:ascii="Arial" w:hAnsi="Arial" w:cs="Arial"/>
                <w:b/>
                <w:color w:val="343434"/>
                <w:sz w:val="15"/>
                <w:szCs w:val="15"/>
              </w:rPr>
              <w:t>three letters of recommendation.</w:t>
            </w:r>
          </w:p>
          <w:p w14:paraId="6B2883AA" w14:textId="77777777" w:rsidR="00671520" w:rsidRPr="00671520" w:rsidRDefault="00671520" w:rsidP="00671520">
            <w:pPr>
              <w:pStyle w:val="sc-List-1"/>
              <w:rPr>
                <w:rFonts w:ascii="Arial" w:hAnsi="Arial" w:cs="Arial"/>
                <w:sz w:val="15"/>
                <w:szCs w:val="15"/>
              </w:rPr>
            </w:pPr>
            <w:r w:rsidRPr="00671520">
              <w:rPr>
                <w:rFonts w:ascii="Arial" w:hAnsi="Arial" w:cs="Arial"/>
                <w:sz w:val="15"/>
                <w:szCs w:val="15"/>
              </w:rPr>
              <w:t>7.</w:t>
            </w:r>
            <w:r w:rsidRPr="00671520">
              <w:rPr>
                <w:rFonts w:ascii="Arial" w:hAnsi="Arial" w:cs="Arial"/>
                <w:sz w:val="15"/>
                <w:szCs w:val="15"/>
              </w:rPr>
              <w:tab/>
            </w:r>
            <w:r w:rsidRPr="00671520">
              <w:rPr>
                <w:rFonts w:ascii="Arial" w:hAnsi="Arial" w:cs="Arial"/>
                <w:b/>
                <w:color w:val="343434"/>
                <w:sz w:val="15"/>
                <w:szCs w:val="15"/>
              </w:rPr>
              <w:t>A Professional Goals Essay.</w:t>
            </w:r>
            <w:r w:rsidRPr="00671520">
              <w:rPr>
                <w:rFonts w:ascii="Arial" w:hAnsi="Arial" w:cs="Arial"/>
                <w:color w:val="343434"/>
                <w:sz w:val="15"/>
                <w:szCs w:val="15"/>
              </w:rPr>
              <w:t xml:space="preserve"> </w:t>
            </w:r>
          </w:p>
          <w:p w14:paraId="0C4FF504" w14:textId="77777777" w:rsidR="00671520" w:rsidRPr="00671520" w:rsidRDefault="00671520" w:rsidP="00671520">
            <w:pPr>
              <w:pStyle w:val="sc-List-1"/>
              <w:rPr>
                <w:rFonts w:ascii="Arial" w:hAnsi="Arial" w:cs="Arial"/>
                <w:sz w:val="15"/>
                <w:szCs w:val="15"/>
              </w:rPr>
            </w:pPr>
            <w:r w:rsidRPr="00671520">
              <w:rPr>
                <w:rFonts w:ascii="Arial" w:hAnsi="Arial" w:cs="Arial"/>
                <w:sz w:val="15"/>
                <w:szCs w:val="15"/>
              </w:rPr>
              <w:t>8.</w:t>
            </w:r>
            <w:r w:rsidRPr="00671520">
              <w:rPr>
                <w:rFonts w:ascii="Arial" w:hAnsi="Arial" w:cs="Arial"/>
                <w:sz w:val="15"/>
                <w:szCs w:val="15"/>
              </w:rPr>
              <w:tab/>
            </w:r>
            <w:r w:rsidRPr="00671520">
              <w:rPr>
                <w:rFonts w:ascii="Arial" w:hAnsi="Arial" w:cs="Arial"/>
                <w:b/>
                <w:color w:val="343434"/>
                <w:sz w:val="15"/>
                <w:szCs w:val="15"/>
              </w:rPr>
              <w:t>A Performance-Based Evaluation.</w:t>
            </w:r>
            <w:r w:rsidRPr="00671520">
              <w:rPr>
                <w:rFonts w:ascii="Arial" w:hAnsi="Arial" w:cs="Arial"/>
                <w:color w:val="343434"/>
                <w:sz w:val="15"/>
                <w:szCs w:val="15"/>
              </w:rPr>
              <w:t xml:space="preserve"> </w:t>
            </w:r>
          </w:p>
          <w:p w14:paraId="5A34E25A" w14:textId="662EF28B" w:rsidR="00671520" w:rsidRPr="00671520" w:rsidRDefault="00671520" w:rsidP="00671520">
            <w:pPr>
              <w:pStyle w:val="sc-BodyText"/>
              <w:rPr>
                <w:rFonts w:ascii="Arial" w:hAnsi="Arial" w:cs="Arial"/>
                <w:sz w:val="15"/>
                <w:szCs w:val="15"/>
              </w:rPr>
            </w:pPr>
            <w:r w:rsidRPr="00671520">
              <w:rPr>
                <w:rFonts w:ascii="Arial" w:hAnsi="Arial" w:cs="Arial"/>
                <w:color w:val="343434"/>
                <w:sz w:val="15"/>
                <w:szCs w:val="15"/>
              </w:rPr>
              <w:t>See individual programs for additional program-specific requirements.</w:t>
            </w:r>
          </w:p>
        </w:tc>
        <w:tc>
          <w:tcPr>
            <w:tcW w:w="3840" w:type="dxa"/>
            <w:noWrap/>
          </w:tcPr>
          <w:p w14:paraId="5DA85E85" w14:textId="77777777" w:rsidR="00671520" w:rsidRPr="00671520" w:rsidRDefault="00671520" w:rsidP="00671520">
            <w:pPr>
              <w:pStyle w:val="sc-SubHeading"/>
              <w:rPr>
                <w:rFonts w:ascii="Arial" w:hAnsi="Arial" w:cs="Arial"/>
                <w:sz w:val="15"/>
                <w:szCs w:val="15"/>
              </w:rPr>
            </w:pPr>
            <w:r w:rsidRPr="00671520">
              <w:rPr>
                <w:rFonts w:ascii="Arial" w:hAnsi="Arial" w:cs="Arial"/>
                <w:color w:val="343434"/>
                <w:sz w:val="15"/>
                <w:szCs w:val="15"/>
              </w:rPr>
              <w:t>Admission Requirements to Graduate (M.A., M.A.T., M.S., M.Ed., C.A.G.S., and C.G.S.) Programs</w:t>
            </w:r>
          </w:p>
          <w:p w14:paraId="1F3EF01B" w14:textId="77777777" w:rsidR="00671520" w:rsidRPr="00671520" w:rsidRDefault="00671520" w:rsidP="00671520">
            <w:pPr>
              <w:pStyle w:val="sc-BodyText"/>
              <w:rPr>
                <w:rFonts w:ascii="Arial" w:hAnsi="Arial" w:cs="Arial"/>
                <w:sz w:val="15"/>
                <w:szCs w:val="15"/>
              </w:rPr>
            </w:pPr>
            <w:r w:rsidRPr="00671520">
              <w:rPr>
                <w:rFonts w:ascii="Arial" w:hAnsi="Arial" w:cs="Arial"/>
                <w:color w:val="343434"/>
                <w:sz w:val="15"/>
                <w:szCs w:val="15"/>
              </w:rPr>
              <w:t>Admission to the Feinstein School of Education and Human Development master’s level programs is determined by the quality of the total application. Applicants must submit the materials listed below to the associate dean of graduate studies as a measure of their potential for success in graduate-level studies.</w:t>
            </w:r>
          </w:p>
          <w:p w14:paraId="4C8E02D7" w14:textId="77777777" w:rsidR="00671520" w:rsidRPr="00671520" w:rsidRDefault="00671520" w:rsidP="00671520">
            <w:pPr>
              <w:pStyle w:val="sc-List-1"/>
              <w:rPr>
                <w:rFonts w:ascii="Arial" w:hAnsi="Arial" w:cs="Arial"/>
                <w:sz w:val="15"/>
                <w:szCs w:val="15"/>
              </w:rPr>
            </w:pPr>
            <w:r w:rsidRPr="00671520">
              <w:rPr>
                <w:rFonts w:ascii="Arial" w:hAnsi="Arial" w:cs="Arial"/>
                <w:sz w:val="15"/>
                <w:szCs w:val="15"/>
              </w:rPr>
              <w:t>1.</w:t>
            </w:r>
            <w:r w:rsidRPr="00671520">
              <w:rPr>
                <w:rFonts w:ascii="Arial" w:hAnsi="Arial" w:cs="Arial"/>
                <w:sz w:val="15"/>
                <w:szCs w:val="15"/>
              </w:rPr>
              <w:tab/>
            </w:r>
            <w:r w:rsidRPr="00671520">
              <w:rPr>
                <w:rFonts w:ascii="Arial" w:hAnsi="Arial" w:cs="Arial"/>
                <w:b/>
                <w:color w:val="343434"/>
                <w:sz w:val="15"/>
                <w:szCs w:val="15"/>
              </w:rPr>
              <w:t>A completed online application form accompanied by a $50 nonrefundable application fee.</w:t>
            </w:r>
            <w:r w:rsidRPr="00671520">
              <w:rPr>
                <w:rFonts w:ascii="Arial" w:hAnsi="Arial" w:cs="Arial"/>
                <w:color w:val="343434"/>
                <w:sz w:val="15"/>
                <w:szCs w:val="15"/>
              </w:rPr>
              <w:t xml:space="preserve"> Graduate school information and the application are available online at www.ric.edu/graduatestudies/Pages/default.aspx. </w:t>
            </w:r>
          </w:p>
          <w:p w14:paraId="7F0FD36F" w14:textId="77777777" w:rsidR="00671520" w:rsidRPr="00671520" w:rsidRDefault="00671520" w:rsidP="00671520">
            <w:pPr>
              <w:pStyle w:val="sc-List-1"/>
              <w:rPr>
                <w:rFonts w:ascii="Arial" w:hAnsi="Arial" w:cs="Arial"/>
                <w:sz w:val="15"/>
                <w:szCs w:val="15"/>
              </w:rPr>
            </w:pPr>
            <w:r w:rsidRPr="00671520">
              <w:rPr>
                <w:rFonts w:ascii="Arial" w:hAnsi="Arial" w:cs="Arial"/>
                <w:sz w:val="15"/>
                <w:szCs w:val="15"/>
              </w:rPr>
              <w:t>2.</w:t>
            </w:r>
            <w:r w:rsidRPr="00671520">
              <w:rPr>
                <w:rFonts w:ascii="Arial" w:hAnsi="Arial" w:cs="Arial"/>
                <w:sz w:val="15"/>
                <w:szCs w:val="15"/>
              </w:rPr>
              <w:tab/>
            </w:r>
            <w:r w:rsidRPr="00671520">
              <w:rPr>
                <w:rFonts w:ascii="Arial" w:hAnsi="Arial" w:cs="Arial"/>
                <w:b/>
                <w:color w:val="343434"/>
                <w:sz w:val="15"/>
                <w:szCs w:val="15"/>
              </w:rPr>
              <w:t xml:space="preserve">Official transcripts of all undergraduate and graduate records. </w:t>
            </w:r>
          </w:p>
          <w:p w14:paraId="1D2F47A8" w14:textId="77777777" w:rsidR="00671520" w:rsidRPr="00671520" w:rsidRDefault="00671520" w:rsidP="00671520">
            <w:pPr>
              <w:pStyle w:val="sc-List-1"/>
              <w:rPr>
                <w:rFonts w:ascii="Arial" w:hAnsi="Arial" w:cs="Arial"/>
                <w:sz w:val="15"/>
                <w:szCs w:val="15"/>
              </w:rPr>
            </w:pPr>
            <w:r w:rsidRPr="00671520">
              <w:rPr>
                <w:rFonts w:ascii="Arial" w:hAnsi="Arial" w:cs="Arial"/>
                <w:sz w:val="15"/>
                <w:szCs w:val="15"/>
              </w:rPr>
              <w:t>3.</w:t>
            </w:r>
            <w:r w:rsidRPr="00671520">
              <w:rPr>
                <w:rFonts w:ascii="Arial" w:hAnsi="Arial" w:cs="Arial"/>
                <w:sz w:val="15"/>
                <w:szCs w:val="15"/>
              </w:rPr>
              <w:tab/>
            </w:r>
            <w:r w:rsidRPr="00671520">
              <w:rPr>
                <w:rFonts w:ascii="Arial" w:hAnsi="Arial" w:cs="Arial"/>
                <w:b/>
                <w:color w:val="343434"/>
                <w:sz w:val="15"/>
                <w:szCs w:val="15"/>
              </w:rPr>
              <w:t>A bachelor’s degree with a minimum cumulative grade point average (GPA) of 3.00 on a 4.00 scale in all undergraduate course work.</w:t>
            </w:r>
            <w:r w:rsidRPr="00671520">
              <w:rPr>
                <w:rFonts w:ascii="Arial" w:hAnsi="Arial" w:cs="Arial"/>
                <w:color w:val="343434"/>
                <w:sz w:val="15"/>
                <w:szCs w:val="15"/>
              </w:rPr>
              <w:t xml:space="preserve"> Applicants with undergraduate GPAs less than 3.00 may be admitted to degree candidacy upon submission of other evidence of academic potential. </w:t>
            </w:r>
          </w:p>
          <w:p w14:paraId="39DCB519" w14:textId="77777777" w:rsidR="00671520" w:rsidRPr="00671520" w:rsidRDefault="00671520" w:rsidP="00671520">
            <w:pPr>
              <w:pStyle w:val="sc-List-1"/>
              <w:rPr>
                <w:rFonts w:ascii="Arial" w:hAnsi="Arial" w:cs="Arial"/>
                <w:sz w:val="15"/>
                <w:szCs w:val="15"/>
              </w:rPr>
            </w:pPr>
            <w:r w:rsidRPr="00671520">
              <w:rPr>
                <w:rFonts w:ascii="Arial" w:hAnsi="Arial" w:cs="Arial"/>
                <w:sz w:val="15"/>
                <w:szCs w:val="15"/>
              </w:rPr>
              <w:t>4.</w:t>
            </w:r>
            <w:r w:rsidRPr="00671520">
              <w:rPr>
                <w:rFonts w:ascii="Arial" w:hAnsi="Arial" w:cs="Arial"/>
                <w:sz w:val="15"/>
                <w:szCs w:val="15"/>
              </w:rPr>
              <w:tab/>
            </w:r>
            <w:r w:rsidRPr="00671520">
              <w:rPr>
                <w:rFonts w:ascii="Arial" w:hAnsi="Arial" w:cs="Arial"/>
                <w:b/>
                <w:color w:val="343434"/>
                <w:sz w:val="15"/>
                <w:szCs w:val="15"/>
              </w:rPr>
              <w:t>A teaching certificate</w:t>
            </w:r>
            <w:r w:rsidRPr="00671520">
              <w:rPr>
                <w:rFonts w:ascii="Arial" w:hAnsi="Arial" w:cs="Arial"/>
                <w:color w:val="343434"/>
                <w:sz w:val="15"/>
                <w:szCs w:val="15"/>
              </w:rPr>
              <w:t xml:space="preserve"> (for all school-related programs, except school psychology and health education). </w:t>
            </w:r>
          </w:p>
          <w:p w14:paraId="631C5B58" w14:textId="5AA65B95" w:rsidR="00671520" w:rsidRPr="00671520" w:rsidRDefault="00671520" w:rsidP="00671520">
            <w:pPr>
              <w:pStyle w:val="sc-List-1"/>
              <w:rPr>
                <w:rFonts w:ascii="Arial" w:hAnsi="Arial" w:cs="Arial"/>
                <w:sz w:val="15"/>
                <w:szCs w:val="15"/>
              </w:rPr>
            </w:pPr>
            <w:r w:rsidRPr="00671520">
              <w:rPr>
                <w:rFonts w:ascii="Arial" w:hAnsi="Arial" w:cs="Arial"/>
                <w:sz w:val="15"/>
                <w:szCs w:val="15"/>
              </w:rPr>
              <w:t>5.</w:t>
            </w:r>
            <w:r w:rsidRPr="00671520">
              <w:rPr>
                <w:rFonts w:ascii="Arial" w:hAnsi="Arial" w:cs="Arial"/>
                <w:sz w:val="15"/>
                <w:szCs w:val="15"/>
              </w:rPr>
              <w:tab/>
            </w:r>
            <w:r w:rsidRPr="00671520">
              <w:rPr>
                <w:rFonts w:ascii="Arial" w:hAnsi="Arial" w:cs="Arial"/>
                <w:b/>
                <w:color w:val="343434"/>
                <w:sz w:val="15"/>
                <w:szCs w:val="15"/>
              </w:rPr>
              <w:t xml:space="preserve">An official report of scores on the Graduate Record Examination or the Miller Analogies Test, </w:t>
            </w:r>
            <w:r w:rsidRPr="00671520">
              <w:rPr>
                <w:rFonts w:ascii="Arial" w:hAnsi="Arial" w:cs="Arial"/>
                <w:color w:val="343434"/>
                <w:sz w:val="15"/>
                <w:szCs w:val="15"/>
              </w:rPr>
              <w:t xml:space="preserve">except C.G.S. candidates. </w:t>
            </w:r>
          </w:p>
          <w:p w14:paraId="51E921F3" w14:textId="77777777" w:rsidR="00671520" w:rsidRPr="00671520" w:rsidRDefault="00671520" w:rsidP="00671520">
            <w:pPr>
              <w:pStyle w:val="sc-List-1"/>
              <w:rPr>
                <w:rFonts w:ascii="Arial" w:hAnsi="Arial" w:cs="Arial"/>
                <w:sz w:val="15"/>
                <w:szCs w:val="15"/>
              </w:rPr>
            </w:pPr>
            <w:r w:rsidRPr="00671520">
              <w:rPr>
                <w:rFonts w:ascii="Arial" w:hAnsi="Arial" w:cs="Arial"/>
                <w:sz w:val="15"/>
                <w:szCs w:val="15"/>
              </w:rPr>
              <w:t>6.</w:t>
            </w:r>
            <w:r w:rsidRPr="00671520">
              <w:rPr>
                <w:rFonts w:ascii="Arial" w:hAnsi="Arial" w:cs="Arial"/>
                <w:sz w:val="15"/>
                <w:szCs w:val="15"/>
              </w:rPr>
              <w:tab/>
            </w:r>
            <w:r w:rsidRPr="00671520">
              <w:rPr>
                <w:rFonts w:ascii="Arial" w:hAnsi="Arial" w:cs="Arial"/>
                <w:b/>
                <w:color w:val="343434"/>
                <w:sz w:val="15"/>
                <w:szCs w:val="15"/>
              </w:rPr>
              <w:t>Three Candidate Reference Forms</w:t>
            </w:r>
            <w:r w:rsidRPr="00671520">
              <w:rPr>
                <w:rFonts w:ascii="Arial" w:hAnsi="Arial" w:cs="Arial"/>
                <w:color w:val="343434"/>
                <w:sz w:val="15"/>
                <w:szCs w:val="15"/>
              </w:rPr>
              <w:t xml:space="preserve"> accompanied by </w:t>
            </w:r>
            <w:r w:rsidRPr="00671520">
              <w:rPr>
                <w:rFonts w:ascii="Arial" w:hAnsi="Arial" w:cs="Arial"/>
                <w:b/>
                <w:color w:val="343434"/>
                <w:sz w:val="15"/>
                <w:szCs w:val="15"/>
              </w:rPr>
              <w:t>three letters of recommendation.</w:t>
            </w:r>
          </w:p>
          <w:p w14:paraId="77C83F17" w14:textId="77777777" w:rsidR="00671520" w:rsidRPr="00671520" w:rsidRDefault="00671520" w:rsidP="00671520">
            <w:pPr>
              <w:pStyle w:val="sc-List-1"/>
              <w:rPr>
                <w:rFonts w:ascii="Arial" w:hAnsi="Arial" w:cs="Arial"/>
                <w:sz w:val="15"/>
                <w:szCs w:val="15"/>
              </w:rPr>
            </w:pPr>
            <w:r w:rsidRPr="00671520">
              <w:rPr>
                <w:rFonts w:ascii="Arial" w:hAnsi="Arial" w:cs="Arial"/>
                <w:sz w:val="15"/>
                <w:szCs w:val="15"/>
              </w:rPr>
              <w:t>7.</w:t>
            </w:r>
            <w:r w:rsidRPr="00671520">
              <w:rPr>
                <w:rFonts w:ascii="Arial" w:hAnsi="Arial" w:cs="Arial"/>
                <w:sz w:val="15"/>
                <w:szCs w:val="15"/>
              </w:rPr>
              <w:tab/>
            </w:r>
            <w:r w:rsidRPr="00671520">
              <w:rPr>
                <w:rFonts w:ascii="Arial" w:hAnsi="Arial" w:cs="Arial"/>
                <w:b/>
                <w:color w:val="343434"/>
                <w:sz w:val="15"/>
                <w:szCs w:val="15"/>
              </w:rPr>
              <w:t>A Professional Goals Essay.</w:t>
            </w:r>
            <w:r w:rsidRPr="00671520">
              <w:rPr>
                <w:rFonts w:ascii="Arial" w:hAnsi="Arial" w:cs="Arial"/>
                <w:color w:val="343434"/>
                <w:sz w:val="15"/>
                <w:szCs w:val="15"/>
              </w:rPr>
              <w:t xml:space="preserve"> </w:t>
            </w:r>
          </w:p>
          <w:p w14:paraId="58295110" w14:textId="77777777" w:rsidR="00671520" w:rsidRPr="00671520" w:rsidRDefault="00671520" w:rsidP="00671520">
            <w:pPr>
              <w:pStyle w:val="sc-List-1"/>
              <w:rPr>
                <w:rFonts w:ascii="Arial" w:hAnsi="Arial" w:cs="Arial"/>
                <w:sz w:val="15"/>
                <w:szCs w:val="15"/>
              </w:rPr>
            </w:pPr>
            <w:r w:rsidRPr="00671520">
              <w:rPr>
                <w:rFonts w:ascii="Arial" w:hAnsi="Arial" w:cs="Arial"/>
                <w:sz w:val="15"/>
                <w:szCs w:val="15"/>
              </w:rPr>
              <w:t>8.</w:t>
            </w:r>
            <w:r w:rsidRPr="00671520">
              <w:rPr>
                <w:rFonts w:ascii="Arial" w:hAnsi="Arial" w:cs="Arial"/>
                <w:sz w:val="15"/>
                <w:szCs w:val="15"/>
              </w:rPr>
              <w:tab/>
            </w:r>
            <w:r w:rsidRPr="00671520">
              <w:rPr>
                <w:rFonts w:ascii="Arial" w:hAnsi="Arial" w:cs="Arial"/>
                <w:b/>
                <w:color w:val="343434"/>
                <w:sz w:val="15"/>
                <w:szCs w:val="15"/>
              </w:rPr>
              <w:t>A Performance-Based Evaluation.</w:t>
            </w:r>
            <w:r w:rsidRPr="00671520">
              <w:rPr>
                <w:rFonts w:ascii="Arial" w:hAnsi="Arial" w:cs="Arial"/>
                <w:color w:val="343434"/>
                <w:sz w:val="15"/>
                <w:szCs w:val="15"/>
              </w:rPr>
              <w:t xml:space="preserve"> </w:t>
            </w:r>
          </w:p>
          <w:p w14:paraId="12798783" w14:textId="77777777" w:rsidR="00671520" w:rsidRPr="00671520" w:rsidRDefault="00671520" w:rsidP="00671520">
            <w:pPr>
              <w:spacing w:line="240" w:lineRule="auto"/>
              <w:rPr>
                <w:rFonts w:ascii="Arial" w:hAnsi="Arial" w:cs="Arial"/>
                <w:color w:val="343434"/>
                <w:sz w:val="15"/>
                <w:szCs w:val="15"/>
              </w:rPr>
            </w:pPr>
          </w:p>
          <w:p w14:paraId="39DC88D0" w14:textId="3B143D1E" w:rsidR="00671520" w:rsidRPr="00671520" w:rsidRDefault="00671520" w:rsidP="00671520">
            <w:pPr>
              <w:spacing w:line="240" w:lineRule="auto"/>
              <w:rPr>
                <w:rFonts w:ascii="Arial" w:hAnsi="Arial" w:cs="Arial"/>
                <w:b/>
                <w:sz w:val="15"/>
                <w:szCs w:val="15"/>
              </w:rPr>
            </w:pPr>
            <w:r w:rsidRPr="00671520">
              <w:rPr>
                <w:rFonts w:ascii="Arial" w:hAnsi="Arial" w:cs="Arial"/>
                <w:color w:val="343434"/>
                <w:sz w:val="15"/>
                <w:szCs w:val="15"/>
              </w:rPr>
              <w:t>See individual programs for additional program-specific requirements.</w:t>
            </w:r>
          </w:p>
        </w:tc>
      </w:tr>
      <w:tr w:rsidR="00671520" w:rsidRPr="006E3AF2" w14:paraId="389F6D86" w14:textId="77777777" w:rsidTr="00671520">
        <w:tc>
          <w:tcPr>
            <w:tcW w:w="3100" w:type="dxa"/>
            <w:noWrap/>
            <w:vAlign w:val="center"/>
          </w:tcPr>
          <w:p w14:paraId="37531204" w14:textId="77777777" w:rsidR="00671520" w:rsidRDefault="00671520" w:rsidP="00671520">
            <w:pPr>
              <w:spacing w:line="240" w:lineRule="auto"/>
            </w:pPr>
            <w:r>
              <w:t xml:space="preserve">C.3.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Pr="00310D95">
                <w:rPr>
                  <w:rStyle w:val="Hyperlink"/>
                </w:rPr>
                <w:t>Retention requirements</w:t>
              </w:r>
            </w:hyperlink>
          </w:p>
        </w:tc>
        <w:tc>
          <w:tcPr>
            <w:tcW w:w="3840" w:type="dxa"/>
            <w:noWrap/>
          </w:tcPr>
          <w:p w14:paraId="08E6F7FA" w14:textId="77777777" w:rsidR="00671520" w:rsidRPr="009F029C" w:rsidRDefault="00671520" w:rsidP="00671520">
            <w:pPr>
              <w:spacing w:line="240" w:lineRule="auto"/>
              <w:rPr>
                <w:b/>
              </w:rPr>
            </w:pPr>
            <w:bookmarkStart w:id="17" w:name="retention"/>
            <w:bookmarkEnd w:id="17"/>
          </w:p>
        </w:tc>
        <w:tc>
          <w:tcPr>
            <w:tcW w:w="3840" w:type="dxa"/>
            <w:noWrap/>
          </w:tcPr>
          <w:p w14:paraId="1FC3E11A" w14:textId="77777777" w:rsidR="00671520" w:rsidRPr="009F029C" w:rsidRDefault="00671520" w:rsidP="00671520">
            <w:pPr>
              <w:spacing w:line="240" w:lineRule="auto"/>
              <w:rPr>
                <w:b/>
              </w:rPr>
            </w:pPr>
          </w:p>
        </w:tc>
      </w:tr>
      <w:tr w:rsidR="00671520" w:rsidRPr="006E3AF2" w14:paraId="48D2B46A" w14:textId="77777777" w:rsidTr="00671520">
        <w:trPr>
          <w:trHeight w:hRule="exact" w:val="504"/>
        </w:trPr>
        <w:tc>
          <w:tcPr>
            <w:tcW w:w="3100" w:type="dxa"/>
            <w:noWrap/>
          </w:tcPr>
          <w:p w14:paraId="573987AB" w14:textId="77777777" w:rsidR="00671520" w:rsidRDefault="00671520" w:rsidP="00671520">
            <w:pPr>
              <w:spacing w:line="240" w:lineRule="auto"/>
            </w:pPr>
            <w:r>
              <w:t xml:space="preserve">C.4. </w:t>
            </w:r>
            <w:hyperlink w:anchor="course_reqs" w:tooltip="Enter all required courses for each option by groups: required courses, restricted electives, free electives, cognates, and courses for professional development or certification. Include credit hours for each." w:history="1">
              <w:r w:rsidRPr="00A442D7">
                <w:rPr>
                  <w:rStyle w:val="Hyperlink"/>
                </w:rPr>
                <w:t>Course requirements</w:t>
              </w:r>
            </w:hyperlink>
            <w:r>
              <w:t xml:space="preserve"> for each program option</w:t>
            </w:r>
          </w:p>
        </w:tc>
        <w:tc>
          <w:tcPr>
            <w:tcW w:w="3840" w:type="dxa"/>
            <w:noWrap/>
          </w:tcPr>
          <w:p w14:paraId="55168ABB" w14:textId="77777777" w:rsidR="00671520" w:rsidRPr="009F029C" w:rsidRDefault="00671520" w:rsidP="00671520">
            <w:pPr>
              <w:spacing w:line="240" w:lineRule="auto"/>
              <w:rPr>
                <w:b/>
              </w:rPr>
            </w:pPr>
            <w:bookmarkStart w:id="18" w:name="course_reqs"/>
            <w:bookmarkEnd w:id="18"/>
          </w:p>
        </w:tc>
        <w:tc>
          <w:tcPr>
            <w:tcW w:w="3840" w:type="dxa"/>
            <w:noWrap/>
          </w:tcPr>
          <w:p w14:paraId="5CD4F914" w14:textId="77777777" w:rsidR="00671520" w:rsidRDefault="00671520" w:rsidP="00671520">
            <w:pPr>
              <w:spacing w:line="240" w:lineRule="auto"/>
              <w:rPr>
                <w:b/>
              </w:rPr>
            </w:pPr>
          </w:p>
          <w:p w14:paraId="7164699A" w14:textId="77777777" w:rsidR="00671520" w:rsidRDefault="00671520" w:rsidP="00671520">
            <w:pPr>
              <w:spacing w:line="240" w:lineRule="auto"/>
              <w:rPr>
                <w:b/>
              </w:rPr>
            </w:pPr>
          </w:p>
          <w:p w14:paraId="34342405" w14:textId="77777777" w:rsidR="00671520" w:rsidRDefault="00671520" w:rsidP="00671520">
            <w:pPr>
              <w:spacing w:line="240" w:lineRule="auto"/>
              <w:rPr>
                <w:b/>
              </w:rPr>
            </w:pPr>
          </w:p>
          <w:p w14:paraId="4F569D05" w14:textId="77777777" w:rsidR="00671520" w:rsidRPr="009F029C" w:rsidRDefault="00671520" w:rsidP="00671520">
            <w:pPr>
              <w:spacing w:line="240" w:lineRule="auto"/>
              <w:rPr>
                <w:b/>
              </w:rPr>
            </w:pPr>
          </w:p>
        </w:tc>
      </w:tr>
      <w:tr w:rsidR="00671520" w:rsidRPr="006E3AF2" w14:paraId="5FA4144E" w14:textId="77777777" w:rsidTr="00671520">
        <w:tc>
          <w:tcPr>
            <w:tcW w:w="3100" w:type="dxa"/>
            <w:noWrap/>
            <w:vAlign w:val="center"/>
          </w:tcPr>
          <w:p w14:paraId="56601A0D" w14:textId="77777777" w:rsidR="00671520" w:rsidRDefault="00671520" w:rsidP="00671520">
            <w:pPr>
              <w:spacing w:line="240" w:lineRule="auto"/>
            </w:pPr>
            <w:r>
              <w:t xml:space="preserve">C.5. </w:t>
            </w:r>
            <w:hyperlink w:anchor="credit_count" w:tooltip="Calculate the exact total credit count for the program, which may be a range with restrictive electives and options. Make sure totals do not exceed college guidelines: CGS programs require a minimum of 15 credits." w:history="1">
              <w:r w:rsidRPr="00A442D7">
                <w:rPr>
                  <w:rStyle w:val="Hyperlink"/>
                </w:rPr>
                <w:t>Credit count</w:t>
              </w:r>
            </w:hyperlink>
            <w:r>
              <w:rPr>
                <w:rStyle w:val="Hyperlink"/>
              </w:rPr>
              <w:t xml:space="preserve"> for each program option</w:t>
            </w:r>
          </w:p>
        </w:tc>
        <w:tc>
          <w:tcPr>
            <w:tcW w:w="3840" w:type="dxa"/>
            <w:noWrap/>
          </w:tcPr>
          <w:p w14:paraId="3FD452DE" w14:textId="77777777" w:rsidR="00671520" w:rsidRPr="009F029C" w:rsidRDefault="00671520" w:rsidP="00671520">
            <w:pPr>
              <w:spacing w:line="240" w:lineRule="auto"/>
              <w:rPr>
                <w:b/>
              </w:rPr>
            </w:pPr>
            <w:bookmarkStart w:id="19" w:name="credit_count"/>
            <w:bookmarkEnd w:id="19"/>
          </w:p>
        </w:tc>
        <w:tc>
          <w:tcPr>
            <w:tcW w:w="3840" w:type="dxa"/>
            <w:noWrap/>
          </w:tcPr>
          <w:p w14:paraId="4F7BE8F0" w14:textId="77777777" w:rsidR="00671520" w:rsidRPr="009F029C" w:rsidRDefault="00671520" w:rsidP="00671520">
            <w:pPr>
              <w:spacing w:line="240" w:lineRule="auto"/>
              <w:rPr>
                <w:b/>
              </w:rPr>
            </w:pPr>
          </w:p>
        </w:tc>
      </w:tr>
      <w:tr w:rsidR="00671520" w:rsidRPr="006E3AF2" w14:paraId="66298E2A" w14:textId="77777777" w:rsidTr="00671520">
        <w:tc>
          <w:tcPr>
            <w:tcW w:w="3100" w:type="dxa"/>
            <w:noWrap/>
            <w:vAlign w:val="center"/>
          </w:tcPr>
          <w:p w14:paraId="34ABDB5D" w14:textId="77777777" w:rsidR="00671520" w:rsidRDefault="00671520" w:rsidP="00671520">
            <w:pPr>
              <w:spacing w:line="240" w:lineRule="auto"/>
            </w:pPr>
            <w:r>
              <w:t xml:space="preserve">C.6. Requirement for thesis, project, or comprehensive exam </w:t>
            </w:r>
          </w:p>
        </w:tc>
        <w:tc>
          <w:tcPr>
            <w:tcW w:w="3840" w:type="dxa"/>
            <w:noWrap/>
          </w:tcPr>
          <w:p w14:paraId="400B4F42" w14:textId="77777777" w:rsidR="00671520" w:rsidRPr="009F029C" w:rsidRDefault="00671520" w:rsidP="00671520">
            <w:pPr>
              <w:spacing w:line="240" w:lineRule="auto"/>
              <w:rPr>
                <w:b/>
              </w:rPr>
            </w:pPr>
          </w:p>
        </w:tc>
        <w:tc>
          <w:tcPr>
            <w:tcW w:w="3840" w:type="dxa"/>
            <w:noWrap/>
          </w:tcPr>
          <w:p w14:paraId="0CEC73F7" w14:textId="77777777" w:rsidR="00671520" w:rsidRPr="009F029C" w:rsidRDefault="00671520" w:rsidP="00671520">
            <w:pPr>
              <w:spacing w:line="240" w:lineRule="auto"/>
              <w:rPr>
                <w:b/>
              </w:rPr>
            </w:pPr>
          </w:p>
        </w:tc>
      </w:tr>
      <w:tr w:rsidR="00671520" w:rsidRPr="006E3AF2" w14:paraId="16EEDC91" w14:textId="77777777" w:rsidTr="00671520">
        <w:tc>
          <w:tcPr>
            <w:tcW w:w="3100" w:type="dxa"/>
            <w:noWrap/>
            <w:vAlign w:val="center"/>
          </w:tcPr>
          <w:p w14:paraId="633FCD61" w14:textId="77777777" w:rsidR="00671520" w:rsidRDefault="00671520" w:rsidP="00671520">
            <w:pPr>
              <w:spacing w:line="240" w:lineRule="auto"/>
            </w:pPr>
            <w:r>
              <w:t>C.7. Other changes if any</w:t>
            </w:r>
          </w:p>
        </w:tc>
        <w:tc>
          <w:tcPr>
            <w:tcW w:w="3840" w:type="dxa"/>
            <w:noWrap/>
          </w:tcPr>
          <w:p w14:paraId="21B6E033" w14:textId="77777777" w:rsidR="00671520" w:rsidRPr="009F029C" w:rsidRDefault="00671520" w:rsidP="00671520">
            <w:pPr>
              <w:spacing w:line="240" w:lineRule="auto"/>
              <w:rPr>
                <w:b/>
              </w:rPr>
            </w:pPr>
          </w:p>
        </w:tc>
        <w:tc>
          <w:tcPr>
            <w:tcW w:w="3840" w:type="dxa"/>
            <w:noWrap/>
          </w:tcPr>
          <w:p w14:paraId="7FC3D5D2" w14:textId="77777777" w:rsidR="00671520" w:rsidRPr="009F029C" w:rsidRDefault="00671520" w:rsidP="00671520">
            <w:pPr>
              <w:spacing w:line="240" w:lineRule="auto"/>
              <w:rPr>
                <w:b/>
              </w:rPr>
            </w:pPr>
          </w:p>
        </w:tc>
      </w:tr>
    </w:tbl>
    <w:p w14:paraId="64906324" w14:textId="16A56BE3" w:rsidR="00671520" w:rsidRDefault="00671520" w:rsidP="00671520">
      <w:pPr>
        <w:spacing w:line="240" w:lineRule="auto"/>
      </w:pPr>
    </w:p>
    <w:p w14:paraId="2480EEC2" w14:textId="32ADB089" w:rsidR="00F64260" w:rsidRDefault="00F64260">
      <w:pPr>
        <w:spacing w:line="240" w:lineRule="auto"/>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F64323">
        <w:trPr>
          <w:cantSplit/>
        </w:trPr>
        <w:tc>
          <w:tcPr>
            <w:tcW w:w="5000" w:type="pct"/>
            <w:vAlign w:val="center"/>
          </w:tcPr>
          <w:p w14:paraId="25FF7942" w14:textId="6D953004" w:rsidR="007E44B1" w:rsidRPr="007072F7" w:rsidRDefault="007E44B1" w:rsidP="00F64323">
            <w:pPr>
              <w:rPr>
                <w:sz w:val="20"/>
              </w:rPr>
            </w:pPr>
            <w:r w:rsidRPr="00683AEB">
              <w:rPr>
                <w:b/>
                <w:highlight w:val="yellow"/>
                <w:u w:val="single"/>
              </w:rPr>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1"/>
        <w:gridCol w:w="3254"/>
        <w:gridCol w:w="3195"/>
        <w:gridCol w:w="1160"/>
      </w:tblGrid>
      <w:tr w:rsidR="00F64260" w:rsidRPr="00402602" w14:paraId="3E2C3849" w14:textId="77777777" w:rsidTr="002E1623">
        <w:trPr>
          <w:cantSplit/>
          <w:tblHeader/>
        </w:trPr>
        <w:tc>
          <w:tcPr>
            <w:tcW w:w="3171" w:type="dxa"/>
            <w:vAlign w:val="center"/>
          </w:tcPr>
          <w:p w14:paraId="0BCCACCB" w14:textId="77777777" w:rsidR="00F64260" w:rsidRPr="00A83A6C" w:rsidRDefault="00F64260" w:rsidP="00310D95">
            <w:pPr>
              <w:pStyle w:val="Heading5"/>
              <w:jc w:val="center"/>
            </w:pPr>
            <w:r w:rsidRPr="00A83A6C">
              <w:t>Name</w:t>
            </w:r>
          </w:p>
        </w:tc>
        <w:tc>
          <w:tcPr>
            <w:tcW w:w="3254" w:type="dxa"/>
            <w:vAlign w:val="center"/>
          </w:tcPr>
          <w:p w14:paraId="460D9FDE" w14:textId="77777777" w:rsidR="00F64260" w:rsidRPr="00A83A6C" w:rsidRDefault="00F64260" w:rsidP="00310D95">
            <w:pPr>
              <w:pStyle w:val="Heading5"/>
              <w:jc w:val="center"/>
            </w:pPr>
            <w:r w:rsidRPr="00A83A6C">
              <w:t>Position/affiliation</w:t>
            </w:r>
          </w:p>
        </w:tc>
        <w:bookmarkStart w:id="20" w:name="_Signature"/>
        <w:bookmarkEnd w:id="20"/>
        <w:tc>
          <w:tcPr>
            <w:tcW w:w="3195"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rsidTr="002E1623">
        <w:trPr>
          <w:cantSplit/>
          <w:trHeight w:val="489"/>
        </w:trPr>
        <w:tc>
          <w:tcPr>
            <w:tcW w:w="3171" w:type="dxa"/>
            <w:vAlign w:val="center"/>
          </w:tcPr>
          <w:p w14:paraId="4178201C" w14:textId="05372DCD" w:rsidR="00F64260" w:rsidRDefault="002E1623" w:rsidP="00293639">
            <w:pPr>
              <w:spacing w:line="240" w:lineRule="auto"/>
            </w:pPr>
            <w:r>
              <w:t>Lesley Bogad</w:t>
            </w:r>
          </w:p>
        </w:tc>
        <w:tc>
          <w:tcPr>
            <w:tcW w:w="3254" w:type="dxa"/>
            <w:vAlign w:val="center"/>
          </w:tcPr>
          <w:p w14:paraId="3874B8F9" w14:textId="167442E6" w:rsidR="00F64260" w:rsidRDefault="002E1623" w:rsidP="00293639">
            <w:pPr>
              <w:spacing w:line="240" w:lineRule="auto"/>
            </w:pPr>
            <w:r>
              <w:t>Chair of Educational Studies</w:t>
            </w:r>
            <w:r w:rsidR="00ED10F6">
              <w:t xml:space="preserve"> </w:t>
            </w:r>
          </w:p>
        </w:tc>
        <w:tc>
          <w:tcPr>
            <w:tcW w:w="3195" w:type="dxa"/>
            <w:vAlign w:val="center"/>
          </w:tcPr>
          <w:p w14:paraId="70E90A63" w14:textId="77777777" w:rsidR="00F64260" w:rsidRDefault="00F64260" w:rsidP="00293639">
            <w:pPr>
              <w:spacing w:line="240" w:lineRule="auto"/>
            </w:pPr>
          </w:p>
        </w:tc>
        <w:tc>
          <w:tcPr>
            <w:tcW w:w="1160" w:type="dxa"/>
            <w:vAlign w:val="center"/>
          </w:tcPr>
          <w:p w14:paraId="37406151" w14:textId="77777777" w:rsidR="00F64260" w:rsidRDefault="00F64260" w:rsidP="00293639">
            <w:pPr>
              <w:spacing w:line="240" w:lineRule="auto"/>
            </w:pPr>
          </w:p>
        </w:tc>
      </w:tr>
      <w:tr w:rsidR="00F64260" w14:paraId="0072B50B" w14:textId="77777777" w:rsidTr="002E1623">
        <w:trPr>
          <w:cantSplit/>
          <w:trHeight w:val="489"/>
        </w:trPr>
        <w:tc>
          <w:tcPr>
            <w:tcW w:w="3171" w:type="dxa"/>
            <w:vAlign w:val="center"/>
          </w:tcPr>
          <w:p w14:paraId="6D613CB9" w14:textId="6CA7DC7A" w:rsidR="00F64260" w:rsidRDefault="002E1623" w:rsidP="00293639">
            <w:pPr>
              <w:spacing w:line="240" w:lineRule="auto"/>
            </w:pPr>
            <w:r>
              <w:t>Carolyn Obel-Omia</w:t>
            </w:r>
          </w:p>
        </w:tc>
        <w:tc>
          <w:tcPr>
            <w:tcW w:w="3254" w:type="dxa"/>
            <w:vAlign w:val="center"/>
          </w:tcPr>
          <w:p w14:paraId="46637261" w14:textId="7AC7B176" w:rsidR="00F64260" w:rsidRDefault="00ED10F6" w:rsidP="00293639">
            <w:pPr>
              <w:spacing w:line="240" w:lineRule="auto"/>
            </w:pPr>
            <w:r>
              <w:t xml:space="preserve">Chair of </w:t>
            </w:r>
            <w:r w:rsidR="002E1623">
              <w:t>Elementary Education</w:t>
            </w:r>
          </w:p>
        </w:tc>
        <w:tc>
          <w:tcPr>
            <w:tcW w:w="3195" w:type="dxa"/>
            <w:vAlign w:val="center"/>
          </w:tcPr>
          <w:p w14:paraId="7027BFBD" w14:textId="77777777" w:rsidR="00F64260" w:rsidRDefault="00F64260" w:rsidP="00293639">
            <w:pPr>
              <w:spacing w:line="240" w:lineRule="auto"/>
            </w:pPr>
          </w:p>
        </w:tc>
        <w:tc>
          <w:tcPr>
            <w:tcW w:w="1160" w:type="dxa"/>
            <w:vAlign w:val="center"/>
          </w:tcPr>
          <w:p w14:paraId="3FF3A0F5" w14:textId="77777777" w:rsidR="00F64260" w:rsidRDefault="00F64260" w:rsidP="00293639">
            <w:pPr>
              <w:spacing w:line="240" w:lineRule="auto"/>
            </w:pPr>
          </w:p>
        </w:tc>
      </w:tr>
      <w:tr w:rsidR="002E1623" w14:paraId="4AAC3901" w14:textId="77777777" w:rsidTr="002E1623">
        <w:trPr>
          <w:cantSplit/>
          <w:trHeight w:val="489"/>
        </w:trPr>
        <w:tc>
          <w:tcPr>
            <w:tcW w:w="3171" w:type="dxa"/>
            <w:vAlign w:val="center"/>
          </w:tcPr>
          <w:p w14:paraId="4B9818E6" w14:textId="7CB8036F" w:rsidR="002E1623" w:rsidRDefault="002E1623" w:rsidP="002E1623">
            <w:pPr>
              <w:spacing w:line="240" w:lineRule="auto"/>
            </w:pPr>
            <w:r>
              <w:t>Gerri August or Julie Horwitz</w:t>
            </w:r>
          </w:p>
        </w:tc>
        <w:tc>
          <w:tcPr>
            <w:tcW w:w="3254" w:type="dxa"/>
            <w:vAlign w:val="center"/>
          </w:tcPr>
          <w:p w14:paraId="25000859" w14:textId="5B7D6600" w:rsidR="002E1623" w:rsidRDefault="002E1623" w:rsidP="002E1623">
            <w:pPr>
              <w:spacing w:line="240" w:lineRule="auto"/>
            </w:pPr>
            <w:r>
              <w:t>Dean of FSEHD</w:t>
            </w:r>
          </w:p>
        </w:tc>
        <w:tc>
          <w:tcPr>
            <w:tcW w:w="3195" w:type="dxa"/>
            <w:vAlign w:val="center"/>
          </w:tcPr>
          <w:p w14:paraId="0D4D06A4" w14:textId="77777777" w:rsidR="002E1623" w:rsidRDefault="002E1623" w:rsidP="002E1623">
            <w:pPr>
              <w:spacing w:line="240" w:lineRule="auto"/>
            </w:pPr>
          </w:p>
        </w:tc>
        <w:tc>
          <w:tcPr>
            <w:tcW w:w="1160" w:type="dxa"/>
            <w:vAlign w:val="center"/>
          </w:tcPr>
          <w:p w14:paraId="5F047FEB" w14:textId="59EFF82C" w:rsidR="002E1623" w:rsidRDefault="002E1623" w:rsidP="002E1623">
            <w:pPr>
              <w:spacing w:line="240" w:lineRule="auto"/>
            </w:pPr>
          </w:p>
        </w:tc>
      </w:tr>
    </w:tbl>
    <w:p w14:paraId="4E71035B" w14:textId="77777777" w:rsidR="00F15BD3" w:rsidRPr="00F15BD3" w:rsidRDefault="00F15BD3" w:rsidP="00F15BD3"/>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1" w:name="acknowledge"/>
        <w:bookmarkEnd w:id="21"/>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rsidTr="001323BA">
        <w:trPr>
          <w:cantSplit/>
          <w:tblHeader/>
        </w:trPr>
        <w:tc>
          <w:tcPr>
            <w:tcW w:w="3168" w:type="dxa"/>
            <w:vAlign w:val="center"/>
          </w:tcPr>
          <w:p w14:paraId="2D79E247" w14:textId="77777777" w:rsidR="00F64260" w:rsidRPr="00A83A6C" w:rsidRDefault="00F64260" w:rsidP="00310D95">
            <w:pPr>
              <w:pStyle w:val="Heading5"/>
              <w:jc w:val="center"/>
            </w:pPr>
            <w:r w:rsidRPr="00A83A6C">
              <w:t>Name</w:t>
            </w:r>
          </w:p>
        </w:tc>
        <w:tc>
          <w:tcPr>
            <w:tcW w:w="3254" w:type="dxa"/>
            <w:vAlign w:val="center"/>
          </w:tcPr>
          <w:p w14:paraId="37EA7DA2" w14:textId="77777777" w:rsidR="00F64260" w:rsidRPr="00A83A6C" w:rsidRDefault="00F64260" w:rsidP="00310D95">
            <w:pPr>
              <w:pStyle w:val="Heading5"/>
              <w:jc w:val="center"/>
            </w:pPr>
            <w:r w:rsidRPr="00A83A6C">
              <w:t>Position/affiliation</w:t>
            </w:r>
          </w:p>
        </w:tc>
        <w:tc>
          <w:tcPr>
            <w:tcW w:w="3197" w:type="dxa"/>
            <w:vAlign w:val="center"/>
          </w:tcPr>
          <w:p w14:paraId="39E28066" w14:textId="77777777" w:rsidR="00F64260" w:rsidRPr="00A87611" w:rsidRDefault="008F5423"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22" w:name="Signature_2"/>
            <w:bookmarkEnd w:id="22"/>
          </w:p>
        </w:tc>
        <w:tc>
          <w:tcPr>
            <w:tcW w:w="1161" w:type="dxa"/>
            <w:vAlign w:val="center"/>
          </w:tcPr>
          <w:p w14:paraId="4164AD02" w14:textId="77777777" w:rsidR="00F64260" w:rsidRPr="00A83A6C" w:rsidRDefault="00F64260" w:rsidP="00310D95">
            <w:pPr>
              <w:pStyle w:val="Heading5"/>
              <w:jc w:val="center"/>
            </w:pPr>
            <w:r w:rsidRPr="00A83A6C">
              <w:t>Date</w:t>
            </w:r>
          </w:p>
        </w:tc>
      </w:tr>
      <w:tr w:rsidR="001323BA" w14:paraId="57F11533" w14:textId="77777777" w:rsidTr="001323BA">
        <w:trPr>
          <w:cantSplit/>
          <w:trHeight w:val="489"/>
        </w:trPr>
        <w:tc>
          <w:tcPr>
            <w:tcW w:w="3168" w:type="dxa"/>
            <w:vAlign w:val="center"/>
          </w:tcPr>
          <w:p w14:paraId="23185AEB" w14:textId="42B94A8A" w:rsidR="001323BA" w:rsidRDefault="001323BA" w:rsidP="001323BA">
            <w:pPr>
              <w:spacing w:line="240" w:lineRule="auto"/>
            </w:pPr>
            <w:r>
              <w:t>Douglas Bosch</w:t>
            </w:r>
          </w:p>
        </w:tc>
        <w:tc>
          <w:tcPr>
            <w:tcW w:w="3254" w:type="dxa"/>
            <w:vAlign w:val="center"/>
          </w:tcPr>
          <w:p w14:paraId="78649D71" w14:textId="596D5631" w:rsidR="001323BA" w:rsidRDefault="001323BA" w:rsidP="001323BA">
            <w:pPr>
              <w:spacing w:line="240" w:lineRule="auto"/>
            </w:pPr>
            <w:r>
              <w:t xml:space="preserve">Chair of Art Department </w:t>
            </w:r>
          </w:p>
        </w:tc>
        <w:tc>
          <w:tcPr>
            <w:tcW w:w="3197" w:type="dxa"/>
            <w:vAlign w:val="center"/>
          </w:tcPr>
          <w:p w14:paraId="46F90178" w14:textId="77777777" w:rsidR="001323BA" w:rsidRDefault="001323BA" w:rsidP="001323BA">
            <w:pPr>
              <w:spacing w:line="240" w:lineRule="auto"/>
            </w:pPr>
          </w:p>
        </w:tc>
        <w:tc>
          <w:tcPr>
            <w:tcW w:w="1161" w:type="dxa"/>
            <w:vAlign w:val="center"/>
          </w:tcPr>
          <w:p w14:paraId="59BA3787" w14:textId="77777777" w:rsidR="001323BA" w:rsidRDefault="001323BA" w:rsidP="001323BA">
            <w:pPr>
              <w:spacing w:line="240" w:lineRule="auto"/>
            </w:pPr>
          </w:p>
        </w:tc>
      </w:tr>
      <w:tr w:rsidR="001323BA" w14:paraId="112A2FBE" w14:textId="77777777" w:rsidTr="001323BA">
        <w:trPr>
          <w:cantSplit/>
          <w:trHeight w:val="489"/>
        </w:trPr>
        <w:tc>
          <w:tcPr>
            <w:tcW w:w="3168" w:type="dxa"/>
            <w:vAlign w:val="center"/>
          </w:tcPr>
          <w:p w14:paraId="56C73997" w14:textId="52906945" w:rsidR="001323BA" w:rsidRDefault="001323BA" w:rsidP="001323BA">
            <w:pPr>
              <w:spacing w:line="240" w:lineRule="auto"/>
            </w:pPr>
            <w:r>
              <w:t>Ian Greitzer</w:t>
            </w:r>
          </w:p>
        </w:tc>
        <w:tc>
          <w:tcPr>
            <w:tcW w:w="3254" w:type="dxa"/>
            <w:vAlign w:val="center"/>
          </w:tcPr>
          <w:p w14:paraId="33F93D8F" w14:textId="0923633F" w:rsidR="001323BA" w:rsidRDefault="001323BA" w:rsidP="001323BA">
            <w:pPr>
              <w:spacing w:line="240" w:lineRule="auto"/>
            </w:pPr>
            <w:r>
              <w:t>Chair of Music Department</w:t>
            </w:r>
          </w:p>
        </w:tc>
        <w:tc>
          <w:tcPr>
            <w:tcW w:w="3197" w:type="dxa"/>
            <w:vAlign w:val="center"/>
          </w:tcPr>
          <w:p w14:paraId="7BBB5968" w14:textId="77777777" w:rsidR="001323BA" w:rsidRDefault="001323BA" w:rsidP="001323BA">
            <w:pPr>
              <w:spacing w:line="240" w:lineRule="auto"/>
            </w:pPr>
          </w:p>
        </w:tc>
        <w:tc>
          <w:tcPr>
            <w:tcW w:w="1161" w:type="dxa"/>
            <w:vAlign w:val="center"/>
          </w:tcPr>
          <w:p w14:paraId="5D61EF67" w14:textId="77777777" w:rsidR="001323BA" w:rsidRDefault="001323BA" w:rsidP="001323BA">
            <w:pPr>
              <w:spacing w:line="240" w:lineRule="auto"/>
            </w:pPr>
          </w:p>
        </w:tc>
      </w:tr>
      <w:tr w:rsidR="001323BA" w14:paraId="2CD089C8" w14:textId="77777777" w:rsidTr="001323BA">
        <w:trPr>
          <w:cantSplit/>
          <w:trHeight w:val="489"/>
        </w:trPr>
        <w:tc>
          <w:tcPr>
            <w:tcW w:w="3168" w:type="dxa"/>
            <w:vAlign w:val="center"/>
          </w:tcPr>
          <w:p w14:paraId="1A764007" w14:textId="2DA31FEF" w:rsidR="001323BA" w:rsidRDefault="001323BA" w:rsidP="001323BA">
            <w:pPr>
              <w:spacing w:line="240" w:lineRule="auto"/>
            </w:pPr>
            <w:r>
              <w:t>Earl Simson</w:t>
            </w:r>
          </w:p>
        </w:tc>
        <w:tc>
          <w:tcPr>
            <w:tcW w:w="3254" w:type="dxa"/>
            <w:vAlign w:val="center"/>
          </w:tcPr>
          <w:p w14:paraId="45830244" w14:textId="660CE891" w:rsidR="001323BA" w:rsidRDefault="001323BA" w:rsidP="001323BA">
            <w:pPr>
              <w:spacing w:line="240" w:lineRule="auto"/>
            </w:pPr>
            <w:r>
              <w:t>Dean of Arts and Sciences</w:t>
            </w:r>
          </w:p>
        </w:tc>
        <w:tc>
          <w:tcPr>
            <w:tcW w:w="3197" w:type="dxa"/>
            <w:vAlign w:val="center"/>
          </w:tcPr>
          <w:p w14:paraId="4DFACD9C" w14:textId="77777777" w:rsidR="001323BA" w:rsidRDefault="001323BA" w:rsidP="001323BA">
            <w:pPr>
              <w:spacing w:line="240" w:lineRule="auto"/>
            </w:pPr>
          </w:p>
        </w:tc>
        <w:tc>
          <w:tcPr>
            <w:tcW w:w="1161" w:type="dxa"/>
            <w:vAlign w:val="center"/>
          </w:tcPr>
          <w:p w14:paraId="29AEAA85" w14:textId="09955355" w:rsidR="001323BA" w:rsidRDefault="001323BA" w:rsidP="001323BA">
            <w:pPr>
              <w:spacing w:line="240" w:lineRule="auto"/>
            </w:pPr>
          </w:p>
        </w:tc>
      </w:tr>
    </w:tbl>
    <w:p w14:paraId="574292D9" w14:textId="3910F2F4" w:rsidR="00667001" w:rsidRDefault="00667001" w:rsidP="001A37FB"/>
    <w:p w14:paraId="5A454531" w14:textId="540943DB" w:rsidR="00667001" w:rsidRDefault="00667001">
      <w:pPr>
        <w:spacing w:line="240" w:lineRule="auto"/>
      </w:pPr>
    </w:p>
    <w:p w14:paraId="027CFAD5" w14:textId="0FAF81CB" w:rsidR="00DB7822" w:rsidRDefault="00DB7822">
      <w:pPr>
        <w:spacing w:line="240" w:lineRule="auto"/>
      </w:pPr>
    </w:p>
    <w:p w14:paraId="5B12F601" w14:textId="01746A1F" w:rsidR="00DB7822" w:rsidRDefault="00DB7822">
      <w:pPr>
        <w:spacing w:line="240" w:lineRule="auto"/>
      </w:pPr>
    </w:p>
    <w:p w14:paraId="2E46AC52" w14:textId="77777777" w:rsidR="00DB7822" w:rsidRPr="00ED10F6" w:rsidRDefault="00DB7822" w:rsidP="00DB7822">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w:t>
      </w:r>
      <w:r w:rsidRPr="009B7AAF">
        <w:t xml:space="preserve">List all other programs and departments affected by this proposal.  Signatures from these departments are required in the signature section. </w:t>
      </w:r>
      <w:r w:rsidRPr="00ED10F6">
        <w:t>CONCERNS SHOULD BE BROUGHT TO THE GRADUATE COMMITTEE MEETING FOR DISCUSSION</w:t>
      </w:r>
      <w:r>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DB7822" w:rsidRPr="00402602" w14:paraId="646B28E7" w14:textId="77777777" w:rsidTr="00362F4E">
        <w:trPr>
          <w:cantSplit/>
          <w:tblHeader/>
        </w:trPr>
        <w:tc>
          <w:tcPr>
            <w:tcW w:w="3168" w:type="dxa"/>
            <w:vAlign w:val="center"/>
          </w:tcPr>
          <w:p w14:paraId="684D8E51" w14:textId="77777777" w:rsidR="00DB7822" w:rsidRPr="00A83A6C" w:rsidRDefault="00DB7822" w:rsidP="00362F4E">
            <w:pPr>
              <w:pStyle w:val="Heading5"/>
              <w:jc w:val="center"/>
            </w:pPr>
            <w:r w:rsidRPr="00A83A6C">
              <w:t>Name</w:t>
            </w:r>
          </w:p>
        </w:tc>
        <w:tc>
          <w:tcPr>
            <w:tcW w:w="3254" w:type="dxa"/>
            <w:vAlign w:val="center"/>
          </w:tcPr>
          <w:p w14:paraId="0259B30A" w14:textId="77777777" w:rsidR="00DB7822" w:rsidRPr="00A83A6C" w:rsidRDefault="00DB7822" w:rsidP="00362F4E">
            <w:pPr>
              <w:pStyle w:val="Heading5"/>
              <w:jc w:val="center"/>
            </w:pPr>
            <w:r w:rsidRPr="00A83A6C">
              <w:t>Position/affiliation</w:t>
            </w:r>
          </w:p>
        </w:tc>
        <w:tc>
          <w:tcPr>
            <w:tcW w:w="3197" w:type="dxa"/>
            <w:vAlign w:val="center"/>
          </w:tcPr>
          <w:p w14:paraId="4636328A" w14:textId="77777777" w:rsidR="00DB7822" w:rsidRPr="00A87611" w:rsidRDefault="008F5423" w:rsidP="00362F4E">
            <w:pPr>
              <w:pStyle w:val="Heading5"/>
              <w:jc w:val="center"/>
              <w:rPr>
                <w:color w:val="0000FF"/>
                <w:u w:val="single"/>
              </w:rPr>
            </w:pPr>
            <w:hyperlink w:anchor="Signature_2" w:tooltip="Insert electronic signature, if available, in this column" w:history="1">
              <w:r w:rsidR="00DB7822" w:rsidRPr="00A87611">
                <w:rPr>
                  <w:color w:val="0000FF"/>
                  <w:u w:val="single"/>
                </w:rPr>
                <w:t>Signature</w:t>
              </w:r>
            </w:hyperlink>
          </w:p>
        </w:tc>
        <w:tc>
          <w:tcPr>
            <w:tcW w:w="1161" w:type="dxa"/>
            <w:vAlign w:val="center"/>
          </w:tcPr>
          <w:p w14:paraId="283DC2E9" w14:textId="77777777" w:rsidR="00DB7822" w:rsidRPr="00A83A6C" w:rsidRDefault="00DB7822" w:rsidP="00362F4E">
            <w:pPr>
              <w:pStyle w:val="Heading5"/>
              <w:jc w:val="center"/>
            </w:pPr>
            <w:r w:rsidRPr="00A83A6C">
              <w:t>Date</w:t>
            </w:r>
          </w:p>
        </w:tc>
      </w:tr>
      <w:tr w:rsidR="00DB7822" w14:paraId="060B02A4" w14:textId="77777777" w:rsidTr="00362F4E">
        <w:trPr>
          <w:cantSplit/>
          <w:trHeight w:val="489"/>
        </w:trPr>
        <w:tc>
          <w:tcPr>
            <w:tcW w:w="3168" w:type="dxa"/>
            <w:vAlign w:val="center"/>
          </w:tcPr>
          <w:p w14:paraId="7E0D11F6" w14:textId="3A6C7551" w:rsidR="00DB7822" w:rsidRDefault="00DB7822" w:rsidP="00362F4E">
            <w:pPr>
              <w:spacing w:line="240" w:lineRule="auto"/>
            </w:pPr>
            <w:r>
              <w:t>Leslie Schuster</w:t>
            </w:r>
          </w:p>
        </w:tc>
        <w:tc>
          <w:tcPr>
            <w:tcW w:w="3254" w:type="dxa"/>
            <w:vAlign w:val="center"/>
          </w:tcPr>
          <w:p w14:paraId="567707B9" w14:textId="0E60EF2C" w:rsidR="00DB7822" w:rsidRDefault="00DB7822" w:rsidP="00362F4E">
            <w:pPr>
              <w:spacing w:line="240" w:lineRule="auto"/>
            </w:pPr>
            <w:r>
              <w:t>Interim Dean, Graduate Studies</w:t>
            </w:r>
          </w:p>
        </w:tc>
        <w:tc>
          <w:tcPr>
            <w:tcW w:w="3197" w:type="dxa"/>
            <w:vAlign w:val="center"/>
          </w:tcPr>
          <w:p w14:paraId="2F7019B4" w14:textId="77777777" w:rsidR="00DB7822" w:rsidRDefault="00DB7822" w:rsidP="00362F4E">
            <w:pPr>
              <w:spacing w:line="240" w:lineRule="auto"/>
            </w:pPr>
          </w:p>
        </w:tc>
        <w:tc>
          <w:tcPr>
            <w:tcW w:w="1161" w:type="dxa"/>
            <w:vAlign w:val="center"/>
          </w:tcPr>
          <w:p w14:paraId="7A96CB87" w14:textId="77777777" w:rsidR="00DB7822" w:rsidRDefault="00DB7822" w:rsidP="00362F4E">
            <w:pPr>
              <w:spacing w:line="240" w:lineRule="auto"/>
            </w:pPr>
          </w:p>
        </w:tc>
      </w:tr>
    </w:tbl>
    <w:p w14:paraId="6A17CDFF" w14:textId="77777777" w:rsidR="00DB7822" w:rsidRDefault="00DB7822">
      <w:pPr>
        <w:spacing w:line="240" w:lineRule="auto"/>
      </w:pPr>
    </w:p>
    <w:sectPr w:rsidR="00DB7822" w:rsidSect="00CD18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D3925" w14:textId="77777777" w:rsidR="008F5423" w:rsidRDefault="008F5423" w:rsidP="00FA78CA">
      <w:pPr>
        <w:spacing w:line="240" w:lineRule="auto"/>
      </w:pPr>
      <w:r>
        <w:separator/>
      </w:r>
    </w:p>
  </w:endnote>
  <w:endnote w:type="continuationSeparator" w:id="0">
    <w:p w14:paraId="6CB81300" w14:textId="77777777" w:rsidR="008F5423" w:rsidRDefault="008F5423"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57 Condensed">
    <w:altName w:val="Bell MT"/>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FE2B3" w14:textId="77777777" w:rsidR="003140CF" w:rsidRDefault="003140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6129346B" w:rsidR="005E752D" w:rsidRPr="00310D95" w:rsidRDefault="00DF535D" w:rsidP="00310D95">
    <w:pPr>
      <w:pStyle w:val="Footer"/>
      <w:pBdr>
        <w:top w:val="single" w:sz="8" w:space="1" w:color="984806"/>
      </w:pBdr>
      <w:jc w:val="right"/>
      <w:rPr>
        <w:sz w:val="20"/>
      </w:rPr>
    </w:pPr>
    <w:proofErr w:type="gramStart"/>
    <w:r>
      <w:rPr>
        <w:sz w:val="20"/>
      </w:rPr>
      <w:t>Revised</w:t>
    </w:r>
    <w:r w:rsidR="005E752D">
      <w:rPr>
        <w:sz w:val="20"/>
      </w:rPr>
      <w:t xml:space="preserve">  </w:t>
    </w:r>
    <w:r>
      <w:rPr>
        <w:sz w:val="20"/>
      </w:rPr>
      <w:t>12</w:t>
    </w:r>
    <w:proofErr w:type="gramEnd"/>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3140CF">
      <w:rPr>
        <w:b/>
        <w:bCs/>
        <w:noProof/>
        <w:sz w:val="20"/>
      </w:rPr>
      <w:t>1</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3140CF">
      <w:rPr>
        <w:b/>
        <w:bCs/>
        <w:noProof/>
        <w:sz w:val="20"/>
      </w:rPr>
      <w:t>4</w:t>
    </w:r>
    <w:r w:rsidR="005E752D"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670D0" w14:textId="77777777" w:rsidR="003140CF" w:rsidRDefault="003140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F4931" w14:textId="77777777" w:rsidR="008F5423" w:rsidRDefault="008F5423" w:rsidP="00FA78CA">
      <w:pPr>
        <w:spacing w:line="240" w:lineRule="auto"/>
      </w:pPr>
      <w:r>
        <w:separator/>
      </w:r>
    </w:p>
  </w:footnote>
  <w:footnote w:type="continuationSeparator" w:id="0">
    <w:p w14:paraId="144394BB" w14:textId="77777777" w:rsidR="008F5423" w:rsidRDefault="008F5423"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1C6C2" w14:textId="77777777" w:rsidR="003140CF" w:rsidRDefault="003140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01A442D3"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Pr="004254A0">
      <w:rPr>
        <w:color w:val="4F6228"/>
      </w:rPr>
      <w:tab/>
    </w:r>
    <w:r w:rsidR="003140CF">
      <w:rPr>
        <w:color w:val="4F6228"/>
      </w:rPr>
      <w:t xml:space="preserve">1819_66 MAT admission changes </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Pr="004254A0">
      <w:rPr>
        <w:color w:val="4F6228"/>
      </w:rPr>
      <w:tab/>
    </w:r>
    <w:r w:rsidR="003140CF">
      <w:rPr>
        <w:color w:val="4F6228"/>
      </w:rPr>
      <w:t>4/15/19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bookmarkStart w:id="23" w:name="_GoBack"/>
    <w:bookmarkEnd w:id="23"/>
  </w:p>
  <w:p w14:paraId="71A1FAC1" w14:textId="77777777" w:rsidR="005E752D" w:rsidRPr="008745BA" w:rsidRDefault="005E752D" w:rsidP="00874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06E14" w14:textId="77777777" w:rsidR="003140CF" w:rsidRDefault="003140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2704"/>
    <w:rsid w:val="0004554C"/>
    <w:rsid w:val="00053F31"/>
    <w:rsid w:val="000556B3"/>
    <w:rsid w:val="00073DC2"/>
    <w:rsid w:val="000810FF"/>
    <w:rsid w:val="000A36CD"/>
    <w:rsid w:val="000A72E5"/>
    <w:rsid w:val="000D1497"/>
    <w:rsid w:val="000D21F2"/>
    <w:rsid w:val="000D5929"/>
    <w:rsid w:val="000E2CBA"/>
    <w:rsid w:val="001010FA"/>
    <w:rsid w:val="00101BA4"/>
    <w:rsid w:val="0011690A"/>
    <w:rsid w:val="00120C12"/>
    <w:rsid w:val="001278A4"/>
    <w:rsid w:val="001304E5"/>
    <w:rsid w:val="0013176C"/>
    <w:rsid w:val="00131B87"/>
    <w:rsid w:val="001323BA"/>
    <w:rsid w:val="001429AA"/>
    <w:rsid w:val="00176636"/>
    <w:rsid w:val="00176C55"/>
    <w:rsid w:val="00181A4B"/>
    <w:rsid w:val="0019398A"/>
    <w:rsid w:val="001A37FB"/>
    <w:rsid w:val="001A51ED"/>
    <w:rsid w:val="001B2E3A"/>
    <w:rsid w:val="001E10B4"/>
    <w:rsid w:val="001F351F"/>
    <w:rsid w:val="0020058E"/>
    <w:rsid w:val="00237355"/>
    <w:rsid w:val="00240259"/>
    <w:rsid w:val="0026461B"/>
    <w:rsid w:val="0027634D"/>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C4220"/>
    <w:rsid w:val="002D02BC"/>
    <w:rsid w:val="002D4773"/>
    <w:rsid w:val="002E1623"/>
    <w:rsid w:val="002E6AEB"/>
    <w:rsid w:val="00310D95"/>
    <w:rsid w:val="003140CF"/>
    <w:rsid w:val="00334441"/>
    <w:rsid w:val="00345149"/>
    <w:rsid w:val="00370832"/>
    <w:rsid w:val="00376A8B"/>
    <w:rsid w:val="003A45F6"/>
    <w:rsid w:val="003B2F7F"/>
    <w:rsid w:val="003B4A52"/>
    <w:rsid w:val="003C1A54"/>
    <w:rsid w:val="003C3E00"/>
    <w:rsid w:val="003C511E"/>
    <w:rsid w:val="003D7372"/>
    <w:rsid w:val="003E2B2E"/>
    <w:rsid w:val="003F099C"/>
    <w:rsid w:val="003F4E82"/>
    <w:rsid w:val="00402602"/>
    <w:rsid w:val="0040669D"/>
    <w:rsid w:val="004254A0"/>
    <w:rsid w:val="004313E6"/>
    <w:rsid w:val="004403BD"/>
    <w:rsid w:val="00442EEA"/>
    <w:rsid w:val="004779B4"/>
    <w:rsid w:val="00482982"/>
    <w:rsid w:val="0048308F"/>
    <w:rsid w:val="004932BC"/>
    <w:rsid w:val="004B1512"/>
    <w:rsid w:val="004E57C5"/>
    <w:rsid w:val="004F6658"/>
    <w:rsid w:val="00510E78"/>
    <w:rsid w:val="005174B4"/>
    <w:rsid w:val="005473BC"/>
    <w:rsid w:val="005623A8"/>
    <w:rsid w:val="00573B88"/>
    <w:rsid w:val="00581C12"/>
    <w:rsid w:val="005873E3"/>
    <w:rsid w:val="00587DC6"/>
    <w:rsid w:val="005C23BD"/>
    <w:rsid w:val="005C37AA"/>
    <w:rsid w:val="005C3F83"/>
    <w:rsid w:val="005C7C5B"/>
    <w:rsid w:val="005D389E"/>
    <w:rsid w:val="005E752D"/>
    <w:rsid w:val="005F2A05"/>
    <w:rsid w:val="006018DE"/>
    <w:rsid w:val="0060382D"/>
    <w:rsid w:val="00663C1F"/>
    <w:rsid w:val="00667001"/>
    <w:rsid w:val="00670869"/>
    <w:rsid w:val="00671520"/>
    <w:rsid w:val="006761E1"/>
    <w:rsid w:val="00681FA6"/>
    <w:rsid w:val="00683AEB"/>
    <w:rsid w:val="006970B0"/>
    <w:rsid w:val="006D047E"/>
    <w:rsid w:val="006E3AF2"/>
    <w:rsid w:val="006E6680"/>
    <w:rsid w:val="006F7F90"/>
    <w:rsid w:val="0070451E"/>
    <w:rsid w:val="00704CFF"/>
    <w:rsid w:val="00706745"/>
    <w:rsid w:val="007072F7"/>
    <w:rsid w:val="00713CDA"/>
    <w:rsid w:val="00730981"/>
    <w:rsid w:val="0074235B"/>
    <w:rsid w:val="00743AD2"/>
    <w:rsid w:val="007445F4"/>
    <w:rsid w:val="00745124"/>
    <w:rsid w:val="007554DE"/>
    <w:rsid w:val="00756D5C"/>
    <w:rsid w:val="00760EA6"/>
    <w:rsid w:val="00761537"/>
    <w:rsid w:val="00781686"/>
    <w:rsid w:val="00786121"/>
    <w:rsid w:val="00796AF7"/>
    <w:rsid w:val="007970C3"/>
    <w:rsid w:val="007A5702"/>
    <w:rsid w:val="007B10BE"/>
    <w:rsid w:val="007C2792"/>
    <w:rsid w:val="007E44B1"/>
    <w:rsid w:val="007F29A0"/>
    <w:rsid w:val="008122C6"/>
    <w:rsid w:val="0085229B"/>
    <w:rsid w:val="008555D8"/>
    <w:rsid w:val="008628B1"/>
    <w:rsid w:val="00865915"/>
    <w:rsid w:val="00872775"/>
    <w:rsid w:val="008745BA"/>
    <w:rsid w:val="008847FE"/>
    <w:rsid w:val="00890CFD"/>
    <w:rsid w:val="0089234B"/>
    <w:rsid w:val="008927AF"/>
    <w:rsid w:val="0089400B"/>
    <w:rsid w:val="00896897"/>
    <w:rsid w:val="008A5FCC"/>
    <w:rsid w:val="008B1F84"/>
    <w:rsid w:val="008E0FCD"/>
    <w:rsid w:val="008E3EFA"/>
    <w:rsid w:val="008E48E4"/>
    <w:rsid w:val="008F0AFB"/>
    <w:rsid w:val="008F5423"/>
    <w:rsid w:val="00905E67"/>
    <w:rsid w:val="00924A69"/>
    <w:rsid w:val="009262CD"/>
    <w:rsid w:val="00932B72"/>
    <w:rsid w:val="00936421"/>
    <w:rsid w:val="009367B9"/>
    <w:rsid w:val="009458D2"/>
    <w:rsid w:val="00946B20"/>
    <w:rsid w:val="009545B6"/>
    <w:rsid w:val="00962121"/>
    <w:rsid w:val="0098046D"/>
    <w:rsid w:val="00995D8F"/>
    <w:rsid w:val="009A05F7"/>
    <w:rsid w:val="009A4E6F"/>
    <w:rsid w:val="009A58C1"/>
    <w:rsid w:val="009B17A1"/>
    <w:rsid w:val="009B2EFA"/>
    <w:rsid w:val="009B7AAF"/>
    <w:rsid w:val="009C1440"/>
    <w:rsid w:val="009D301F"/>
    <w:rsid w:val="009F029C"/>
    <w:rsid w:val="009F2F3E"/>
    <w:rsid w:val="00A01611"/>
    <w:rsid w:val="00A04A92"/>
    <w:rsid w:val="00A06E22"/>
    <w:rsid w:val="00A11DCD"/>
    <w:rsid w:val="00A32214"/>
    <w:rsid w:val="00A442D7"/>
    <w:rsid w:val="00A54783"/>
    <w:rsid w:val="00A5525B"/>
    <w:rsid w:val="00A56D5F"/>
    <w:rsid w:val="00A6264E"/>
    <w:rsid w:val="00A76B76"/>
    <w:rsid w:val="00A836FF"/>
    <w:rsid w:val="00A83A6C"/>
    <w:rsid w:val="00A8451E"/>
    <w:rsid w:val="00A85BAB"/>
    <w:rsid w:val="00A87611"/>
    <w:rsid w:val="00A90A26"/>
    <w:rsid w:val="00A94B5A"/>
    <w:rsid w:val="00AB1459"/>
    <w:rsid w:val="00AB362D"/>
    <w:rsid w:val="00AC3032"/>
    <w:rsid w:val="00AD53AE"/>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A2D1C"/>
    <w:rsid w:val="00BB11B9"/>
    <w:rsid w:val="00BB165D"/>
    <w:rsid w:val="00BC42B6"/>
    <w:rsid w:val="00BC42EB"/>
    <w:rsid w:val="00BD40C6"/>
    <w:rsid w:val="00BF1795"/>
    <w:rsid w:val="00C0654C"/>
    <w:rsid w:val="00C11283"/>
    <w:rsid w:val="00C21405"/>
    <w:rsid w:val="00C25F9D"/>
    <w:rsid w:val="00C31E83"/>
    <w:rsid w:val="00C50DC1"/>
    <w:rsid w:val="00C518C1"/>
    <w:rsid w:val="00C53751"/>
    <w:rsid w:val="00C629CB"/>
    <w:rsid w:val="00C63F4F"/>
    <w:rsid w:val="00C836BC"/>
    <w:rsid w:val="00C94576"/>
    <w:rsid w:val="00C969FA"/>
    <w:rsid w:val="00C97577"/>
    <w:rsid w:val="00CA71A8"/>
    <w:rsid w:val="00CB4CB9"/>
    <w:rsid w:val="00CC3E7A"/>
    <w:rsid w:val="00CD18DD"/>
    <w:rsid w:val="00CF58C7"/>
    <w:rsid w:val="00D50FE1"/>
    <w:rsid w:val="00D56C09"/>
    <w:rsid w:val="00D64DF4"/>
    <w:rsid w:val="00D65A71"/>
    <w:rsid w:val="00D65F02"/>
    <w:rsid w:val="00D75FF8"/>
    <w:rsid w:val="00DA73A0"/>
    <w:rsid w:val="00DB23D4"/>
    <w:rsid w:val="00DB63D4"/>
    <w:rsid w:val="00DB7822"/>
    <w:rsid w:val="00DD69AE"/>
    <w:rsid w:val="00DE2B7A"/>
    <w:rsid w:val="00DF06F0"/>
    <w:rsid w:val="00DF4FCD"/>
    <w:rsid w:val="00DF535D"/>
    <w:rsid w:val="00DF7C07"/>
    <w:rsid w:val="00E36AF7"/>
    <w:rsid w:val="00E4755D"/>
    <w:rsid w:val="00E47897"/>
    <w:rsid w:val="00E521CF"/>
    <w:rsid w:val="00E641DE"/>
    <w:rsid w:val="00E83D83"/>
    <w:rsid w:val="00E93A54"/>
    <w:rsid w:val="00EB33FD"/>
    <w:rsid w:val="00EC63A4"/>
    <w:rsid w:val="00EC7B24"/>
    <w:rsid w:val="00ED10F6"/>
    <w:rsid w:val="00ED1712"/>
    <w:rsid w:val="00ED1BF0"/>
    <w:rsid w:val="00EF3B20"/>
    <w:rsid w:val="00F15B95"/>
    <w:rsid w:val="00F15BD3"/>
    <w:rsid w:val="00F32980"/>
    <w:rsid w:val="00F56CE6"/>
    <w:rsid w:val="00F64260"/>
    <w:rsid w:val="00F871BA"/>
    <w:rsid w:val="00FA6359"/>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8C345829-2092-434D-AA6A-DBE05C9B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SubHeading">
    <w:name w:val="sc-SubHeading"/>
    <w:basedOn w:val="Normal"/>
    <w:rsid w:val="00C836BC"/>
    <w:pPr>
      <w:keepNext/>
      <w:suppressAutoHyphens/>
      <w:spacing w:before="180" w:line="220" w:lineRule="exact"/>
    </w:pPr>
    <w:rPr>
      <w:rFonts w:ascii="Univers LT 57 Condensed" w:hAnsi="Univers LT 57 Condensed"/>
      <w:b/>
      <w:sz w:val="18"/>
      <w:szCs w:val="24"/>
    </w:rPr>
  </w:style>
  <w:style w:type="paragraph" w:customStyle="1" w:styleId="sc-BodyText">
    <w:name w:val="sc-BodyText"/>
    <w:basedOn w:val="Normal"/>
    <w:rsid w:val="00671520"/>
    <w:pPr>
      <w:spacing w:before="40" w:line="220" w:lineRule="exact"/>
    </w:pPr>
    <w:rPr>
      <w:rFonts w:ascii="Univers LT 57 Condensed" w:hAnsi="Univers LT 57 Condensed"/>
      <w:sz w:val="16"/>
      <w:szCs w:val="24"/>
    </w:rPr>
  </w:style>
  <w:style w:type="paragraph" w:customStyle="1" w:styleId="sc-List-1">
    <w:name w:val="sc-List-1"/>
    <w:basedOn w:val="sc-BodyText"/>
    <w:qFormat/>
    <w:rsid w:val="00671520"/>
    <w:pPr>
      <w:ind w:left="288"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67Z3ZXSPZZWZ-954-161</_dlc_DocId>
    <_dlc_DocIdUrl xmlns="67887a43-7e4d-4c1c-91d7-15e417b1b8ab">
      <Url>https://w3.ric.edu/graduate_committee/_layouts/15/DocIdRedir.aspx?ID=67Z3ZXSPZZWZ-954-161</Url>
      <Description>67Z3ZXSPZZWZ-954-161</Description>
    </_dlc_DocIdUrl>
  </documentManagement>
</p:properties>
</file>

<file path=customXml/itemProps1.xml><?xml version="1.0" encoding="utf-8"?>
<ds:datastoreItem xmlns:ds="http://schemas.openxmlformats.org/officeDocument/2006/customXml" ds:itemID="{30307C9C-F8DE-43BB-ACDF-3785682408CC}"/>
</file>

<file path=customXml/itemProps2.xml><?xml version="1.0" encoding="utf-8"?>
<ds:datastoreItem xmlns:ds="http://schemas.openxmlformats.org/officeDocument/2006/customXml" ds:itemID="{EA18996C-D987-457D-95EB-F21F2ED2714E}"/>
</file>

<file path=customXml/itemProps3.xml><?xml version="1.0" encoding="utf-8"?>
<ds:datastoreItem xmlns:ds="http://schemas.openxmlformats.org/officeDocument/2006/customXml" ds:itemID="{510E94FE-CCB1-4F37-9F1B-A80A581EDA6B}"/>
</file>

<file path=customXml/itemProps4.xml><?xml version="1.0" encoding="utf-8"?>
<ds:datastoreItem xmlns:ds="http://schemas.openxmlformats.org/officeDocument/2006/customXml" ds:itemID="{195025E3-0C2F-4E6B-973F-A1989E804A69}"/>
</file>

<file path=docProps/app.xml><?xml version="1.0" encoding="utf-8"?>
<Properties xmlns="http://schemas.openxmlformats.org/officeDocument/2006/extended-properties" xmlns:vt="http://schemas.openxmlformats.org/officeDocument/2006/docPropsVTypes">
  <Template>Normal</Template>
  <TotalTime>31</TotalTime>
  <Pages>4</Pages>
  <Words>2008</Words>
  <Characters>11447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9</cp:revision>
  <cp:lastPrinted>2019-04-03T16:44:00Z</cp:lastPrinted>
  <dcterms:created xsi:type="dcterms:W3CDTF">2019-02-27T13:03:00Z</dcterms:created>
  <dcterms:modified xsi:type="dcterms:W3CDTF">2019-05-13T13:40:00Z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105fab4d-2626-4374-887d-966b825e03d7</vt:lpwstr>
  </property>
  <property fmtid="{D5CDD505-2E9C-101B-9397-08002B2CF9AE}" pid="4" name="ContentTypeId">
    <vt:lpwstr>0x0101007179858CBB2CCA4D8B30A8DCFFC1B1F1</vt:lpwstr>
  </property>
</Properties>
</file>