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67C6A2A" w:rsidR="00F64260" w:rsidRPr="00C76537" w:rsidRDefault="00C76537" w:rsidP="00C76537">
            <w:pPr>
              <w:spacing w:line="240" w:lineRule="auto"/>
              <w:rPr>
                <w:sz w:val="24"/>
                <w:szCs w:val="24"/>
              </w:rPr>
            </w:pPr>
            <w:bookmarkStart w:id="0" w:name="Proposal"/>
            <w:bookmarkEnd w:id="0"/>
            <w:r>
              <w:rPr>
                <w:rFonts w:ascii="Twentieth Century" w:hAnsi="Twentieth Century"/>
                <w:b/>
                <w:bCs/>
                <w:color w:val="000000"/>
              </w:rPr>
              <w:t>YDEV 520 YOUTH SOCIAL POLICY AND ACTION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6F9ABCF" w:rsidR="00F64260" w:rsidRPr="005F2A05" w:rsidRDefault="00F64260" w:rsidP="00C76537">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340EDDA" w:rsidR="00F64260" w:rsidRPr="00B605CE" w:rsidRDefault="00C76537" w:rsidP="00B862BF">
            <w:pPr>
              <w:rPr>
                <w:b/>
              </w:rPr>
            </w:pPr>
            <w:bookmarkStart w:id="4" w:name="Originator"/>
            <w:bookmarkEnd w:id="4"/>
            <w:r>
              <w:rPr>
                <w:b/>
              </w:rPr>
              <w:t>Victoria Restler</w:t>
            </w:r>
          </w:p>
        </w:tc>
        <w:tc>
          <w:tcPr>
            <w:tcW w:w="1210" w:type="pct"/>
            <w:gridSpan w:val="2"/>
          </w:tcPr>
          <w:p w14:paraId="561C556F" w14:textId="77777777" w:rsidR="00F64260" w:rsidRPr="00946B20" w:rsidRDefault="008459B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CF1B33E" w:rsidR="00F64260" w:rsidRPr="00B605CE" w:rsidRDefault="00C76537" w:rsidP="00B862BF">
            <w:pPr>
              <w:rPr>
                <w:b/>
              </w:rPr>
            </w:pPr>
            <w:bookmarkStart w:id="5" w:name="home_dept"/>
            <w:bookmarkEnd w:id="5"/>
            <w:r>
              <w:rPr>
                <w:b/>
              </w:rPr>
              <w:t>Youth Development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31EE10D4" w14:textId="77777777" w:rsidR="00C76537" w:rsidRDefault="00C76537" w:rsidP="00C76537">
            <w:pPr>
              <w:pStyle w:val="NormalWeb"/>
              <w:spacing w:before="0" w:beforeAutospacing="0" w:after="0" w:afterAutospacing="0"/>
            </w:pPr>
            <w:bookmarkStart w:id="6" w:name="Rationale"/>
            <w:bookmarkEnd w:id="6"/>
            <w:r>
              <w:rPr>
                <w:rFonts w:ascii="Twentieth Century" w:hAnsi="Twentieth Century"/>
                <w:color w:val="000000"/>
              </w:rPr>
              <w:t>This course explores connections between policy and the lives of young people, and how youth have engaged activist tools to develop, impact, and reform public policy. Students will develop skills in data and policy analysis and models of youth-led and intergenerational activism and organizing. The course looks broadly at historical and contemporary youth policy, mapping links and lines of impact between local, state, national, and international policies. Policy analysis will be in conversation with critical theory, with a focus on understanding of how the structure and historical development of policies maintain or challenge systems of power, privilege and oppression.</w:t>
            </w:r>
          </w:p>
          <w:p w14:paraId="15086DF6" w14:textId="77777777" w:rsidR="00C76537" w:rsidRDefault="00C76537" w:rsidP="00C76537"/>
          <w:p w14:paraId="7F6F292A" w14:textId="77777777" w:rsidR="00C76537" w:rsidRDefault="00C76537" w:rsidP="00C76537">
            <w:pPr>
              <w:pStyle w:val="NormalWeb"/>
              <w:spacing w:before="0" w:beforeAutospacing="0" w:after="0" w:afterAutospacing="0"/>
            </w:pPr>
            <w:r>
              <w:rPr>
                <w:rFonts w:ascii="Twentieth Century" w:hAnsi="Twentieth Century"/>
                <w:color w:val="000000"/>
              </w:rPr>
              <w:t>Offered in tandem with YDEV 521, this course is rooted in close collaboration with a local policy-focused youth development organization. Readings, reflections and case-study analysis in this course will support field-based engagement with the youth development organization in YDEV 521. Open to graduate students across the Feinstein School of Education and Human Development and the college, this course supports FSEHD’s mission to “provide expertise in educational policy, research, and professional development to schools, agencies, and communities.”</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4877BCD" w:rsidR="000357A5" w:rsidRPr="00B605CE" w:rsidRDefault="00C76537" w:rsidP="00B862BF">
            <w:pPr>
              <w:rPr>
                <w:b/>
              </w:rPr>
            </w:pPr>
            <w:r>
              <w:rPr>
                <w:b/>
              </w:rPr>
              <w:t>This course together with the field component (YDEV 521) offers students an opportunity to explore youth policy and activism through theory, case-study, and local on-the-ground engagement.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A53A6C" w:rsidR="000357A5" w:rsidRPr="00B605CE" w:rsidRDefault="00C76537" w:rsidP="00B862BF">
            <w:pPr>
              <w:rPr>
                <w:b/>
              </w:rPr>
            </w:pPr>
            <w:r>
              <w:rPr>
                <w:b/>
              </w:rPr>
              <w:t>This course may be of interest to other RIC graduate students particularly at FSEHD.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089F46CF" w:rsidR="00B07266" w:rsidRPr="00C25F9D" w:rsidRDefault="00C76537" w:rsidP="00C25F9D">
            <w:pPr>
              <w:rPr>
                <w:b/>
              </w:rPr>
            </w:pPr>
            <w:bookmarkStart w:id="8" w:name="faculty"/>
            <w:bookmarkEnd w:id="8"/>
            <w:r>
              <w:rPr>
                <w:b/>
              </w:rPr>
              <w:t xml:space="preserve">Course will be taught by </w:t>
            </w:r>
            <w:r w:rsidR="00F70251">
              <w:rPr>
                <w:b/>
              </w:rPr>
              <w:t>Rhode Island College</w:t>
            </w:r>
            <w:r>
              <w:rPr>
                <w:b/>
              </w:rPr>
              <w:t xml:space="preserve"> faculty</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459B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C14822B" w:rsidR="00B07266" w:rsidRPr="00C25F9D" w:rsidRDefault="00C76537" w:rsidP="00C25F9D">
            <w:pPr>
              <w:rPr>
                <w:b/>
              </w:rPr>
            </w:pPr>
            <w:bookmarkStart w:id="9" w:name="library"/>
            <w:bookmarkEnd w:id="9"/>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459B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9D2884F" w:rsidR="00B07266" w:rsidRPr="00C25F9D" w:rsidRDefault="00C76537" w:rsidP="00C25F9D">
            <w:pPr>
              <w:rPr>
                <w:b/>
              </w:rPr>
            </w:pPr>
            <w:bookmarkStart w:id="10" w:name="technology"/>
            <w:bookmarkEnd w:id="10"/>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459B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EE71441" w:rsidR="00B07266" w:rsidRPr="00C25F9D" w:rsidRDefault="00C76537" w:rsidP="00C25F9D">
            <w:pPr>
              <w:rPr>
                <w:b/>
              </w:rPr>
            </w:pPr>
            <w:bookmarkStart w:id="11" w:name="facilities"/>
            <w:bookmarkEnd w:id="11"/>
            <w:r w:rsidRPr="00FE0FFD">
              <w:rPr>
                <w:bCs/>
              </w:rPr>
              <w:t xml:space="preserve">The course will require one classroom each </w:t>
            </w:r>
            <w:r>
              <w:rPr>
                <w:bCs/>
              </w:rPr>
              <w:t>Spring</w:t>
            </w:r>
            <w:r w:rsidRPr="00FE0FFD">
              <w:rPr>
                <w:bCs/>
              </w:rPr>
              <w:t xml:space="preserve"> semester.</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200B1DF" w:rsidR="00B07266" w:rsidRPr="00C25F9D" w:rsidRDefault="00C76537"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FB46A97" w:rsidR="000357A5" w:rsidRPr="00B649C4" w:rsidRDefault="00C76537" w:rsidP="00C25F9D">
            <w:pPr>
              <w:rPr>
                <w:b/>
              </w:rPr>
            </w:pPr>
            <w:bookmarkStart w:id="12" w:name="prog_impact"/>
            <w:bookmarkEnd w:id="12"/>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C76537" w:rsidRPr="006E3AF2" w14:paraId="3273EA00" w14:textId="77777777" w:rsidTr="00C76537">
        <w:trPr>
          <w:tblHeader/>
        </w:trPr>
        <w:tc>
          <w:tcPr>
            <w:tcW w:w="3168" w:type="dxa"/>
            <w:shd w:val="clear" w:color="auto" w:fill="FABF8F"/>
            <w:noWrap/>
            <w:vAlign w:val="center"/>
          </w:tcPr>
          <w:p w14:paraId="774A5834" w14:textId="77777777" w:rsidR="00C76537" w:rsidRPr="00A83A6C" w:rsidRDefault="00C76537" w:rsidP="008847FE">
            <w:pPr>
              <w:pStyle w:val="Heading5"/>
              <w:keepNext/>
              <w:spacing w:before="0" w:after="0" w:line="240" w:lineRule="auto"/>
            </w:pPr>
          </w:p>
        </w:tc>
        <w:tc>
          <w:tcPr>
            <w:tcW w:w="7830" w:type="dxa"/>
            <w:noWrap/>
          </w:tcPr>
          <w:p w14:paraId="3948A1CC" w14:textId="77777777" w:rsidR="00C76537" w:rsidRPr="00A83A6C" w:rsidRDefault="00C76537" w:rsidP="008847FE">
            <w:pPr>
              <w:pStyle w:val="Heading5"/>
              <w:keepNext/>
              <w:spacing w:before="0" w:after="0" w:line="240" w:lineRule="auto"/>
              <w:jc w:val="center"/>
            </w:pPr>
            <w:r w:rsidRPr="00A83A6C">
              <w:t>New</w:t>
            </w:r>
          </w:p>
        </w:tc>
      </w:tr>
      <w:tr w:rsidR="00C76537" w:rsidRPr="006E3AF2" w14:paraId="305B0940" w14:textId="77777777" w:rsidTr="00C76537">
        <w:tc>
          <w:tcPr>
            <w:tcW w:w="3168" w:type="dxa"/>
            <w:noWrap/>
            <w:vAlign w:val="center"/>
          </w:tcPr>
          <w:p w14:paraId="23E4C224" w14:textId="77777777" w:rsidR="00C76537" w:rsidRPr="006E3AF2" w:rsidRDefault="00C76537"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72E4032F" w14:textId="325F2D3F" w:rsidR="00C76537" w:rsidRPr="009F029C" w:rsidRDefault="00C76537" w:rsidP="001429AA">
            <w:pPr>
              <w:spacing w:line="240" w:lineRule="auto"/>
              <w:rPr>
                <w:b/>
              </w:rPr>
            </w:pPr>
            <w:bookmarkStart w:id="13" w:name="cours_title"/>
            <w:bookmarkEnd w:id="13"/>
            <w:r>
              <w:rPr>
                <w:b/>
              </w:rPr>
              <w:t>YDEV 520</w:t>
            </w:r>
          </w:p>
        </w:tc>
      </w:tr>
      <w:tr w:rsidR="00C76537" w:rsidRPr="006E3AF2" w14:paraId="37592E9F" w14:textId="77777777" w:rsidTr="00C76537">
        <w:tc>
          <w:tcPr>
            <w:tcW w:w="3168" w:type="dxa"/>
            <w:noWrap/>
            <w:vAlign w:val="center"/>
          </w:tcPr>
          <w:p w14:paraId="2F7EBABC" w14:textId="77777777" w:rsidR="00C76537" w:rsidRPr="006E3AF2" w:rsidRDefault="00C76537" w:rsidP="00013152">
            <w:pPr>
              <w:spacing w:line="240" w:lineRule="auto"/>
            </w:pPr>
            <w:r>
              <w:t>B.2. C</w:t>
            </w:r>
            <w:r w:rsidRPr="006E3AF2">
              <w:t>ross listing number</w:t>
            </w:r>
            <w:r>
              <w:t xml:space="preserve"> if any</w:t>
            </w:r>
          </w:p>
        </w:tc>
        <w:tc>
          <w:tcPr>
            <w:tcW w:w="7830" w:type="dxa"/>
            <w:noWrap/>
          </w:tcPr>
          <w:p w14:paraId="2FF72528" w14:textId="77777777" w:rsidR="00C76537" w:rsidRPr="009F029C" w:rsidRDefault="00C76537" w:rsidP="001429AA">
            <w:pPr>
              <w:spacing w:line="240" w:lineRule="auto"/>
              <w:rPr>
                <w:b/>
              </w:rPr>
            </w:pPr>
          </w:p>
        </w:tc>
      </w:tr>
      <w:tr w:rsidR="00C76537" w:rsidRPr="006E3AF2" w14:paraId="41D21786" w14:textId="77777777" w:rsidTr="00C76537">
        <w:tc>
          <w:tcPr>
            <w:tcW w:w="3168" w:type="dxa"/>
            <w:noWrap/>
            <w:vAlign w:val="center"/>
          </w:tcPr>
          <w:p w14:paraId="735E615A" w14:textId="0A3F5919" w:rsidR="00C76537" w:rsidRPr="006E3AF2" w:rsidRDefault="00C76537"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001F0A12" w14:textId="73FFB9CC" w:rsidR="00C76537" w:rsidRPr="009F029C" w:rsidRDefault="00C76537" w:rsidP="001429AA">
            <w:pPr>
              <w:spacing w:line="240" w:lineRule="auto"/>
              <w:rPr>
                <w:b/>
              </w:rPr>
            </w:pPr>
            <w:bookmarkStart w:id="14" w:name="title"/>
            <w:bookmarkEnd w:id="14"/>
            <w:r>
              <w:rPr>
                <w:b/>
              </w:rPr>
              <w:t>Youth Social Policy and Action</w:t>
            </w:r>
          </w:p>
        </w:tc>
      </w:tr>
      <w:tr w:rsidR="00C76537" w:rsidRPr="006E3AF2" w14:paraId="5164065A" w14:textId="77777777" w:rsidTr="00C76537">
        <w:tc>
          <w:tcPr>
            <w:tcW w:w="3168" w:type="dxa"/>
            <w:noWrap/>
            <w:vAlign w:val="center"/>
          </w:tcPr>
          <w:p w14:paraId="33DD585B" w14:textId="700A591D" w:rsidR="00C76537" w:rsidRPr="006E3AF2" w:rsidRDefault="00C76537"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2DB344D2" w14:textId="5999B421" w:rsidR="00C76537" w:rsidRPr="00C76537" w:rsidRDefault="00F70251" w:rsidP="00C76537">
            <w:pPr>
              <w:spacing w:line="240" w:lineRule="auto"/>
              <w:rPr>
                <w:sz w:val="24"/>
                <w:szCs w:val="24"/>
              </w:rPr>
            </w:pPr>
            <w:bookmarkStart w:id="15" w:name="description"/>
            <w:bookmarkEnd w:id="15"/>
            <w:r>
              <w:rPr>
                <w:rFonts w:ascii="Twentieth Century" w:hAnsi="Twentieth Century"/>
                <w:color w:val="000000"/>
              </w:rPr>
              <w:t>Students will explore connections between</w:t>
            </w:r>
            <w:r w:rsidR="00C76537">
              <w:rPr>
                <w:rFonts w:ascii="Twentieth Century" w:hAnsi="Twentieth Century"/>
                <w:color w:val="000000"/>
              </w:rPr>
              <w:t xml:space="preserve"> policy and the lives of young people, </w:t>
            </w:r>
            <w:r>
              <w:rPr>
                <w:rFonts w:ascii="Twentieth Century" w:hAnsi="Twentieth Century"/>
                <w:color w:val="000000"/>
              </w:rPr>
              <w:t xml:space="preserve">focusing on </w:t>
            </w:r>
            <w:r w:rsidR="00C76537">
              <w:rPr>
                <w:rFonts w:ascii="Twentieth Century" w:hAnsi="Twentieth Century"/>
                <w:color w:val="000000"/>
              </w:rPr>
              <w:t xml:space="preserve">how youth have engaged activist tools to develop, impact, and reform public policy. </w:t>
            </w:r>
          </w:p>
        </w:tc>
      </w:tr>
      <w:tr w:rsidR="00C76537" w:rsidRPr="006E3AF2" w14:paraId="51F71CBF" w14:textId="77777777" w:rsidTr="00C76537">
        <w:tc>
          <w:tcPr>
            <w:tcW w:w="3168" w:type="dxa"/>
            <w:noWrap/>
            <w:vAlign w:val="center"/>
          </w:tcPr>
          <w:p w14:paraId="05549147" w14:textId="77777777" w:rsidR="00C76537" w:rsidRPr="006E3AF2" w:rsidRDefault="00C76537"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350312DB" w14:textId="72D080BD" w:rsidR="00C76537" w:rsidRPr="009F029C" w:rsidRDefault="007E70BC" w:rsidP="001429AA">
            <w:pPr>
              <w:spacing w:line="240" w:lineRule="auto"/>
              <w:rPr>
                <w:b/>
              </w:rPr>
            </w:pPr>
            <w:bookmarkStart w:id="16" w:name="prereqs"/>
            <w:bookmarkEnd w:id="16"/>
            <w:r>
              <w:rPr>
                <w:b/>
              </w:rPr>
              <w:t>YDEV 501 or permission of instructor</w:t>
            </w:r>
          </w:p>
        </w:tc>
      </w:tr>
      <w:tr w:rsidR="00C76537" w:rsidRPr="006E3AF2" w14:paraId="18ED5FDA" w14:textId="77777777" w:rsidTr="00C76537">
        <w:tc>
          <w:tcPr>
            <w:tcW w:w="3168" w:type="dxa"/>
            <w:noWrap/>
            <w:vAlign w:val="center"/>
          </w:tcPr>
          <w:p w14:paraId="1016A647" w14:textId="66DC7F44" w:rsidR="00C76537" w:rsidRPr="006E3AF2" w:rsidRDefault="00C76537"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70575036" w14:textId="67E19EAB" w:rsidR="00C76537" w:rsidRPr="009F029C" w:rsidRDefault="00C76537" w:rsidP="00C25F9D">
            <w:pPr>
              <w:spacing w:line="240" w:lineRule="auto"/>
              <w:rPr>
                <w:rFonts w:ascii="MS Mincho" w:eastAsia="MS Mincho" w:hAnsi="MS Mincho" w:cs="MS Mincho"/>
                <w:b/>
                <w:sz w:val="20"/>
              </w:rPr>
            </w:pPr>
            <w:r w:rsidRPr="009F029C">
              <w:rPr>
                <w:b/>
                <w:sz w:val="20"/>
              </w:rPr>
              <w:t xml:space="preserve">Spring  </w:t>
            </w:r>
          </w:p>
          <w:p w14:paraId="60AD2C77" w14:textId="6A315FD8" w:rsidR="00C76537" w:rsidRPr="009F029C" w:rsidRDefault="00C76537" w:rsidP="00C25F9D">
            <w:pPr>
              <w:spacing w:line="240" w:lineRule="auto"/>
              <w:rPr>
                <w:b/>
                <w:sz w:val="20"/>
              </w:rPr>
            </w:pPr>
            <w:r w:rsidRPr="009F029C">
              <w:rPr>
                <w:b/>
                <w:sz w:val="20"/>
              </w:rPr>
              <w:t>Annually</w:t>
            </w:r>
          </w:p>
          <w:p w14:paraId="6E8FAD04" w14:textId="14AA7403" w:rsidR="00C76537" w:rsidRPr="009F029C" w:rsidRDefault="00C76537" w:rsidP="00C25F9D">
            <w:pPr>
              <w:spacing w:line="240" w:lineRule="auto"/>
              <w:rPr>
                <w:b/>
                <w:sz w:val="20"/>
              </w:rPr>
            </w:pPr>
          </w:p>
        </w:tc>
      </w:tr>
      <w:tr w:rsidR="00C76537" w:rsidRPr="006E3AF2" w14:paraId="6C9D583C" w14:textId="77777777" w:rsidTr="00C76537">
        <w:tc>
          <w:tcPr>
            <w:tcW w:w="3168" w:type="dxa"/>
            <w:noWrap/>
            <w:vAlign w:val="center"/>
          </w:tcPr>
          <w:p w14:paraId="6582E929" w14:textId="77777777" w:rsidR="00C76537" w:rsidRPr="006E3AF2" w:rsidRDefault="00C76537"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790915FC" w14:textId="2F0A8ED2" w:rsidR="00C76537" w:rsidRPr="009F029C" w:rsidRDefault="00C76537" w:rsidP="001429AA">
            <w:pPr>
              <w:spacing w:line="240" w:lineRule="auto"/>
              <w:rPr>
                <w:b/>
              </w:rPr>
            </w:pPr>
            <w:bookmarkStart w:id="17" w:name="contacthours"/>
            <w:bookmarkEnd w:id="17"/>
            <w:r>
              <w:rPr>
                <w:b/>
              </w:rPr>
              <w:t>4</w:t>
            </w:r>
            <w:bookmarkStart w:id="18" w:name="_GoBack"/>
            <w:bookmarkEnd w:id="18"/>
          </w:p>
        </w:tc>
      </w:tr>
      <w:tr w:rsidR="00C76537" w:rsidRPr="006E3AF2" w14:paraId="33B99A97" w14:textId="77777777" w:rsidTr="00C76537">
        <w:tc>
          <w:tcPr>
            <w:tcW w:w="3168" w:type="dxa"/>
            <w:noWrap/>
            <w:vAlign w:val="center"/>
          </w:tcPr>
          <w:p w14:paraId="6B4EE104" w14:textId="77777777" w:rsidR="00C76537" w:rsidRPr="006E3AF2" w:rsidRDefault="00C76537"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4F70C16F" w14:textId="4315E043" w:rsidR="00C76537" w:rsidRPr="009F029C" w:rsidRDefault="00C76537" w:rsidP="001429AA">
            <w:pPr>
              <w:spacing w:line="240" w:lineRule="auto"/>
              <w:rPr>
                <w:b/>
              </w:rPr>
            </w:pPr>
            <w:bookmarkStart w:id="19" w:name="credits"/>
            <w:bookmarkEnd w:id="19"/>
            <w:r>
              <w:rPr>
                <w:b/>
              </w:rPr>
              <w:t>4</w:t>
            </w:r>
          </w:p>
        </w:tc>
      </w:tr>
      <w:tr w:rsidR="00C76537" w:rsidRPr="006E3AF2" w14:paraId="4CBDFD46" w14:textId="77777777" w:rsidTr="00C76537">
        <w:trPr>
          <w:gridAfter w:val="1"/>
          <w:wAfter w:w="7830" w:type="dxa"/>
        </w:trPr>
        <w:tc>
          <w:tcPr>
            <w:tcW w:w="3168" w:type="dxa"/>
            <w:noWrap/>
            <w:vAlign w:val="center"/>
          </w:tcPr>
          <w:p w14:paraId="726C4F78" w14:textId="75E699EC" w:rsidR="00C76537" w:rsidRPr="006E3AF2" w:rsidRDefault="00C76537"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C76537" w:rsidRPr="006E3AF2" w14:paraId="3F978964" w14:textId="77777777" w:rsidTr="00C76537">
        <w:tc>
          <w:tcPr>
            <w:tcW w:w="3168" w:type="dxa"/>
            <w:noWrap/>
            <w:vAlign w:val="center"/>
          </w:tcPr>
          <w:p w14:paraId="2FAA3C00" w14:textId="77777777" w:rsidR="00C76537" w:rsidRPr="006E3AF2" w:rsidRDefault="00C76537"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32C16048" w14:textId="254DA6F3" w:rsidR="00C76537" w:rsidRPr="009F029C" w:rsidRDefault="00C76537" w:rsidP="000357A5">
            <w:pPr>
              <w:spacing w:line="240" w:lineRule="auto"/>
              <w:rPr>
                <w:b/>
                <w:sz w:val="20"/>
              </w:rPr>
            </w:pPr>
            <w:r>
              <w:rPr>
                <w:b/>
                <w:sz w:val="20"/>
              </w:rPr>
              <w:t xml:space="preserve">Letter grade </w:t>
            </w:r>
          </w:p>
        </w:tc>
      </w:tr>
      <w:tr w:rsidR="00C76537" w:rsidRPr="006E3AF2" w14:paraId="45BF3D73" w14:textId="77777777" w:rsidTr="00C76537">
        <w:tc>
          <w:tcPr>
            <w:tcW w:w="3168" w:type="dxa"/>
            <w:noWrap/>
            <w:vAlign w:val="center"/>
          </w:tcPr>
          <w:p w14:paraId="337E9600" w14:textId="77777777" w:rsidR="00C76537" w:rsidRPr="006E3AF2" w:rsidRDefault="00C76537"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1FE5962F" w14:textId="6F1E2F0B" w:rsidR="00C76537" w:rsidRPr="009F029C" w:rsidRDefault="00C76537" w:rsidP="00A76B76">
            <w:pPr>
              <w:spacing w:line="240" w:lineRule="auto"/>
              <w:rPr>
                <w:b/>
                <w:sz w:val="20"/>
              </w:rPr>
            </w:pPr>
            <w:bookmarkStart w:id="21" w:name="instr_methods"/>
            <w:bookmarkEnd w:id="21"/>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20</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C76537" w:rsidRPr="006E3AF2" w14:paraId="627B913D" w14:textId="77777777" w:rsidTr="00C76537">
        <w:tc>
          <w:tcPr>
            <w:tcW w:w="3168" w:type="dxa"/>
            <w:noWrap/>
            <w:vAlign w:val="center"/>
          </w:tcPr>
          <w:p w14:paraId="54A53D57" w14:textId="77777777" w:rsidR="00C76537" w:rsidRPr="006E3AF2" w:rsidRDefault="00C76537"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460254CA" w14:textId="2D707A30" w:rsidR="00C76537" w:rsidRPr="009F029C" w:rsidRDefault="00C76537" w:rsidP="00B2320C">
            <w:pPr>
              <w:spacing w:line="240" w:lineRule="auto"/>
              <w:rPr>
                <w:b/>
                <w:sz w:val="20"/>
              </w:rPr>
            </w:pPr>
            <w:bookmarkStart w:id="22" w:name="required"/>
            <w:bookmarkEnd w:id="22"/>
            <w:r w:rsidRPr="009F029C">
              <w:rPr>
                <w:b/>
                <w:sz w:val="20"/>
              </w:rPr>
              <w:t xml:space="preserve">Required for </w:t>
            </w:r>
            <w:r>
              <w:rPr>
                <w:b/>
                <w:sz w:val="20"/>
              </w:rPr>
              <w:t>program</w:t>
            </w:r>
            <w:r w:rsidRPr="009F029C">
              <w:rPr>
                <w:b/>
                <w:sz w:val="20"/>
              </w:rPr>
              <w:t xml:space="preserve">  </w:t>
            </w:r>
          </w:p>
        </w:tc>
      </w:tr>
      <w:tr w:rsidR="00C76537" w:rsidRPr="006E3AF2" w14:paraId="5D768306" w14:textId="77777777" w:rsidTr="00C76537">
        <w:tc>
          <w:tcPr>
            <w:tcW w:w="3168" w:type="dxa"/>
            <w:noWrap/>
            <w:vAlign w:val="center"/>
          </w:tcPr>
          <w:p w14:paraId="387754FB" w14:textId="7EC1B218" w:rsidR="00C76537" w:rsidRPr="006E3AF2" w:rsidRDefault="00C76537"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2896F61E" w14:textId="3949393D" w:rsidR="00C76537" w:rsidRPr="009F029C" w:rsidRDefault="00C76537" w:rsidP="0027634D">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C57830" w14:textId="6F33B33F" w:rsidR="00C76537" w:rsidRPr="009F029C" w:rsidRDefault="00C76537" w:rsidP="00C76537">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0498A662" w:rsidR="00C76537" w:rsidRPr="009F029C" w:rsidRDefault="00C76537" w:rsidP="00FA769F">
            <w:pPr>
              <w:spacing w:line="240" w:lineRule="auto"/>
              <w:rPr>
                <w:b/>
                <w:sz w:val="20"/>
              </w:rPr>
            </w:pPr>
          </w:p>
        </w:tc>
      </w:tr>
      <w:tr w:rsidR="00C76537" w:rsidRPr="006E3AF2" w14:paraId="72B2A61B" w14:textId="77777777" w:rsidTr="00C76537">
        <w:tc>
          <w:tcPr>
            <w:tcW w:w="3168" w:type="dxa"/>
            <w:noWrap/>
            <w:vAlign w:val="center"/>
          </w:tcPr>
          <w:p w14:paraId="268D5CB7" w14:textId="73707DDB" w:rsidR="00C76537" w:rsidRPr="006E3AF2" w:rsidRDefault="00C76537"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36AF007E" w14:textId="4F0C587B" w:rsidR="00C76537" w:rsidRPr="009F029C" w:rsidRDefault="00C76537" w:rsidP="001429AA">
            <w:pPr>
              <w:spacing w:line="240" w:lineRule="auto"/>
              <w:rPr>
                <w:b/>
              </w:rPr>
            </w:pPr>
            <w:bookmarkStart w:id="24" w:name="competing"/>
            <w:bookmarkEnd w:id="24"/>
            <w:r>
              <w:rPr>
                <w:b/>
              </w:rPr>
              <w:t>N/A</w:t>
            </w:r>
          </w:p>
        </w:tc>
      </w:tr>
      <w:tr w:rsidR="00C76537" w:rsidRPr="006E3AF2" w14:paraId="02198359" w14:textId="77777777" w:rsidTr="00C76537">
        <w:trPr>
          <w:gridAfter w:val="1"/>
          <w:wAfter w:w="7830" w:type="dxa"/>
        </w:trPr>
        <w:tc>
          <w:tcPr>
            <w:tcW w:w="3168" w:type="dxa"/>
            <w:noWrap/>
            <w:vAlign w:val="center"/>
          </w:tcPr>
          <w:p w14:paraId="4A9B4CD3" w14:textId="2956B19A" w:rsidR="00C76537" w:rsidRPr="006E3AF2" w:rsidRDefault="00C76537"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9"/>
        <w:gridCol w:w="1702"/>
        <w:gridCol w:w="4659"/>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8459B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8459B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1AA4F10F" w:rsidR="00F64260" w:rsidRPr="0063053F" w:rsidRDefault="0063053F" w:rsidP="0063053F">
            <w:pPr>
              <w:spacing w:line="240" w:lineRule="auto"/>
              <w:rPr>
                <w:sz w:val="24"/>
                <w:szCs w:val="24"/>
              </w:rPr>
            </w:pPr>
            <w:bookmarkStart w:id="25" w:name="outcomes"/>
            <w:bookmarkEnd w:id="25"/>
            <w:r>
              <w:rPr>
                <w:rFonts w:ascii="Twentieth Century" w:hAnsi="Twentieth Century"/>
                <w:color w:val="000000"/>
              </w:rPr>
              <w:t>Identify and analyze policies, community forces, and social services that positively and negatively affect young people and their families and how to apply this analysis to youth work</w:t>
            </w:r>
          </w:p>
        </w:tc>
        <w:tc>
          <w:tcPr>
            <w:tcW w:w="1710" w:type="dxa"/>
          </w:tcPr>
          <w:p w14:paraId="48EEBF8B" w14:textId="77777777" w:rsidR="00F64260" w:rsidRDefault="00F64260">
            <w:pPr>
              <w:spacing w:line="240" w:lineRule="auto"/>
            </w:pPr>
            <w:bookmarkStart w:id="26" w:name="standards"/>
            <w:bookmarkEnd w:id="26"/>
          </w:p>
        </w:tc>
        <w:tc>
          <w:tcPr>
            <w:tcW w:w="4788" w:type="dxa"/>
          </w:tcPr>
          <w:p w14:paraId="6A75207D" w14:textId="77777777" w:rsidR="0063053F" w:rsidRDefault="0063053F" w:rsidP="0063053F">
            <w:pPr>
              <w:spacing w:line="240" w:lineRule="auto"/>
            </w:pPr>
            <w:bookmarkStart w:id="27" w:name="measured"/>
            <w:bookmarkEnd w:id="27"/>
            <w:r>
              <w:t>Class discussions + interactive activities</w:t>
            </w:r>
          </w:p>
          <w:p w14:paraId="2A6C4AC1" w14:textId="77777777" w:rsidR="0063053F" w:rsidRDefault="0063053F" w:rsidP="0063053F">
            <w:pPr>
              <w:spacing w:line="240" w:lineRule="auto"/>
            </w:pPr>
            <w:r>
              <w:t>Group facilitation</w:t>
            </w:r>
          </w:p>
          <w:p w14:paraId="177CA4CF" w14:textId="77777777" w:rsidR="0063053F" w:rsidRDefault="0063053F" w:rsidP="0063053F">
            <w:pPr>
              <w:spacing w:line="240" w:lineRule="auto"/>
            </w:pPr>
            <w:r>
              <w:t>Blog posts</w:t>
            </w:r>
          </w:p>
          <w:p w14:paraId="0A370311" w14:textId="36C94367" w:rsidR="00F64260" w:rsidRDefault="0063053F">
            <w:pPr>
              <w:spacing w:line="240" w:lineRule="auto"/>
            </w:pPr>
            <w:r>
              <w:t>Papers</w:t>
            </w:r>
          </w:p>
        </w:tc>
      </w:tr>
      <w:tr w:rsidR="00F64260" w14:paraId="73043584" w14:textId="77777777">
        <w:trPr>
          <w:cantSplit/>
        </w:trPr>
        <w:tc>
          <w:tcPr>
            <w:tcW w:w="4518" w:type="dxa"/>
          </w:tcPr>
          <w:p w14:paraId="10A34B2A" w14:textId="4950C37F" w:rsidR="00F64260" w:rsidRPr="0063053F" w:rsidRDefault="0063053F" w:rsidP="0063053F">
            <w:pPr>
              <w:spacing w:line="240" w:lineRule="auto"/>
              <w:rPr>
                <w:sz w:val="24"/>
                <w:szCs w:val="24"/>
              </w:rPr>
            </w:pPr>
            <w:r>
              <w:rPr>
                <w:rFonts w:ascii="Twentieth Century" w:hAnsi="Twentieth Century"/>
                <w:color w:val="000000"/>
              </w:rPr>
              <w:t>Analyze and critique oppressive systems and social policies that impact students’ lives, communities, and practice as Youth Development professionals</w:t>
            </w:r>
          </w:p>
        </w:tc>
        <w:tc>
          <w:tcPr>
            <w:tcW w:w="1710" w:type="dxa"/>
          </w:tcPr>
          <w:p w14:paraId="638748AC" w14:textId="77777777" w:rsidR="00F64260" w:rsidRDefault="00F64260">
            <w:pPr>
              <w:spacing w:line="240" w:lineRule="auto"/>
            </w:pPr>
          </w:p>
        </w:tc>
        <w:tc>
          <w:tcPr>
            <w:tcW w:w="4788" w:type="dxa"/>
          </w:tcPr>
          <w:p w14:paraId="3EA5D919" w14:textId="77777777" w:rsidR="0063053F" w:rsidRDefault="0063053F" w:rsidP="0063053F">
            <w:pPr>
              <w:spacing w:line="240" w:lineRule="auto"/>
            </w:pPr>
            <w:r>
              <w:t>Class discussions + interactive activities</w:t>
            </w:r>
          </w:p>
          <w:p w14:paraId="7B8675EF" w14:textId="77777777" w:rsidR="0063053F" w:rsidRDefault="0063053F" w:rsidP="0063053F">
            <w:pPr>
              <w:spacing w:line="240" w:lineRule="auto"/>
            </w:pPr>
            <w:r>
              <w:t>Group facilitation</w:t>
            </w:r>
          </w:p>
          <w:p w14:paraId="70675A91" w14:textId="77777777" w:rsidR="0063053F" w:rsidRDefault="0063053F" w:rsidP="0063053F">
            <w:pPr>
              <w:spacing w:line="240" w:lineRule="auto"/>
            </w:pPr>
            <w:r>
              <w:t>Blog posts</w:t>
            </w:r>
          </w:p>
          <w:p w14:paraId="57FBD416" w14:textId="480A598C" w:rsidR="00F64260" w:rsidRDefault="0063053F" w:rsidP="0063053F">
            <w:pPr>
              <w:spacing w:line="240" w:lineRule="auto"/>
            </w:pPr>
            <w:r>
              <w:t>Papers</w:t>
            </w:r>
          </w:p>
        </w:tc>
      </w:tr>
      <w:tr w:rsidR="00F64260" w14:paraId="373F39F0" w14:textId="77777777">
        <w:trPr>
          <w:cantSplit/>
        </w:trPr>
        <w:tc>
          <w:tcPr>
            <w:tcW w:w="4518" w:type="dxa"/>
          </w:tcPr>
          <w:p w14:paraId="03860DE1" w14:textId="38E49215" w:rsidR="00F64260" w:rsidRPr="0063053F" w:rsidRDefault="0063053F" w:rsidP="0063053F">
            <w:pPr>
              <w:spacing w:line="240" w:lineRule="auto"/>
              <w:rPr>
                <w:sz w:val="24"/>
                <w:szCs w:val="24"/>
              </w:rPr>
            </w:pPr>
            <w:r>
              <w:rPr>
                <w:rFonts w:ascii="Twentieth Century" w:hAnsi="Twentieth Century"/>
                <w:color w:val="000000"/>
              </w:rPr>
              <w:t>Understand links between data, storytelling and policy, using multimodal data (qualitative, quantitative, and multimedia) to tell policy stories</w:t>
            </w:r>
          </w:p>
        </w:tc>
        <w:tc>
          <w:tcPr>
            <w:tcW w:w="1710" w:type="dxa"/>
          </w:tcPr>
          <w:p w14:paraId="48CF2D35" w14:textId="77777777" w:rsidR="00F64260" w:rsidRDefault="00F64260">
            <w:pPr>
              <w:spacing w:line="240" w:lineRule="auto"/>
            </w:pPr>
          </w:p>
        </w:tc>
        <w:tc>
          <w:tcPr>
            <w:tcW w:w="4788" w:type="dxa"/>
          </w:tcPr>
          <w:p w14:paraId="16514E9E" w14:textId="5F202B03" w:rsidR="0063053F" w:rsidRDefault="0063053F" w:rsidP="0063053F">
            <w:pPr>
              <w:spacing w:line="240" w:lineRule="auto"/>
            </w:pPr>
            <w:r>
              <w:t>Class activities</w:t>
            </w:r>
          </w:p>
          <w:p w14:paraId="1C78FC65" w14:textId="77777777" w:rsidR="0063053F" w:rsidRDefault="0063053F" w:rsidP="0063053F">
            <w:pPr>
              <w:spacing w:line="240" w:lineRule="auto"/>
            </w:pPr>
            <w:r>
              <w:t>Blog posts</w:t>
            </w:r>
          </w:p>
          <w:p w14:paraId="4F061422" w14:textId="687766D0" w:rsidR="00F64260" w:rsidRDefault="0063053F" w:rsidP="0063053F">
            <w:pPr>
              <w:spacing w:line="240" w:lineRule="auto"/>
            </w:pPr>
            <w:r>
              <w:t>Papers</w:t>
            </w:r>
          </w:p>
        </w:tc>
      </w:tr>
      <w:tr w:rsidR="0063053F" w14:paraId="2E504286" w14:textId="77777777">
        <w:trPr>
          <w:cantSplit/>
        </w:trPr>
        <w:tc>
          <w:tcPr>
            <w:tcW w:w="4518" w:type="dxa"/>
          </w:tcPr>
          <w:p w14:paraId="47AA2F53" w14:textId="1ACA30CC" w:rsidR="0063053F" w:rsidRPr="0063053F" w:rsidRDefault="0063053F" w:rsidP="0063053F">
            <w:pPr>
              <w:spacing w:line="240" w:lineRule="auto"/>
              <w:rPr>
                <w:sz w:val="24"/>
                <w:szCs w:val="24"/>
              </w:rPr>
            </w:pPr>
            <w:r>
              <w:rPr>
                <w:rFonts w:ascii="Twentieth Century" w:hAnsi="Twentieth Century"/>
                <w:color w:val="000000"/>
              </w:rPr>
              <w:t>Analyze historical and contemporary case studies of intergenerational and youth activism to shape and reform policy</w:t>
            </w:r>
          </w:p>
        </w:tc>
        <w:tc>
          <w:tcPr>
            <w:tcW w:w="1710" w:type="dxa"/>
          </w:tcPr>
          <w:p w14:paraId="66E65CD7" w14:textId="77777777" w:rsidR="0063053F" w:rsidRDefault="0063053F">
            <w:pPr>
              <w:spacing w:line="240" w:lineRule="auto"/>
            </w:pPr>
          </w:p>
        </w:tc>
        <w:tc>
          <w:tcPr>
            <w:tcW w:w="4788" w:type="dxa"/>
          </w:tcPr>
          <w:p w14:paraId="701EE9AE" w14:textId="77777777" w:rsidR="0063053F" w:rsidRDefault="0063053F" w:rsidP="0063053F">
            <w:pPr>
              <w:spacing w:line="240" w:lineRule="auto"/>
            </w:pPr>
            <w:r>
              <w:t>Class discussions + interactive activities</w:t>
            </w:r>
          </w:p>
          <w:p w14:paraId="6CF79F03" w14:textId="7E53A7F2" w:rsidR="0063053F" w:rsidRDefault="0063053F" w:rsidP="0063053F">
            <w:pPr>
              <w:spacing w:line="240" w:lineRule="auto"/>
            </w:pPr>
            <w:r>
              <w:t>Case study analysis</w:t>
            </w:r>
          </w:p>
          <w:p w14:paraId="729C1805" w14:textId="77777777" w:rsidR="0063053F" w:rsidRDefault="0063053F" w:rsidP="0063053F">
            <w:pPr>
              <w:spacing w:line="240" w:lineRule="auto"/>
            </w:pPr>
            <w:r>
              <w:t>Blog posts</w:t>
            </w:r>
          </w:p>
          <w:p w14:paraId="2E848E35" w14:textId="6952613D" w:rsidR="0063053F" w:rsidRDefault="0063053F" w:rsidP="0063053F">
            <w:pPr>
              <w:spacing w:line="240" w:lineRule="auto"/>
            </w:pPr>
            <w:r>
              <w:t>Papers</w:t>
            </w:r>
          </w:p>
        </w:tc>
      </w:tr>
      <w:tr w:rsidR="0063053F" w14:paraId="25C95DCA" w14:textId="77777777">
        <w:trPr>
          <w:cantSplit/>
        </w:trPr>
        <w:tc>
          <w:tcPr>
            <w:tcW w:w="4518" w:type="dxa"/>
          </w:tcPr>
          <w:p w14:paraId="25ACFCBE" w14:textId="04AB53D6" w:rsidR="0063053F" w:rsidRPr="0063053F" w:rsidRDefault="0063053F" w:rsidP="0063053F">
            <w:pPr>
              <w:spacing w:line="240" w:lineRule="auto"/>
              <w:rPr>
                <w:sz w:val="24"/>
                <w:szCs w:val="24"/>
              </w:rPr>
            </w:pPr>
            <w:r>
              <w:rPr>
                <w:rFonts w:ascii="Twentieth Century" w:hAnsi="Twentieth Century"/>
                <w:color w:val="000000"/>
              </w:rPr>
              <w:lastRenderedPageBreak/>
              <w:t>Identify and critique how current policy frameworks (federal, state, and local) reflect society’s social construction of children, adolescents, and families</w:t>
            </w:r>
          </w:p>
        </w:tc>
        <w:tc>
          <w:tcPr>
            <w:tcW w:w="1710" w:type="dxa"/>
          </w:tcPr>
          <w:p w14:paraId="7868D678" w14:textId="77777777" w:rsidR="0063053F" w:rsidRDefault="0063053F">
            <w:pPr>
              <w:spacing w:line="240" w:lineRule="auto"/>
            </w:pPr>
          </w:p>
        </w:tc>
        <w:tc>
          <w:tcPr>
            <w:tcW w:w="4788" w:type="dxa"/>
          </w:tcPr>
          <w:p w14:paraId="22A0332E" w14:textId="77777777" w:rsidR="0063053F" w:rsidRDefault="0063053F" w:rsidP="0063053F">
            <w:pPr>
              <w:spacing w:line="240" w:lineRule="auto"/>
            </w:pPr>
            <w:r>
              <w:t>Class discussions + interactive activities</w:t>
            </w:r>
          </w:p>
          <w:p w14:paraId="76D82661" w14:textId="77777777" w:rsidR="0063053F" w:rsidRDefault="0063053F" w:rsidP="0063053F">
            <w:pPr>
              <w:spacing w:line="240" w:lineRule="auto"/>
            </w:pPr>
            <w:r>
              <w:t>Case study analysis</w:t>
            </w:r>
          </w:p>
          <w:p w14:paraId="5D4550B2" w14:textId="77777777" w:rsidR="0063053F" w:rsidRDefault="0063053F" w:rsidP="0063053F">
            <w:pPr>
              <w:spacing w:line="240" w:lineRule="auto"/>
            </w:pPr>
            <w:r>
              <w:t>Blog posts</w:t>
            </w:r>
          </w:p>
          <w:p w14:paraId="68F8A470" w14:textId="4735A770" w:rsidR="0063053F" w:rsidRDefault="0063053F" w:rsidP="0063053F">
            <w:pPr>
              <w:spacing w:line="240" w:lineRule="auto"/>
            </w:pPr>
            <w:r>
              <w:t>Papers</w:t>
            </w:r>
          </w:p>
        </w:tc>
      </w:tr>
      <w:tr w:rsidR="0063053F" w14:paraId="11DB4330" w14:textId="77777777">
        <w:trPr>
          <w:cantSplit/>
        </w:trPr>
        <w:tc>
          <w:tcPr>
            <w:tcW w:w="4518" w:type="dxa"/>
          </w:tcPr>
          <w:p w14:paraId="3C22F944" w14:textId="5BE44586" w:rsidR="0063053F" w:rsidRPr="0063053F" w:rsidRDefault="0063053F" w:rsidP="0063053F">
            <w:pPr>
              <w:spacing w:line="240" w:lineRule="auto"/>
              <w:rPr>
                <w:sz w:val="24"/>
                <w:szCs w:val="24"/>
              </w:rPr>
            </w:pPr>
            <w:r>
              <w:rPr>
                <w:rFonts w:ascii="Twentieth Century" w:hAnsi="Twentieth Century"/>
                <w:color w:val="000000"/>
              </w:rPr>
              <w:t>Demonstrate an understanding of how the structure and historical development of policies maintain or challenge systems of power, privilege and oppression</w:t>
            </w:r>
          </w:p>
        </w:tc>
        <w:tc>
          <w:tcPr>
            <w:tcW w:w="1710" w:type="dxa"/>
          </w:tcPr>
          <w:p w14:paraId="24C186F6" w14:textId="77777777" w:rsidR="0063053F" w:rsidRDefault="0063053F">
            <w:pPr>
              <w:spacing w:line="240" w:lineRule="auto"/>
            </w:pPr>
          </w:p>
        </w:tc>
        <w:tc>
          <w:tcPr>
            <w:tcW w:w="4788" w:type="dxa"/>
          </w:tcPr>
          <w:p w14:paraId="786D7072" w14:textId="77777777" w:rsidR="0063053F" w:rsidRDefault="0063053F" w:rsidP="0063053F">
            <w:pPr>
              <w:spacing w:line="240" w:lineRule="auto"/>
            </w:pPr>
            <w:r>
              <w:t>Class discussions + interactive activities</w:t>
            </w:r>
          </w:p>
          <w:p w14:paraId="197FC206" w14:textId="77777777" w:rsidR="0063053F" w:rsidRDefault="0063053F" w:rsidP="0063053F">
            <w:pPr>
              <w:spacing w:line="240" w:lineRule="auto"/>
            </w:pPr>
            <w:r>
              <w:t>Case study analysis</w:t>
            </w:r>
          </w:p>
          <w:p w14:paraId="5543165A" w14:textId="77777777" w:rsidR="0063053F" w:rsidRDefault="0063053F" w:rsidP="0063053F">
            <w:pPr>
              <w:spacing w:line="240" w:lineRule="auto"/>
            </w:pPr>
            <w:r>
              <w:t>Blog posts</w:t>
            </w:r>
          </w:p>
          <w:p w14:paraId="2F635C5E" w14:textId="09BD610D" w:rsidR="0063053F" w:rsidRDefault="0063053F" w:rsidP="0063053F">
            <w:pPr>
              <w:spacing w:line="240" w:lineRule="auto"/>
            </w:pPr>
            <w:r>
              <w:t>Papers</w:t>
            </w:r>
          </w:p>
        </w:tc>
      </w:tr>
      <w:tr w:rsidR="0063053F" w14:paraId="788D369C" w14:textId="77777777">
        <w:trPr>
          <w:cantSplit/>
        </w:trPr>
        <w:tc>
          <w:tcPr>
            <w:tcW w:w="4518" w:type="dxa"/>
          </w:tcPr>
          <w:p w14:paraId="1A96BC1D" w14:textId="4D0E026E" w:rsidR="0063053F" w:rsidRPr="0063053F" w:rsidRDefault="0063053F" w:rsidP="0063053F">
            <w:pPr>
              <w:spacing w:line="240" w:lineRule="auto"/>
              <w:rPr>
                <w:sz w:val="24"/>
                <w:szCs w:val="24"/>
              </w:rPr>
            </w:pPr>
            <w:r>
              <w:rPr>
                <w:rFonts w:ascii="Twentieth Century" w:hAnsi="Twentieth Century"/>
                <w:color w:val="000000"/>
              </w:rPr>
              <w:t>Identify models and strategies of youth activism and political organizing</w:t>
            </w:r>
          </w:p>
        </w:tc>
        <w:tc>
          <w:tcPr>
            <w:tcW w:w="1710" w:type="dxa"/>
          </w:tcPr>
          <w:p w14:paraId="23BB6833" w14:textId="77777777" w:rsidR="0063053F" w:rsidRDefault="0063053F">
            <w:pPr>
              <w:spacing w:line="240" w:lineRule="auto"/>
            </w:pPr>
          </w:p>
        </w:tc>
        <w:tc>
          <w:tcPr>
            <w:tcW w:w="4788" w:type="dxa"/>
          </w:tcPr>
          <w:p w14:paraId="720B252E" w14:textId="77777777" w:rsidR="0063053F" w:rsidRDefault="0063053F" w:rsidP="0063053F">
            <w:pPr>
              <w:spacing w:line="240" w:lineRule="auto"/>
            </w:pPr>
            <w:r>
              <w:t>Class discussions + interactive activities</w:t>
            </w:r>
          </w:p>
          <w:p w14:paraId="309E3C24" w14:textId="77777777" w:rsidR="0063053F" w:rsidRDefault="0063053F" w:rsidP="0063053F">
            <w:pPr>
              <w:spacing w:line="240" w:lineRule="auto"/>
            </w:pPr>
            <w:r>
              <w:t>Case study analysis</w:t>
            </w:r>
          </w:p>
          <w:p w14:paraId="4175F03E" w14:textId="77777777" w:rsidR="0063053F" w:rsidRDefault="0063053F" w:rsidP="0063053F">
            <w:pPr>
              <w:spacing w:line="240" w:lineRule="auto"/>
            </w:pPr>
            <w:r>
              <w:t>Blog posts</w:t>
            </w:r>
          </w:p>
          <w:p w14:paraId="679920D3" w14:textId="648E5915" w:rsidR="0063053F" w:rsidRDefault="0063053F" w:rsidP="0063053F">
            <w:pPr>
              <w:spacing w:line="240" w:lineRule="auto"/>
            </w:pPr>
            <w:r>
              <w:t>Papers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0A8945DD" w14:textId="77777777" w:rsidR="0063053F" w:rsidRDefault="0063053F" w:rsidP="000F2114">
            <w:pPr>
              <w:pStyle w:val="NormalWeb"/>
              <w:numPr>
                <w:ilvl w:val="0"/>
                <w:numId w:val="16"/>
              </w:numPr>
              <w:spacing w:before="0" w:beforeAutospacing="0" w:after="0" w:afterAutospacing="0"/>
              <w:textAlignment w:val="baseline"/>
              <w:rPr>
                <w:rFonts w:ascii="Twentieth Century" w:hAnsi="Twentieth Century"/>
                <w:color w:val="000000"/>
              </w:rPr>
            </w:pPr>
            <w:bookmarkStart w:id="28" w:name="outline"/>
            <w:bookmarkEnd w:id="28"/>
            <w:r>
              <w:rPr>
                <w:rFonts w:ascii="Twentieth Century" w:hAnsi="Twentieth Century"/>
                <w:color w:val="000000"/>
              </w:rPr>
              <w:t>Introduction to Social Policy</w:t>
            </w:r>
          </w:p>
          <w:p w14:paraId="4F49EF93" w14:textId="36BBEE24"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Pr>
                <w:rFonts w:ascii="Twentieth Century" w:hAnsi="Twentieth Century"/>
                <w:color w:val="000000"/>
              </w:rPr>
              <w:t xml:space="preserve">History of the effects of social policies on youth and how these intersect with youth work. </w:t>
            </w:r>
          </w:p>
          <w:p w14:paraId="6278AE65" w14:textId="7B981C19" w:rsidR="0063053F" w:rsidRPr="00F70251" w:rsidRDefault="00F70251" w:rsidP="000F2114">
            <w:pPr>
              <w:pStyle w:val="NormalWeb"/>
              <w:numPr>
                <w:ilvl w:val="1"/>
                <w:numId w:val="16"/>
              </w:numPr>
              <w:spacing w:before="0" w:beforeAutospacing="0" w:after="0" w:afterAutospacing="0"/>
              <w:textAlignment w:val="baseline"/>
              <w:rPr>
                <w:rFonts w:ascii="Twentieth Century" w:hAnsi="Twentieth Century"/>
                <w:color w:val="000000"/>
              </w:rPr>
            </w:pPr>
            <w:r>
              <w:rPr>
                <w:rFonts w:ascii="Twentieth Century" w:hAnsi="Twentieth Century"/>
                <w:color w:val="000000"/>
              </w:rPr>
              <w:t>Overview of policy areas including: h</w:t>
            </w:r>
            <w:r w:rsidR="0063053F" w:rsidRPr="00F70251">
              <w:rPr>
                <w:rFonts w:ascii="Twentieth Century" w:hAnsi="Twentieth Century"/>
                <w:color w:val="000000"/>
              </w:rPr>
              <w:t>ousing</w:t>
            </w:r>
            <w:r>
              <w:rPr>
                <w:rFonts w:ascii="Twentieth Century" w:hAnsi="Twentieth Century"/>
                <w:color w:val="000000"/>
              </w:rPr>
              <w:t>, immigration, criminal justice, and education.</w:t>
            </w:r>
            <w:r w:rsidR="0063053F" w:rsidRPr="00F70251">
              <w:rPr>
                <w:rFonts w:ascii="Twentieth Century" w:hAnsi="Twentieth Century"/>
                <w:color w:val="000000"/>
              </w:rPr>
              <w:t xml:space="preserve"> </w:t>
            </w:r>
          </w:p>
          <w:p w14:paraId="71CA368A" w14:textId="77777777" w:rsidR="0063053F" w:rsidRDefault="0063053F" w:rsidP="0063053F">
            <w:pPr>
              <w:pStyle w:val="NormalWeb"/>
              <w:spacing w:before="0" w:beforeAutospacing="0" w:after="0" w:afterAutospacing="0"/>
              <w:ind w:left="2160"/>
              <w:textAlignment w:val="baseline"/>
              <w:rPr>
                <w:rFonts w:ascii="Twentieth Century" w:hAnsi="Twentieth Century"/>
                <w:color w:val="000000"/>
              </w:rPr>
            </w:pPr>
          </w:p>
          <w:p w14:paraId="783B036E" w14:textId="77777777" w:rsidR="0063053F" w:rsidRDefault="0063053F" w:rsidP="000F2114">
            <w:pPr>
              <w:pStyle w:val="NormalWeb"/>
              <w:numPr>
                <w:ilvl w:val="0"/>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The History of Youth Activism and Social Movements</w:t>
            </w:r>
          </w:p>
          <w:p w14:paraId="5DD183BF" w14:textId="3EE47998"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 xml:space="preserve">Case-studies of historical and contemporary youth-led social movements </w:t>
            </w:r>
            <w:r w:rsidR="00ED16FE">
              <w:rPr>
                <w:rFonts w:ascii="Twentieth Century" w:hAnsi="Twentieth Century"/>
                <w:color w:val="000000"/>
              </w:rPr>
              <w:t xml:space="preserve">such as </w:t>
            </w:r>
            <w:r w:rsidRPr="00ED16FE">
              <w:rPr>
                <w:rFonts w:ascii="Twentieth Century" w:hAnsi="Twentieth Century"/>
                <w:color w:val="000000"/>
              </w:rPr>
              <w:t>Student Nonviolent Coordinating Committee (SNCC)</w:t>
            </w:r>
            <w:r w:rsidR="00ED16FE" w:rsidRPr="00ED16FE">
              <w:rPr>
                <w:rFonts w:ascii="Twentieth Century" w:hAnsi="Twentieth Century"/>
                <w:color w:val="000000"/>
              </w:rPr>
              <w:t xml:space="preserve">, </w:t>
            </w:r>
            <w:r w:rsidRPr="00ED16FE">
              <w:rPr>
                <w:rFonts w:ascii="Twentieth Century" w:hAnsi="Twentieth Century"/>
                <w:color w:val="000000"/>
              </w:rPr>
              <w:t>Black Lives Matter</w:t>
            </w:r>
            <w:r w:rsidR="00ED16FE">
              <w:rPr>
                <w:rFonts w:ascii="Twentieth Century" w:hAnsi="Twentieth Century"/>
                <w:color w:val="000000"/>
              </w:rPr>
              <w:t xml:space="preserve">, and </w:t>
            </w:r>
            <w:r w:rsidRPr="00ED16FE">
              <w:rPr>
                <w:rFonts w:ascii="Twentieth Century" w:hAnsi="Twentieth Century"/>
                <w:color w:val="000000"/>
              </w:rPr>
              <w:t>United We Dream</w:t>
            </w:r>
          </w:p>
          <w:p w14:paraId="5E198905" w14:textId="77777777" w:rsidR="00ED16FE" w:rsidRPr="00ED16FE" w:rsidRDefault="00ED16FE" w:rsidP="00ED16FE">
            <w:pPr>
              <w:pStyle w:val="NormalWeb"/>
              <w:spacing w:before="0" w:beforeAutospacing="0" w:after="0" w:afterAutospacing="0"/>
              <w:ind w:left="1440"/>
              <w:textAlignment w:val="baseline"/>
              <w:rPr>
                <w:rFonts w:ascii="Twentieth Century" w:hAnsi="Twentieth Century"/>
                <w:color w:val="000000"/>
              </w:rPr>
            </w:pPr>
          </w:p>
          <w:p w14:paraId="094B4B31" w14:textId="77777777" w:rsidR="0063053F" w:rsidRDefault="0063053F" w:rsidP="000F2114">
            <w:pPr>
              <w:pStyle w:val="NormalWeb"/>
              <w:numPr>
                <w:ilvl w:val="0"/>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Conducting Research with Communities</w:t>
            </w:r>
          </w:p>
          <w:p w14:paraId="44DF2B94" w14:textId="77777777"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Power and ethics in community research</w:t>
            </w:r>
          </w:p>
          <w:p w14:paraId="76E7C455" w14:textId="77777777"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Positionality and research relationships</w:t>
            </w:r>
          </w:p>
          <w:p w14:paraId="7546FB15" w14:textId="77777777"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Participatory methodologies</w:t>
            </w:r>
          </w:p>
          <w:p w14:paraId="412CC5D5" w14:textId="77777777" w:rsidR="0063053F" w:rsidRDefault="0063053F" w:rsidP="000F2114">
            <w:pPr>
              <w:pStyle w:val="NormalWeb"/>
              <w:numPr>
                <w:ilvl w:val="2"/>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Critical participatory action research</w:t>
            </w:r>
          </w:p>
          <w:p w14:paraId="1C87D5F7" w14:textId="77777777" w:rsidR="0063053F" w:rsidRDefault="0063053F" w:rsidP="000F2114">
            <w:pPr>
              <w:pStyle w:val="NormalWeb"/>
              <w:numPr>
                <w:ilvl w:val="2"/>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Decolonizing research methods</w:t>
            </w:r>
          </w:p>
          <w:p w14:paraId="16110ACF" w14:textId="35DCBAD3" w:rsidR="0063053F" w:rsidRDefault="0063053F" w:rsidP="000F2114">
            <w:pPr>
              <w:pStyle w:val="NormalWeb"/>
              <w:numPr>
                <w:ilvl w:val="2"/>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Critical mapping and arts-based research</w:t>
            </w:r>
          </w:p>
          <w:p w14:paraId="6FF7F3EF" w14:textId="77777777" w:rsidR="000F2114" w:rsidRDefault="000F2114" w:rsidP="000F2114">
            <w:pPr>
              <w:pStyle w:val="NormalWeb"/>
              <w:spacing w:before="0" w:beforeAutospacing="0" w:after="0" w:afterAutospacing="0"/>
              <w:ind w:left="2160"/>
              <w:textAlignment w:val="baseline"/>
              <w:rPr>
                <w:rFonts w:ascii="Twentieth Century" w:hAnsi="Twentieth Century"/>
                <w:color w:val="000000"/>
              </w:rPr>
            </w:pPr>
          </w:p>
          <w:p w14:paraId="19E88F96" w14:textId="77777777" w:rsidR="000F2114" w:rsidRDefault="000F2114" w:rsidP="000F2114">
            <w:pPr>
              <w:pStyle w:val="NormalWeb"/>
              <w:numPr>
                <w:ilvl w:val="0"/>
                <w:numId w:val="16"/>
              </w:numPr>
              <w:spacing w:before="0" w:beforeAutospacing="0" w:after="0" w:afterAutospacing="0"/>
            </w:pPr>
            <w:r>
              <w:rPr>
                <w:rFonts w:ascii="Twentieth Century" w:hAnsi="Twentieth Century"/>
                <w:color w:val="000000"/>
              </w:rPr>
              <w:t>Youth Social Policy in the Field</w:t>
            </w:r>
          </w:p>
          <w:p w14:paraId="09D93FEB" w14:textId="77777777" w:rsidR="000F2114" w:rsidRDefault="000F2114" w:rsidP="000F2114">
            <w:pPr>
              <w:pStyle w:val="NormalWeb"/>
              <w:numPr>
                <w:ilvl w:val="1"/>
                <w:numId w:val="16"/>
              </w:numPr>
              <w:spacing w:before="0" w:beforeAutospacing="0" w:after="0" w:afterAutospacing="0"/>
            </w:pPr>
            <w:r w:rsidRPr="004E1B62">
              <w:rPr>
                <w:rFonts w:ascii="Twentieth Century" w:hAnsi="Twentieth Century"/>
                <w:color w:val="000000"/>
              </w:rPr>
              <w:t>Mapping social policy in the field</w:t>
            </w:r>
          </w:p>
          <w:p w14:paraId="6E75C65A" w14:textId="77777777" w:rsidR="000F2114" w:rsidRDefault="000F2114" w:rsidP="000F2114">
            <w:pPr>
              <w:pStyle w:val="NormalWeb"/>
              <w:numPr>
                <w:ilvl w:val="1"/>
                <w:numId w:val="16"/>
              </w:numPr>
              <w:spacing w:before="0" w:beforeAutospacing="0" w:after="0" w:afterAutospacing="0"/>
            </w:pPr>
            <w:r w:rsidRPr="004E1B62">
              <w:rPr>
                <w:rFonts w:ascii="Twentieth Century" w:hAnsi="Twentieth Century"/>
                <w:color w:val="000000"/>
              </w:rPr>
              <w:t>Getting to know the current project</w:t>
            </w:r>
          </w:p>
          <w:p w14:paraId="37475C70" w14:textId="77777777" w:rsidR="000F2114" w:rsidRDefault="000F2114" w:rsidP="000F2114">
            <w:pPr>
              <w:pStyle w:val="NormalWeb"/>
              <w:numPr>
                <w:ilvl w:val="1"/>
                <w:numId w:val="16"/>
              </w:numPr>
              <w:spacing w:before="0" w:beforeAutospacing="0" w:after="0" w:afterAutospacing="0"/>
            </w:pPr>
            <w:r w:rsidRPr="004E1B62">
              <w:rPr>
                <w:rFonts w:ascii="Twentieth Century" w:hAnsi="Twentieth Century"/>
                <w:color w:val="000000"/>
              </w:rPr>
              <w:t>Data collection</w:t>
            </w:r>
          </w:p>
          <w:p w14:paraId="47B20456" w14:textId="77777777" w:rsidR="000F2114" w:rsidRDefault="000F2114" w:rsidP="000F2114">
            <w:pPr>
              <w:pStyle w:val="NormalWeb"/>
              <w:numPr>
                <w:ilvl w:val="1"/>
                <w:numId w:val="16"/>
              </w:numPr>
              <w:spacing w:before="0" w:beforeAutospacing="0" w:after="0" w:afterAutospacing="0"/>
            </w:pPr>
            <w:r w:rsidRPr="004E1B62">
              <w:rPr>
                <w:rFonts w:ascii="Twentieth Century" w:hAnsi="Twentieth Century"/>
                <w:color w:val="000000"/>
              </w:rPr>
              <w:t>Data analysis</w:t>
            </w:r>
          </w:p>
          <w:p w14:paraId="1DAD3C21" w14:textId="303329F0" w:rsidR="000F2114" w:rsidRPr="000F2114" w:rsidRDefault="000F2114" w:rsidP="000F2114">
            <w:pPr>
              <w:pStyle w:val="NormalWeb"/>
              <w:numPr>
                <w:ilvl w:val="1"/>
                <w:numId w:val="16"/>
              </w:numPr>
              <w:spacing w:before="0" w:beforeAutospacing="0" w:after="0" w:afterAutospacing="0"/>
            </w:pPr>
            <w:r w:rsidRPr="004E1B62">
              <w:rPr>
                <w:rFonts w:ascii="Twentieth Century" w:hAnsi="Twentieth Century"/>
                <w:color w:val="000000"/>
              </w:rPr>
              <w:t>Presenting findings</w:t>
            </w:r>
            <w:r>
              <w:rPr>
                <w:rFonts w:ascii="Twentieth Century" w:hAnsi="Twentieth Century"/>
                <w:color w:val="000000"/>
              </w:rPr>
              <w:t xml:space="preserve"> to class and community</w:t>
            </w:r>
          </w:p>
          <w:p w14:paraId="5457F950" w14:textId="77777777" w:rsidR="0063053F" w:rsidRDefault="0063053F" w:rsidP="0063053F">
            <w:pPr>
              <w:pStyle w:val="NormalWeb"/>
              <w:spacing w:before="0" w:beforeAutospacing="0" w:after="0" w:afterAutospacing="0"/>
              <w:ind w:left="1980"/>
              <w:textAlignment w:val="baseline"/>
              <w:rPr>
                <w:rFonts w:ascii="Twentieth Century" w:hAnsi="Twentieth Century"/>
                <w:color w:val="000000"/>
              </w:rPr>
            </w:pPr>
          </w:p>
          <w:p w14:paraId="41870E60" w14:textId="453C2F50" w:rsidR="0063053F" w:rsidRDefault="0063053F" w:rsidP="000F2114">
            <w:pPr>
              <w:pStyle w:val="NormalWeb"/>
              <w:numPr>
                <w:ilvl w:val="0"/>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Youth Activism and Social Policy in Rhode Island</w:t>
            </w:r>
            <w:r w:rsidR="00F70251">
              <w:rPr>
                <w:rFonts w:ascii="Twentieth Century" w:hAnsi="Twentieth Century"/>
                <w:color w:val="000000"/>
              </w:rPr>
              <w:t xml:space="preserve"> + New England</w:t>
            </w:r>
          </w:p>
          <w:p w14:paraId="5FAC5C9F" w14:textId="77777777" w:rsidR="0063053F"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Youth activist organizations: Providence Student Union (PSU), Youth In Action (YIA), Providence Youth Student Movement (PrYSM), etc.</w:t>
            </w:r>
          </w:p>
          <w:p w14:paraId="0AB31323" w14:textId="67F000BF" w:rsidR="00C629CB" w:rsidRPr="00ED16FE" w:rsidRDefault="0063053F" w:rsidP="000F2114">
            <w:pPr>
              <w:pStyle w:val="NormalWeb"/>
              <w:numPr>
                <w:ilvl w:val="1"/>
                <w:numId w:val="16"/>
              </w:numPr>
              <w:spacing w:before="0" w:beforeAutospacing="0" w:after="0" w:afterAutospacing="0"/>
              <w:textAlignment w:val="baseline"/>
              <w:rPr>
                <w:rFonts w:ascii="Twentieth Century" w:hAnsi="Twentieth Century"/>
                <w:color w:val="000000"/>
              </w:rPr>
            </w:pPr>
            <w:r w:rsidRPr="0063053F">
              <w:rPr>
                <w:rFonts w:ascii="Twentieth Century" w:hAnsi="Twentieth Century"/>
                <w:color w:val="000000"/>
              </w:rPr>
              <w:t>Local campaigns</w:t>
            </w:r>
            <w:r w:rsidR="00ED16FE">
              <w:rPr>
                <w:rFonts w:ascii="Twentieth Century" w:hAnsi="Twentieth Century"/>
                <w:color w:val="000000"/>
              </w:rPr>
              <w:t xml:space="preserve"> such as </w:t>
            </w:r>
            <w:r w:rsidRPr="00ED16FE">
              <w:rPr>
                <w:rFonts w:ascii="Twentieth Century" w:hAnsi="Twentieth Century"/>
                <w:color w:val="000000"/>
              </w:rPr>
              <w:t>Ethnic Studies</w:t>
            </w:r>
            <w:r w:rsidR="00ED16FE">
              <w:rPr>
                <w:rFonts w:ascii="Twentieth Century" w:hAnsi="Twentieth Century"/>
                <w:color w:val="000000"/>
              </w:rPr>
              <w:t xml:space="preserve">, </w:t>
            </w:r>
            <w:r w:rsidRPr="00ED16FE">
              <w:rPr>
                <w:rFonts w:ascii="Twentieth Century" w:hAnsi="Twentieth Century"/>
                <w:color w:val="000000"/>
              </w:rPr>
              <w:t>The Community Safety Act</w:t>
            </w:r>
            <w:r w:rsidR="00ED16FE">
              <w:rPr>
                <w:rFonts w:ascii="Twentieth Century" w:hAnsi="Twentieth Century"/>
                <w:color w:val="000000"/>
              </w:rPr>
              <w:t xml:space="preserve">, and </w:t>
            </w:r>
            <w:r w:rsidRPr="00ED16FE">
              <w:rPr>
                <w:rFonts w:ascii="Twentieth Century" w:hAnsi="Twentieth Century"/>
                <w:color w:val="000000"/>
              </w:rPr>
              <w:t>Counselors Not Cops</w:t>
            </w:r>
          </w:p>
        </w:tc>
      </w:tr>
    </w:tbl>
    <w:p w14:paraId="2480EEC2" w14:textId="72694839" w:rsidR="00F64260" w:rsidRDefault="00F64260" w:rsidP="0063053F">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rsidTr="00F70251">
        <w:trPr>
          <w:cantSplit/>
          <w:tblHeader/>
        </w:trPr>
        <w:tc>
          <w:tcPr>
            <w:tcW w:w="3172"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9" w:name="_Signature"/>
        <w:bookmarkEnd w:id="29"/>
        <w:tc>
          <w:tcPr>
            <w:tcW w:w="3194"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63053F" w14:paraId="3BE222E3" w14:textId="77777777" w:rsidTr="00F70251">
        <w:trPr>
          <w:cantSplit/>
          <w:trHeight w:val="489"/>
        </w:trPr>
        <w:tc>
          <w:tcPr>
            <w:tcW w:w="3172" w:type="dxa"/>
            <w:vAlign w:val="center"/>
          </w:tcPr>
          <w:p w14:paraId="4178201C" w14:textId="1F87FB0F" w:rsidR="0063053F" w:rsidRDefault="0063053F" w:rsidP="0063053F">
            <w:pPr>
              <w:spacing w:line="240" w:lineRule="auto"/>
            </w:pPr>
            <w:r>
              <w:t>Victoria Restler</w:t>
            </w:r>
          </w:p>
        </w:tc>
        <w:tc>
          <w:tcPr>
            <w:tcW w:w="3254" w:type="dxa"/>
            <w:vAlign w:val="center"/>
          </w:tcPr>
          <w:p w14:paraId="3874B8F9" w14:textId="7433BB63" w:rsidR="0063053F" w:rsidRDefault="0063053F" w:rsidP="0063053F">
            <w:pPr>
              <w:spacing w:line="240" w:lineRule="auto"/>
            </w:pPr>
            <w:r>
              <w:t>Program Director of Youth Development MA</w:t>
            </w:r>
          </w:p>
        </w:tc>
        <w:tc>
          <w:tcPr>
            <w:tcW w:w="3194" w:type="dxa"/>
            <w:vAlign w:val="center"/>
          </w:tcPr>
          <w:p w14:paraId="70E90A63" w14:textId="77777777" w:rsidR="0063053F" w:rsidRDefault="0063053F" w:rsidP="0063053F">
            <w:pPr>
              <w:spacing w:line="240" w:lineRule="auto"/>
            </w:pPr>
          </w:p>
        </w:tc>
        <w:tc>
          <w:tcPr>
            <w:tcW w:w="1160" w:type="dxa"/>
            <w:vAlign w:val="center"/>
          </w:tcPr>
          <w:p w14:paraId="37406151" w14:textId="77777777" w:rsidR="0063053F" w:rsidRDefault="0063053F" w:rsidP="0063053F">
            <w:pPr>
              <w:spacing w:line="240" w:lineRule="auto"/>
            </w:pPr>
          </w:p>
        </w:tc>
      </w:tr>
      <w:tr w:rsidR="0063053F" w14:paraId="0072B50B" w14:textId="77777777" w:rsidTr="00F70251">
        <w:trPr>
          <w:cantSplit/>
          <w:trHeight w:val="489"/>
        </w:trPr>
        <w:tc>
          <w:tcPr>
            <w:tcW w:w="3172" w:type="dxa"/>
            <w:vAlign w:val="center"/>
          </w:tcPr>
          <w:p w14:paraId="6D613CB9" w14:textId="7FA8B6C7" w:rsidR="0063053F" w:rsidRDefault="0063053F" w:rsidP="0063053F">
            <w:pPr>
              <w:spacing w:line="240" w:lineRule="auto"/>
            </w:pPr>
            <w:r>
              <w:t>Lesley Bogad</w:t>
            </w:r>
          </w:p>
        </w:tc>
        <w:tc>
          <w:tcPr>
            <w:tcW w:w="3254" w:type="dxa"/>
            <w:vAlign w:val="center"/>
          </w:tcPr>
          <w:p w14:paraId="46637261" w14:textId="68308F92" w:rsidR="0063053F" w:rsidRDefault="0063053F" w:rsidP="0063053F">
            <w:pPr>
              <w:spacing w:line="240" w:lineRule="auto"/>
            </w:pPr>
            <w:r>
              <w:t>Chair of Educational Studies</w:t>
            </w:r>
          </w:p>
        </w:tc>
        <w:tc>
          <w:tcPr>
            <w:tcW w:w="3194" w:type="dxa"/>
            <w:vAlign w:val="center"/>
          </w:tcPr>
          <w:p w14:paraId="7027BFBD" w14:textId="77777777" w:rsidR="0063053F" w:rsidRDefault="0063053F" w:rsidP="0063053F">
            <w:pPr>
              <w:spacing w:line="240" w:lineRule="auto"/>
            </w:pPr>
          </w:p>
        </w:tc>
        <w:tc>
          <w:tcPr>
            <w:tcW w:w="1160" w:type="dxa"/>
            <w:vAlign w:val="center"/>
          </w:tcPr>
          <w:p w14:paraId="3FF3A0F5" w14:textId="77777777" w:rsidR="0063053F" w:rsidRDefault="0063053F" w:rsidP="0063053F">
            <w:pPr>
              <w:spacing w:line="240" w:lineRule="auto"/>
            </w:pPr>
          </w:p>
        </w:tc>
      </w:tr>
      <w:tr w:rsidR="0063053F" w14:paraId="4AAC3901" w14:textId="77777777" w:rsidTr="00F70251">
        <w:trPr>
          <w:cantSplit/>
          <w:trHeight w:val="489"/>
        </w:trPr>
        <w:tc>
          <w:tcPr>
            <w:tcW w:w="3172" w:type="dxa"/>
            <w:vAlign w:val="center"/>
          </w:tcPr>
          <w:p w14:paraId="4B9818E6" w14:textId="34977A9C" w:rsidR="0063053F" w:rsidRDefault="0063053F" w:rsidP="0063053F">
            <w:pPr>
              <w:spacing w:line="240" w:lineRule="auto"/>
            </w:pPr>
            <w:r>
              <w:t>Gerri August</w:t>
            </w:r>
            <w:r w:rsidR="00F70251">
              <w:t xml:space="preserve"> + Julie Horwitz</w:t>
            </w:r>
          </w:p>
        </w:tc>
        <w:tc>
          <w:tcPr>
            <w:tcW w:w="3254" w:type="dxa"/>
            <w:vAlign w:val="center"/>
          </w:tcPr>
          <w:p w14:paraId="25000859" w14:textId="324770C5" w:rsidR="0063053F" w:rsidRDefault="0063053F" w:rsidP="0063053F">
            <w:pPr>
              <w:spacing w:line="240" w:lineRule="auto"/>
            </w:pPr>
            <w:r>
              <w:t>Dean</w:t>
            </w:r>
            <w:r w:rsidR="00F70251">
              <w:t>s</w:t>
            </w:r>
            <w:r>
              <w:t xml:space="preserve"> of Feinstein School of Education and Human Development</w:t>
            </w:r>
          </w:p>
        </w:tc>
        <w:tc>
          <w:tcPr>
            <w:tcW w:w="3194" w:type="dxa"/>
            <w:vAlign w:val="center"/>
          </w:tcPr>
          <w:p w14:paraId="0D4D06A4" w14:textId="77777777" w:rsidR="0063053F" w:rsidRDefault="0063053F" w:rsidP="0063053F">
            <w:pPr>
              <w:spacing w:line="240" w:lineRule="auto"/>
            </w:pPr>
          </w:p>
        </w:tc>
        <w:tc>
          <w:tcPr>
            <w:tcW w:w="1160" w:type="dxa"/>
            <w:vAlign w:val="center"/>
          </w:tcPr>
          <w:p w14:paraId="5F047FEB" w14:textId="764F3610" w:rsidR="0063053F" w:rsidRDefault="0063053F" w:rsidP="0063053F">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459B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E8B00" w14:textId="77777777" w:rsidR="008459B9" w:rsidRDefault="008459B9" w:rsidP="00FA78CA">
      <w:pPr>
        <w:spacing w:line="240" w:lineRule="auto"/>
      </w:pPr>
      <w:r>
        <w:separator/>
      </w:r>
    </w:p>
  </w:endnote>
  <w:endnote w:type="continuationSeparator" w:id="0">
    <w:p w14:paraId="4D99CDEF" w14:textId="77777777" w:rsidR="008459B9" w:rsidRDefault="008459B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entieth Century">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E7BB082"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33933">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33933">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7D02" w14:textId="77777777" w:rsidR="008459B9" w:rsidRDefault="008459B9" w:rsidP="00FA78CA">
      <w:pPr>
        <w:spacing w:line="240" w:lineRule="auto"/>
      </w:pPr>
      <w:r>
        <w:separator/>
      </w:r>
    </w:p>
  </w:footnote>
  <w:footnote w:type="continuationSeparator" w:id="0">
    <w:p w14:paraId="57D3C4D6" w14:textId="77777777" w:rsidR="008459B9" w:rsidRDefault="008459B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8BDD58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33933">
      <w:rPr>
        <w:color w:val="4F6228"/>
      </w:rPr>
      <w:t>1819_37 YDEV 520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33933">
      <w:rPr>
        <w:color w:val="4F6228"/>
      </w:rPr>
      <w:t>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28D"/>
    <w:multiLevelType w:val="multilevel"/>
    <w:tmpl w:val="C954561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234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40EC1"/>
    <w:multiLevelType w:val="hybridMultilevel"/>
    <w:tmpl w:val="D8C6B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43006"/>
    <w:multiLevelType w:val="hybridMultilevel"/>
    <w:tmpl w:val="53BCC3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23353C"/>
    <w:multiLevelType w:val="multilevel"/>
    <w:tmpl w:val="0780F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1D57C2"/>
    <w:multiLevelType w:val="multilevel"/>
    <w:tmpl w:val="A9F4A48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A1D"/>
    <w:multiLevelType w:val="multilevel"/>
    <w:tmpl w:val="7D12BD4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A60E2"/>
    <w:multiLevelType w:val="hybridMultilevel"/>
    <w:tmpl w:val="240E7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A3E93"/>
    <w:multiLevelType w:val="multilevel"/>
    <w:tmpl w:val="87A6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8"/>
  </w:num>
  <w:num w:numId="12">
    <w:abstractNumId w:val="15"/>
  </w:num>
  <w:num w:numId="13">
    <w:abstractNumId w:val="14"/>
  </w:num>
  <w:num w:numId="14">
    <w:abstractNumId w:val="12"/>
  </w:num>
  <w:num w:numId="15">
    <w:abstractNumId w:val="17"/>
  </w:num>
  <w:num w:numId="16">
    <w:abstractNumId w:val="7"/>
  </w:num>
  <w:num w:numId="17">
    <w:abstractNumId w:val="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2114"/>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0290"/>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E7BB6"/>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3053F"/>
    <w:rsid w:val="00655000"/>
    <w:rsid w:val="00663C1F"/>
    <w:rsid w:val="0066434E"/>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E70BC"/>
    <w:rsid w:val="007F29A0"/>
    <w:rsid w:val="008122C6"/>
    <w:rsid w:val="008459B9"/>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33933"/>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1201"/>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76537"/>
    <w:rsid w:val="00C94576"/>
    <w:rsid w:val="00C969FA"/>
    <w:rsid w:val="00C97577"/>
    <w:rsid w:val="00CA71A8"/>
    <w:rsid w:val="00CB4CB9"/>
    <w:rsid w:val="00CC3E7A"/>
    <w:rsid w:val="00CD18DD"/>
    <w:rsid w:val="00D01510"/>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22B5"/>
    <w:rsid w:val="00E93A54"/>
    <w:rsid w:val="00EB33FD"/>
    <w:rsid w:val="00EC63A4"/>
    <w:rsid w:val="00EC7B24"/>
    <w:rsid w:val="00ED10F6"/>
    <w:rsid w:val="00ED16FE"/>
    <w:rsid w:val="00ED1712"/>
    <w:rsid w:val="00ED1BF0"/>
    <w:rsid w:val="00EF3B20"/>
    <w:rsid w:val="00F15B95"/>
    <w:rsid w:val="00F32980"/>
    <w:rsid w:val="00F56CE6"/>
    <w:rsid w:val="00F64260"/>
    <w:rsid w:val="00F70251"/>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F870ADD-43C2-5842-A7E9-09AC0A9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C76537"/>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56">
      <w:bodyDiv w:val="1"/>
      <w:marLeft w:val="0"/>
      <w:marRight w:val="0"/>
      <w:marTop w:val="0"/>
      <w:marBottom w:val="0"/>
      <w:divBdr>
        <w:top w:val="none" w:sz="0" w:space="0" w:color="auto"/>
        <w:left w:val="none" w:sz="0" w:space="0" w:color="auto"/>
        <w:bottom w:val="none" w:sz="0" w:space="0" w:color="auto"/>
        <w:right w:val="none" w:sz="0" w:space="0" w:color="auto"/>
      </w:divBdr>
    </w:div>
    <w:div w:id="593784632">
      <w:bodyDiv w:val="1"/>
      <w:marLeft w:val="0"/>
      <w:marRight w:val="0"/>
      <w:marTop w:val="0"/>
      <w:marBottom w:val="0"/>
      <w:divBdr>
        <w:top w:val="none" w:sz="0" w:space="0" w:color="auto"/>
        <w:left w:val="none" w:sz="0" w:space="0" w:color="auto"/>
        <w:bottom w:val="none" w:sz="0" w:space="0" w:color="auto"/>
        <w:right w:val="none" w:sz="0" w:space="0" w:color="auto"/>
      </w:divBdr>
    </w:div>
    <w:div w:id="841313349">
      <w:bodyDiv w:val="1"/>
      <w:marLeft w:val="0"/>
      <w:marRight w:val="0"/>
      <w:marTop w:val="0"/>
      <w:marBottom w:val="0"/>
      <w:divBdr>
        <w:top w:val="none" w:sz="0" w:space="0" w:color="auto"/>
        <w:left w:val="none" w:sz="0" w:space="0" w:color="auto"/>
        <w:bottom w:val="none" w:sz="0" w:space="0" w:color="auto"/>
        <w:right w:val="none" w:sz="0" w:space="0" w:color="auto"/>
      </w:divBdr>
    </w:div>
    <w:div w:id="856966900">
      <w:bodyDiv w:val="1"/>
      <w:marLeft w:val="0"/>
      <w:marRight w:val="0"/>
      <w:marTop w:val="0"/>
      <w:marBottom w:val="0"/>
      <w:divBdr>
        <w:top w:val="none" w:sz="0" w:space="0" w:color="auto"/>
        <w:left w:val="none" w:sz="0" w:space="0" w:color="auto"/>
        <w:bottom w:val="none" w:sz="0" w:space="0" w:color="auto"/>
        <w:right w:val="none" w:sz="0" w:space="0" w:color="auto"/>
      </w:divBdr>
    </w:div>
    <w:div w:id="1338650584">
      <w:bodyDiv w:val="1"/>
      <w:marLeft w:val="0"/>
      <w:marRight w:val="0"/>
      <w:marTop w:val="0"/>
      <w:marBottom w:val="0"/>
      <w:divBdr>
        <w:top w:val="none" w:sz="0" w:space="0" w:color="auto"/>
        <w:left w:val="none" w:sz="0" w:space="0" w:color="auto"/>
        <w:bottom w:val="none" w:sz="0" w:space="0" w:color="auto"/>
        <w:right w:val="none" w:sz="0" w:space="0" w:color="auto"/>
      </w:divBdr>
    </w:div>
    <w:div w:id="1471244849">
      <w:bodyDiv w:val="1"/>
      <w:marLeft w:val="0"/>
      <w:marRight w:val="0"/>
      <w:marTop w:val="0"/>
      <w:marBottom w:val="0"/>
      <w:divBdr>
        <w:top w:val="none" w:sz="0" w:space="0" w:color="auto"/>
        <w:left w:val="none" w:sz="0" w:space="0" w:color="auto"/>
        <w:bottom w:val="none" w:sz="0" w:space="0" w:color="auto"/>
        <w:right w:val="none" w:sz="0" w:space="0" w:color="auto"/>
      </w:divBdr>
    </w:div>
    <w:div w:id="1504735288">
      <w:bodyDiv w:val="1"/>
      <w:marLeft w:val="0"/>
      <w:marRight w:val="0"/>
      <w:marTop w:val="0"/>
      <w:marBottom w:val="0"/>
      <w:divBdr>
        <w:top w:val="none" w:sz="0" w:space="0" w:color="auto"/>
        <w:left w:val="none" w:sz="0" w:space="0" w:color="auto"/>
        <w:bottom w:val="none" w:sz="0" w:space="0" w:color="auto"/>
        <w:right w:val="none" w:sz="0" w:space="0" w:color="auto"/>
      </w:divBdr>
    </w:div>
    <w:div w:id="1568957825">
      <w:bodyDiv w:val="1"/>
      <w:marLeft w:val="0"/>
      <w:marRight w:val="0"/>
      <w:marTop w:val="0"/>
      <w:marBottom w:val="0"/>
      <w:divBdr>
        <w:top w:val="none" w:sz="0" w:space="0" w:color="auto"/>
        <w:left w:val="none" w:sz="0" w:space="0" w:color="auto"/>
        <w:bottom w:val="none" w:sz="0" w:space="0" w:color="auto"/>
        <w:right w:val="none" w:sz="0" w:space="0" w:color="auto"/>
      </w:divBdr>
    </w:div>
    <w:div w:id="1930505775">
      <w:bodyDiv w:val="1"/>
      <w:marLeft w:val="0"/>
      <w:marRight w:val="0"/>
      <w:marTop w:val="0"/>
      <w:marBottom w:val="0"/>
      <w:divBdr>
        <w:top w:val="none" w:sz="0" w:space="0" w:color="auto"/>
        <w:left w:val="none" w:sz="0" w:space="0" w:color="auto"/>
        <w:bottom w:val="none" w:sz="0" w:space="0" w:color="auto"/>
        <w:right w:val="none" w:sz="0" w:space="0" w:color="auto"/>
      </w:divBdr>
    </w:div>
    <w:div w:id="1955554839">
      <w:bodyDiv w:val="1"/>
      <w:marLeft w:val="0"/>
      <w:marRight w:val="0"/>
      <w:marTop w:val="0"/>
      <w:marBottom w:val="0"/>
      <w:divBdr>
        <w:top w:val="none" w:sz="0" w:space="0" w:color="auto"/>
        <w:left w:val="none" w:sz="0" w:space="0" w:color="auto"/>
        <w:bottom w:val="none" w:sz="0" w:space="0" w:color="auto"/>
        <w:right w:val="none" w:sz="0" w:space="0" w:color="auto"/>
      </w:divBdr>
    </w:div>
    <w:div w:id="20262509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67Z3ZXSPZZWZ-954-127</_dlc_DocId>
    <_dlc_DocIdUrl xmlns="67887a43-7e4d-4c1c-91d7-15e417b1b8ab">
      <Url>https://w3.ric.edu/graduate_committee/_layouts/15/DocIdRedir.aspx?ID=67Z3ZXSPZZWZ-954-127</Url>
      <Description>67Z3ZXSPZZWZ-954-127</Description>
    </_dlc_DocIdUrl>
  </documentManagement>
</p:properties>
</file>

<file path=customXml/itemProps1.xml><?xml version="1.0" encoding="utf-8"?>
<ds:datastoreItem xmlns:ds="http://schemas.openxmlformats.org/officeDocument/2006/customXml" ds:itemID="{715754D2-25F9-4F1F-83F3-F8F9420D3989}"/>
</file>

<file path=customXml/itemProps2.xml><?xml version="1.0" encoding="utf-8"?>
<ds:datastoreItem xmlns:ds="http://schemas.openxmlformats.org/officeDocument/2006/customXml" ds:itemID="{5BF2B41E-98B1-4FB9-A066-ADEAC7058AEE}"/>
</file>

<file path=customXml/itemProps3.xml><?xml version="1.0" encoding="utf-8"?>
<ds:datastoreItem xmlns:ds="http://schemas.openxmlformats.org/officeDocument/2006/customXml" ds:itemID="{A24D7881-96E4-4070-BA23-262391E64C0E}"/>
</file>

<file path=customXml/itemProps4.xml><?xml version="1.0" encoding="utf-8"?>
<ds:datastoreItem xmlns:ds="http://schemas.openxmlformats.org/officeDocument/2006/customXml" ds:itemID="{7ABEDBD0-2BE5-44A2-8A9C-865B8DA232B0}"/>
</file>

<file path=docProps/app.xml><?xml version="1.0" encoding="utf-8"?>
<Properties xmlns="http://schemas.openxmlformats.org/officeDocument/2006/extended-properties" xmlns:vt="http://schemas.openxmlformats.org/officeDocument/2006/docPropsVTypes">
  <Template>Normal</Template>
  <TotalTime>0</TotalTime>
  <Pages>4</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2019-01-20T13:10:00Z</dcterms:created>
  <dcterms:modified xsi:type="dcterms:W3CDTF">2019-01-20T13:10:00Z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862ad2e1-9c0c-48e9-8bac-da86b659fc19</vt:lpwstr>
  </property>
</Properties>
</file>