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F014D84" w:rsidR="00F64260" w:rsidRPr="00A83A6C" w:rsidRDefault="00DB7E95" w:rsidP="00B862BF">
            <w:pPr>
              <w:pStyle w:val="Heading5"/>
              <w:rPr>
                <w:b/>
              </w:rPr>
            </w:pPr>
            <w:bookmarkStart w:id="0" w:name="Proposal"/>
            <w:bookmarkEnd w:id="0"/>
            <w:r>
              <w:rPr>
                <w:b/>
              </w:rPr>
              <w:t>MATH 432: Introduction to Abstract Algebra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9B2A5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007830A"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80CF974"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BAB9130" w:rsidR="00F64260" w:rsidRPr="00B605CE" w:rsidRDefault="00DB7E95" w:rsidP="00B862BF">
            <w:pPr>
              <w:rPr>
                <w:b/>
              </w:rPr>
            </w:pPr>
            <w:bookmarkStart w:id="7" w:name="Originator"/>
            <w:bookmarkEnd w:id="7"/>
            <w:r>
              <w:rPr>
                <w:b/>
              </w:rPr>
              <w:t>Mark Medwid</w:t>
            </w:r>
          </w:p>
        </w:tc>
        <w:tc>
          <w:tcPr>
            <w:tcW w:w="1210" w:type="pct"/>
          </w:tcPr>
          <w:p w14:paraId="788D9512" w14:textId="19B60691" w:rsidR="00F64260" w:rsidRPr="00946B20" w:rsidRDefault="009B2A5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6AC3DDE" w:rsidR="00F64260" w:rsidRPr="00B605CE" w:rsidRDefault="00DB7E95" w:rsidP="00B862BF">
            <w:pPr>
              <w:rPr>
                <w:b/>
              </w:rPr>
            </w:pPr>
            <w:bookmarkStart w:id="8" w:name="home_dept"/>
            <w:bookmarkEnd w:id="8"/>
            <w:r>
              <w:rPr>
                <w:b/>
              </w:rPr>
              <w:t>Mathematical Sciences</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D888D9A" w14:textId="066A3584" w:rsidR="00C2045D" w:rsidRDefault="00DB7E95" w:rsidP="00DB7E95">
            <w:pPr>
              <w:rPr>
                <w:b/>
              </w:rPr>
            </w:pPr>
            <w:bookmarkStart w:id="9" w:name="Rationale"/>
            <w:bookmarkEnd w:id="9"/>
            <w:r>
              <w:rPr>
                <w:b/>
              </w:rPr>
              <w:t>This is a revision to the course MATH 432 in which we adjust the</w:t>
            </w:r>
            <w:r w:rsidR="009527EE">
              <w:rPr>
                <w:b/>
              </w:rPr>
              <w:t xml:space="preserve"> list of</w:t>
            </w:r>
            <w:r>
              <w:rPr>
                <w:b/>
              </w:rPr>
              <w:t xml:space="preserve"> prerequisites for the course. </w:t>
            </w:r>
            <w:r w:rsidR="00C2045D">
              <w:rPr>
                <w:b/>
              </w:rPr>
              <w:t>We wish to add MATH 300W (Bridge to Advanced Mathematics) to the list of prerequisites for this course.</w:t>
            </w:r>
          </w:p>
          <w:p w14:paraId="5153AC25" w14:textId="77777777" w:rsidR="00C2045D" w:rsidRDefault="00C2045D" w:rsidP="00DB7E95">
            <w:pPr>
              <w:rPr>
                <w:b/>
              </w:rPr>
            </w:pPr>
          </w:p>
          <w:p w14:paraId="528F72EA" w14:textId="7D40AAB8" w:rsidR="00F64260" w:rsidRDefault="00C2045D" w:rsidP="00C2045D">
            <w:pPr>
              <w:rPr>
                <w:b/>
              </w:rPr>
            </w:pPr>
            <w:r>
              <w:rPr>
                <w:b/>
              </w:rPr>
              <w:t xml:space="preserve">At present, MATH 432 only requires MATH 315 (Linear Algebra), which itself requires MATH 300W. In this way, MATH 300W is a ‘soft’ prerequisite for MATH 432. However, it is possible for a student to transfer in credit for MATH 315 (particularly from an institution with an engineering program, in which applied linear algebra courses are common) without a MATH 300W-equivalent course transfer. </w:t>
            </w:r>
          </w:p>
          <w:p w14:paraId="27E0D044" w14:textId="399C9BAF" w:rsidR="00F64260" w:rsidRDefault="00F64260">
            <w:pPr>
              <w:spacing w:line="240" w:lineRule="auto"/>
              <w:rPr>
                <w:b/>
              </w:rPr>
            </w:pPr>
          </w:p>
          <w:p w14:paraId="3056DEA6" w14:textId="45F59687" w:rsidR="00564207" w:rsidRDefault="00564207">
            <w:pPr>
              <w:spacing w:line="240" w:lineRule="auto"/>
              <w:rPr>
                <w:b/>
              </w:rPr>
            </w:pPr>
            <w:r>
              <w:rPr>
                <w:b/>
              </w:rPr>
              <w:t xml:space="preserve">In MATH 300W, students learn the fundamentals of proof and logic. As an upper- level pure mathematics course, MATH 432 is heavily dependent on this knowledge. </w:t>
            </w:r>
            <w:r w:rsidR="009527EE">
              <w:rPr>
                <w:b/>
              </w:rPr>
              <w:t>To have success in the course, students must be able to parse quantifiers, understand logical implications, and use various proof techniques – all the techniques covered in MATH 300W are used in some capacity in MATH 432.</w:t>
            </w:r>
          </w:p>
          <w:p w14:paraId="480A6DCC" w14:textId="77777777" w:rsidR="00564207" w:rsidRDefault="00564207">
            <w:pPr>
              <w:spacing w:line="240" w:lineRule="auto"/>
              <w:rPr>
                <w:b/>
              </w:rPr>
            </w:pPr>
          </w:p>
          <w:p w14:paraId="41EFFC68" w14:textId="6EDB63F1" w:rsidR="00F64260" w:rsidRPr="00FA6998" w:rsidRDefault="00564207" w:rsidP="009527EE">
            <w:pPr>
              <w:spacing w:line="240" w:lineRule="auto"/>
              <w:rPr>
                <w:b/>
              </w:rPr>
            </w:pPr>
            <w:r>
              <w:rPr>
                <w:b/>
              </w:rPr>
              <w:t>Our linear algebra course MATH 315 is dependent on some knowledge of proofs, but</w:t>
            </w:r>
            <w:r w:rsidR="009527EE">
              <w:rPr>
                <w:b/>
              </w:rPr>
              <w:t xml:space="preserve"> it</w:t>
            </w:r>
            <w:r>
              <w:rPr>
                <w:b/>
              </w:rPr>
              <w:t xml:space="preserve"> </w:t>
            </w:r>
            <w:r w:rsidR="009527EE">
              <w:rPr>
                <w:b/>
              </w:rPr>
              <w:t>also has significant computational components</w:t>
            </w:r>
            <w:r>
              <w:rPr>
                <w:b/>
              </w:rPr>
              <w:t xml:space="preserve">. </w:t>
            </w:r>
            <w:r w:rsidR="009527EE">
              <w:rPr>
                <w:b/>
              </w:rPr>
              <w:t>Therefore,</w:t>
            </w:r>
            <w:r>
              <w:rPr>
                <w:b/>
              </w:rPr>
              <w:t xml:space="preserve"> it is reasonable to accept transfer credit of MATH 315 with an applied linear algebra course that does not necessarily require the equivalent of a MATH 300W – type course as a prerequisite. </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584ED01D" w:rsidR="00517DB2" w:rsidRPr="00B649C4" w:rsidRDefault="0003257D" w:rsidP="00517DB2">
            <w:pPr>
              <w:rPr>
                <w:b/>
              </w:rPr>
            </w:pPr>
            <w:bookmarkStart w:id="10" w:name="student_impact"/>
            <w:bookmarkEnd w:id="10"/>
            <w:r>
              <w:rPr>
                <w:b/>
              </w:rPr>
              <w:t xml:space="preserve">The issue of a student receiving transfer credit for MATH 315 without transfer credit for MATH 300W is infrequent, but it does happen. In the past year, a student fit this description and wanted to take both MATH 300W and MATH 432 concurrently. Nothing in the catalog explicitly prevented this student from doing so, but even the strongest mathematics students would not be positioned for </w:t>
            </w:r>
            <w:r>
              <w:rPr>
                <w:b/>
              </w:rPr>
              <w:lastRenderedPageBreak/>
              <w:t>success in both courses simultaneously, since one explicitly depends on the other.</w:t>
            </w:r>
          </w:p>
        </w:tc>
      </w:tr>
      <w:tr w:rsidR="00517DB2" w:rsidRPr="006E3AF2" w14:paraId="7D9FD828" w14:textId="77777777" w:rsidTr="00517DB2">
        <w:tc>
          <w:tcPr>
            <w:tcW w:w="1111" w:type="pct"/>
            <w:vAlign w:val="center"/>
          </w:tcPr>
          <w:p w14:paraId="06D8C9D5" w14:textId="4E51CBDA" w:rsidR="00517DB2" w:rsidRPr="00B649C4" w:rsidRDefault="008D52B7" w:rsidP="008D52B7">
            <w:r>
              <w:lastRenderedPageBreak/>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707EA4F" w:rsidR="00517DB2" w:rsidRPr="00B649C4" w:rsidRDefault="00C251DF" w:rsidP="00517DB2">
            <w:pPr>
              <w:rPr>
                <w:b/>
              </w:rPr>
            </w:pPr>
            <w:bookmarkStart w:id="11" w:name="prog_impact"/>
            <w:bookmarkEnd w:id="11"/>
            <w:r>
              <w:rPr>
                <w:b/>
              </w:rPr>
              <w:t>Educational Studies will need to update their Academic Rhode Maps.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B2A5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BD1AA5C" w:rsidR="008D52B7" w:rsidRPr="00C25F9D" w:rsidRDefault="003F6B6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B2A5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23D84E" w:rsidR="008D52B7" w:rsidRPr="00C25F9D" w:rsidRDefault="003F6B6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B2A5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8C96181" w:rsidR="008D52B7" w:rsidRPr="00C25F9D" w:rsidRDefault="003F6B6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B2A5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F70306" w:rsidR="008D52B7" w:rsidRPr="00C25F9D" w:rsidRDefault="003F6B6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F11A096" w:rsidR="00F64260" w:rsidRPr="00B605CE" w:rsidRDefault="003F6B62" w:rsidP="00B862BF">
            <w:pPr>
              <w:rPr>
                <w:b/>
              </w:rPr>
            </w:pPr>
            <w:bookmarkStart w:id="12" w:name="date_submitted"/>
            <w:bookmarkEnd w:id="12"/>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296C782" w:rsidR="00F64260" w:rsidRPr="009F029C" w:rsidRDefault="003F6B62" w:rsidP="001429AA">
            <w:pPr>
              <w:spacing w:line="240" w:lineRule="auto"/>
              <w:rPr>
                <w:b/>
              </w:rPr>
            </w:pPr>
            <w:bookmarkStart w:id="14" w:name="cours_title"/>
            <w:bookmarkEnd w:id="14"/>
            <w:r>
              <w:rPr>
                <w:b/>
              </w:rPr>
              <w:t>MATH 432</w:t>
            </w:r>
          </w:p>
        </w:tc>
        <w:tc>
          <w:tcPr>
            <w:tcW w:w="3840" w:type="dxa"/>
            <w:noWrap/>
          </w:tcPr>
          <w:p w14:paraId="6540064C" w14:textId="1B3D801C" w:rsidR="00F64260" w:rsidRPr="009F029C" w:rsidRDefault="003F6B62" w:rsidP="001429AA">
            <w:pPr>
              <w:spacing w:line="240" w:lineRule="auto"/>
              <w:rPr>
                <w:b/>
              </w:rPr>
            </w:pPr>
            <w:r>
              <w:rPr>
                <w:b/>
              </w:rPr>
              <w:t>MATH 432</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251DAB2" w:rsidR="00F64260" w:rsidRPr="009F029C" w:rsidRDefault="003F6B62" w:rsidP="001429AA">
            <w:pPr>
              <w:spacing w:line="240" w:lineRule="auto"/>
              <w:rPr>
                <w:b/>
              </w:rPr>
            </w:pPr>
            <w:bookmarkStart w:id="15" w:name="title"/>
            <w:bookmarkEnd w:id="15"/>
            <w:r>
              <w:rPr>
                <w:b/>
              </w:rPr>
              <w:t>Introduction to Abstract Algebra</w:t>
            </w:r>
          </w:p>
        </w:tc>
        <w:tc>
          <w:tcPr>
            <w:tcW w:w="3840" w:type="dxa"/>
            <w:noWrap/>
          </w:tcPr>
          <w:p w14:paraId="2B9DB727" w14:textId="66F277AB" w:rsidR="00F64260" w:rsidRPr="009F029C" w:rsidRDefault="003F6B62" w:rsidP="001429AA">
            <w:pPr>
              <w:spacing w:line="240" w:lineRule="auto"/>
              <w:rPr>
                <w:b/>
              </w:rPr>
            </w:pPr>
            <w:r>
              <w:rPr>
                <w:b/>
              </w:rPr>
              <w:t>Introduction to Abstract Algebra</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8A2A529" w:rsidR="00F64260" w:rsidRPr="009F029C" w:rsidRDefault="003F6B62" w:rsidP="001429AA">
            <w:pPr>
              <w:spacing w:line="240" w:lineRule="auto"/>
              <w:rPr>
                <w:b/>
              </w:rPr>
            </w:pPr>
            <w:bookmarkStart w:id="16" w:name="prereqs"/>
            <w:bookmarkEnd w:id="16"/>
            <w:r>
              <w:rPr>
                <w:b/>
              </w:rPr>
              <w:t>MATH 315.</w:t>
            </w:r>
          </w:p>
        </w:tc>
        <w:tc>
          <w:tcPr>
            <w:tcW w:w="3840" w:type="dxa"/>
            <w:noWrap/>
          </w:tcPr>
          <w:p w14:paraId="4DA91B44" w14:textId="36FCBFB4" w:rsidR="00F64260" w:rsidRPr="009F029C" w:rsidRDefault="003F6B62" w:rsidP="001429AA">
            <w:pPr>
              <w:spacing w:line="240" w:lineRule="auto"/>
              <w:rPr>
                <w:b/>
              </w:rPr>
            </w:pPr>
            <w:r>
              <w:rPr>
                <w:b/>
              </w:rPr>
              <w:t>MATH 300</w:t>
            </w:r>
            <w:r w:rsidR="00C251DF">
              <w:rPr>
                <w:b/>
              </w:rPr>
              <w:t xml:space="preserve"> or MATH 300</w:t>
            </w:r>
            <w:r>
              <w:rPr>
                <w:b/>
              </w:rPr>
              <w:t>W and MATH 315.</w:t>
            </w:r>
          </w:p>
        </w:tc>
      </w:tr>
    </w:tbl>
    <w:p w14:paraId="0A7F01A1" w14:textId="77777777" w:rsidR="00F64260" w:rsidRDefault="00F64260">
      <w:pPr>
        <w:spacing w:line="240" w:lineRule="auto"/>
      </w:pPr>
    </w:p>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2712EF3D" w:rsidR="00F64260" w:rsidRDefault="003C023F" w:rsidP="000556B3">
            <w:pPr>
              <w:pStyle w:val="ListParagraph"/>
              <w:numPr>
                <w:ilvl w:val="0"/>
                <w:numId w:val="8"/>
              </w:numPr>
              <w:spacing w:line="240" w:lineRule="auto"/>
            </w:pPr>
            <w:bookmarkStart w:id="17" w:name="outline"/>
            <w:bookmarkEnd w:id="17"/>
            <w:r>
              <w:t>Groups</w:t>
            </w:r>
          </w:p>
          <w:p w14:paraId="51EEF067" w14:textId="085021BA" w:rsidR="00F64260" w:rsidRDefault="003C023F" w:rsidP="000556B3">
            <w:pPr>
              <w:pStyle w:val="ListParagraph"/>
              <w:numPr>
                <w:ilvl w:val="1"/>
                <w:numId w:val="8"/>
              </w:numPr>
              <w:spacing w:line="240" w:lineRule="auto"/>
            </w:pPr>
            <w:r>
              <w:t>Definitions and Examples</w:t>
            </w:r>
          </w:p>
          <w:p w14:paraId="39516952" w14:textId="29296F49" w:rsidR="005E2D3D" w:rsidRDefault="00115A68" w:rsidP="00115A68">
            <w:pPr>
              <w:pStyle w:val="ListParagraph"/>
              <w:numPr>
                <w:ilvl w:val="1"/>
                <w:numId w:val="8"/>
              </w:numPr>
              <w:spacing w:line="240" w:lineRule="auto"/>
            </w:pPr>
            <w:r>
              <w:t>Su</w:t>
            </w:r>
            <w:r w:rsidR="003C023F">
              <w:t>bgroups</w:t>
            </w:r>
          </w:p>
          <w:p w14:paraId="29AD88B6" w14:textId="4D1BA309" w:rsidR="00115A68" w:rsidRDefault="003C023F" w:rsidP="00115A68">
            <w:pPr>
              <w:pStyle w:val="ListParagraph"/>
              <w:numPr>
                <w:ilvl w:val="1"/>
                <w:numId w:val="8"/>
              </w:numPr>
              <w:spacing w:line="240" w:lineRule="auto"/>
            </w:pPr>
            <w:r>
              <w:t>Cyclic Groups and Permutation Groups</w:t>
            </w:r>
          </w:p>
          <w:p w14:paraId="384A787F" w14:textId="631456CA" w:rsidR="00210F18" w:rsidRDefault="00210F18" w:rsidP="00115A68">
            <w:pPr>
              <w:pStyle w:val="ListParagraph"/>
              <w:numPr>
                <w:ilvl w:val="1"/>
                <w:numId w:val="8"/>
              </w:numPr>
              <w:spacing w:line="240" w:lineRule="auto"/>
            </w:pPr>
            <w:r>
              <w:t>Abelian Groups</w:t>
            </w:r>
          </w:p>
          <w:p w14:paraId="738A36B6" w14:textId="2CBCEC24" w:rsidR="003C023F" w:rsidRDefault="003C023F" w:rsidP="00115A68">
            <w:pPr>
              <w:pStyle w:val="ListParagraph"/>
              <w:numPr>
                <w:ilvl w:val="1"/>
                <w:numId w:val="8"/>
              </w:numPr>
              <w:spacing w:line="240" w:lineRule="auto"/>
            </w:pPr>
            <w:r>
              <w:t>Normal Subgroups and Cosets</w:t>
            </w:r>
          </w:p>
          <w:p w14:paraId="66BBDF31" w14:textId="0D942D9F" w:rsidR="003C023F" w:rsidRDefault="003C023F" w:rsidP="00115A68">
            <w:pPr>
              <w:pStyle w:val="ListParagraph"/>
              <w:numPr>
                <w:ilvl w:val="1"/>
                <w:numId w:val="8"/>
              </w:numPr>
              <w:spacing w:line="240" w:lineRule="auto"/>
            </w:pPr>
            <w:r>
              <w:t>Group Homomorphisms and Isomorphisms</w:t>
            </w:r>
          </w:p>
          <w:p w14:paraId="05EF6A73" w14:textId="704F383C" w:rsidR="005E2D3D" w:rsidRDefault="003C023F" w:rsidP="005E2D3D">
            <w:pPr>
              <w:pStyle w:val="ListParagraph"/>
              <w:numPr>
                <w:ilvl w:val="0"/>
                <w:numId w:val="8"/>
              </w:numPr>
              <w:spacing w:line="240" w:lineRule="auto"/>
            </w:pPr>
            <w:r>
              <w:t>Rings</w:t>
            </w:r>
          </w:p>
          <w:p w14:paraId="04B435F4" w14:textId="5156204B" w:rsidR="005E2D3D" w:rsidRDefault="003C023F" w:rsidP="005E2D3D">
            <w:pPr>
              <w:pStyle w:val="ListParagraph"/>
              <w:numPr>
                <w:ilvl w:val="1"/>
                <w:numId w:val="8"/>
              </w:numPr>
              <w:spacing w:line="240" w:lineRule="auto"/>
            </w:pPr>
            <w:r>
              <w:t>Definitions and Examples</w:t>
            </w:r>
          </w:p>
          <w:p w14:paraId="2203049A" w14:textId="77777777" w:rsidR="005E2D3D" w:rsidRDefault="003C023F" w:rsidP="005E2D3D">
            <w:pPr>
              <w:pStyle w:val="ListParagraph"/>
              <w:numPr>
                <w:ilvl w:val="1"/>
                <w:numId w:val="8"/>
              </w:numPr>
              <w:spacing w:line="240" w:lineRule="auto"/>
            </w:pPr>
            <w:r>
              <w:t>Ideals</w:t>
            </w:r>
          </w:p>
          <w:p w14:paraId="6B2C7A47" w14:textId="5AB77085" w:rsidR="003C023F" w:rsidRDefault="003C023F" w:rsidP="005E2D3D">
            <w:pPr>
              <w:pStyle w:val="ListParagraph"/>
              <w:numPr>
                <w:ilvl w:val="1"/>
                <w:numId w:val="8"/>
              </w:numPr>
              <w:spacing w:line="240" w:lineRule="auto"/>
            </w:pPr>
            <w:r>
              <w:t>Division Rings and Fields</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lastRenderedPageBreak/>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210F18">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10F18">
        <w:trPr>
          <w:cantSplit/>
          <w:trHeight w:val="489"/>
        </w:trPr>
        <w:tc>
          <w:tcPr>
            <w:tcW w:w="3168" w:type="dxa"/>
            <w:vAlign w:val="center"/>
          </w:tcPr>
          <w:p w14:paraId="2B0991B7" w14:textId="6E7878D4" w:rsidR="00115A68" w:rsidRDefault="00210F18" w:rsidP="0015571B">
            <w:pPr>
              <w:spacing w:line="240" w:lineRule="auto"/>
            </w:pPr>
            <w:r>
              <w:t>Rebecca Sparks</w:t>
            </w:r>
          </w:p>
        </w:tc>
        <w:tc>
          <w:tcPr>
            <w:tcW w:w="3254" w:type="dxa"/>
            <w:vAlign w:val="center"/>
          </w:tcPr>
          <w:p w14:paraId="2927DBCB" w14:textId="38F1C13B" w:rsidR="00115A68" w:rsidRDefault="00115A68" w:rsidP="0015571B">
            <w:pPr>
              <w:spacing w:line="240" w:lineRule="auto"/>
            </w:pPr>
            <w:r>
              <w:t xml:space="preserve">Chair of </w:t>
            </w:r>
            <w:r w:rsidR="00210F18">
              <w:t xml:space="preserve"> the Department of Mathematical Sciences</w:t>
            </w:r>
          </w:p>
        </w:tc>
        <w:tc>
          <w:tcPr>
            <w:tcW w:w="3197" w:type="dxa"/>
            <w:vAlign w:val="center"/>
          </w:tcPr>
          <w:p w14:paraId="7927CB11" w14:textId="0891B67C" w:rsidR="00115A68" w:rsidRDefault="00C251DF" w:rsidP="0015571B">
            <w:pPr>
              <w:spacing w:line="240" w:lineRule="auto"/>
            </w:pPr>
            <w:r>
              <w:t>*</w:t>
            </w:r>
            <w:proofErr w:type="gramStart"/>
            <w:r>
              <w:t>approved</w:t>
            </w:r>
            <w:proofErr w:type="gramEnd"/>
            <w:r>
              <w:t xml:space="preserve"> by e-mail</w:t>
            </w:r>
          </w:p>
        </w:tc>
        <w:tc>
          <w:tcPr>
            <w:tcW w:w="1161" w:type="dxa"/>
            <w:vAlign w:val="center"/>
          </w:tcPr>
          <w:p w14:paraId="06A64098" w14:textId="5672D3F4" w:rsidR="00115A68" w:rsidRDefault="00C251DF" w:rsidP="0015571B">
            <w:pPr>
              <w:spacing w:line="240" w:lineRule="auto"/>
            </w:pPr>
            <w:r>
              <w:t>4/12/2022</w:t>
            </w:r>
          </w:p>
        </w:tc>
      </w:tr>
      <w:tr w:rsidR="00115A68" w14:paraId="5FB4CB46" w14:textId="77777777" w:rsidTr="00210F18">
        <w:trPr>
          <w:cantSplit/>
          <w:trHeight w:val="489"/>
        </w:trPr>
        <w:tc>
          <w:tcPr>
            <w:tcW w:w="3168" w:type="dxa"/>
            <w:vAlign w:val="center"/>
          </w:tcPr>
          <w:p w14:paraId="6ED2A8A6" w14:textId="7F977BCE" w:rsidR="00115A68" w:rsidRDefault="00210F18" w:rsidP="0015571B">
            <w:pPr>
              <w:spacing w:line="240" w:lineRule="auto"/>
            </w:pPr>
            <w:r>
              <w:t>Earl Simson</w:t>
            </w:r>
          </w:p>
        </w:tc>
        <w:tc>
          <w:tcPr>
            <w:tcW w:w="3254" w:type="dxa"/>
            <w:vAlign w:val="center"/>
          </w:tcPr>
          <w:p w14:paraId="229CC930" w14:textId="2CBBF9C3" w:rsidR="00115A68" w:rsidRDefault="00115A68" w:rsidP="0015571B">
            <w:pPr>
              <w:spacing w:line="240" w:lineRule="auto"/>
            </w:pPr>
            <w:r>
              <w:t xml:space="preserve">Dean of </w:t>
            </w:r>
            <w:r w:rsidR="00210F18">
              <w:t>the Faculty of Arts and Sciences</w:t>
            </w:r>
          </w:p>
        </w:tc>
        <w:tc>
          <w:tcPr>
            <w:tcW w:w="3197" w:type="dxa"/>
            <w:vAlign w:val="center"/>
          </w:tcPr>
          <w:p w14:paraId="73DF0B07" w14:textId="3C383B31" w:rsidR="00115A68" w:rsidRDefault="00E9562D" w:rsidP="0015571B">
            <w:pPr>
              <w:spacing w:line="240" w:lineRule="auto"/>
            </w:pPr>
            <w:r>
              <w:rPr>
                <w:rFonts w:ascii="Brush Script MT" w:hAnsi="Brush Script MT"/>
                <w:sz w:val="28"/>
              </w:rPr>
              <w:t>Earl Simson</w:t>
            </w:r>
          </w:p>
        </w:tc>
        <w:tc>
          <w:tcPr>
            <w:tcW w:w="1161" w:type="dxa"/>
            <w:vAlign w:val="center"/>
          </w:tcPr>
          <w:p w14:paraId="4EB70E84" w14:textId="3E5245BB" w:rsidR="00115A68" w:rsidRDefault="00E9562D" w:rsidP="0015571B">
            <w:pPr>
              <w:spacing w:line="240" w:lineRule="auto"/>
            </w:pPr>
            <w:r>
              <w:t>4/14/2022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3"/>
        <w:gridCol w:w="3192"/>
        <w:gridCol w:w="1163"/>
      </w:tblGrid>
      <w:tr w:rsidR="00115A68" w:rsidRPr="00402602" w14:paraId="1CE68611" w14:textId="77777777" w:rsidTr="00C251DF">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9B2A5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60" w:type="dxa"/>
            <w:vAlign w:val="center"/>
          </w:tcPr>
          <w:p w14:paraId="1B58133B" w14:textId="77777777" w:rsidR="00115A68" w:rsidRPr="00A83A6C" w:rsidRDefault="00115A68" w:rsidP="0015571B">
            <w:pPr>
              <w:pStyle w:val="Heading5"/>
              <w:jc w:val="center"/>
            </w:pPr>
            <w:r w:rsidRPr="00A83A6C">
              <w:t>Date</w:t>
            </w:r>
          </w:p>
        </w:tc>
      </w:tr>
      <w:tr w:rsidR="00C251DF" w14:paraId="1859AC60" w14:textId="77777777" w:rsidTr="00C251DF">
        <w:trPr>
          <w:cantSplit/>
          <w:trHeight w:val="489"/>
        </w:trPr>
        <w:tc>
          <w:tcPr>
            <w:tcW w:w="3174" w:type="dxa"/>
            <w:vAlign w:val="center"/>
          </w:tcPr>
          <w:p w14:paraId="15742AE6" w14:textId="77777777" w:rsidR="00C251DF" w:rsidRDefault="00C251DF" w:rsidP="00A237CA">
            <w:pPr>
              <w:spacing w:line="240" w:lineRule="auto"/>
            </w:pPr>
            <w:r>
              <w:t xml:space="preserve">Lesley </w:t>
            </w:r>
            <w:proofErr w:type="spellStart"/>
            <w:r>
              <w:t>Bogad</w:t>
            </w:r>
            <w:proofErr w:type="spellEnd"/>
          </w:p>
        </w:tc>
        <w:tc>
          <w:tcPr>
            <w:tcW w:w="3253" w:type="dxa"/>
            <w:vAlign w:val="center"/>
          </w:tcPr>
          <w:p w14:paraId="249E847C" w14:textId="77777777" w:rsidR="00C251DF" w:rsidRDefault="00C251DF" w:rsidP="00A237CA">
            <w:pPr>
              <w:spacing w:line="240" w:lineRule="auto"/>
            </w:pPr>
            <w:r>
              <w:t>Chair Educational Studies</w:t>
            </w:r>
          </w:p>
        </w:tc>
        <w:tc>
          <w:tcPr>
            <w:tcW w:w="3193" w:type="dxa"/>
            <w:vAlign w:val="center"/>
          </w:tcPr>
          <w:p w14:paraId="704D5519" w14:textId="48245136" w:rsidR="00C251DF" w:rsidRDefault="00D479BD" w:rsidP="00A237CA">
            <w:pPr>
              <w:spacing w:line="240" w:lineRule="auto"/>
            </w:pPr>
            <w:r>
              <w:t>*Acknowledged by e-mail</w:t>
            </w:r>
          </w:p>
        </w:tc>
        <w:tc>
          <w:tcPr>
            <w:tcW w:w="1160" w:type="dxa"/>
            <w:vAlign w:val="center"/>
          </w:tcPr>
          <w:p w14:paraId="61C687EE" w14:textId="4414C7CD" w:rsidR="00C251DF" w:rsidRDefault="00D479BD" w:rsidP="00A237CA">
            <w:pPr>
              <w:spacing w:line="240" w:lineRule="auto"/>
            </w:pPr>
            <w:r>
              <w:t>4/13/22</w:t>
            </w:r>
          </w:p>
        </w:tc>
      </w:tr>
      <w:tr w:rsidR="00C251DF" w14:paraId="5BD592FD" w14:textId="77777777" w:rsidTr="00C251DF">
        <w:trPr>
          <w:cantSplit/>
          <w:trHeight w:val="489"/>
        </w:trPr>
        <w:tc>
          <w:tcPr>
            <w:tcW w:w="3174" w:type="dxa"/>
            <w:vAlign w:val="center"/>
          </w:tcPr>
          <w:p w14:paraId="43369C77" w14:textId="77777777" w:rsidR="00C251DF" w:rsidRDefault="00C251DF" w:rsidP="00A237CA">
            <w:pPr>
              <w:spacing w:line="240" w:lineRule="auto"/>
            </w:pPr>
            <w:r>
              <w:t>Jeannine Dingus-Eason</w:t>
            </w:r>
          </w:p>
        </w:tc>
        <w:tc>
          <w:tcPr>
            <w:tcW w:w="3253" w:type="dxa"/>
            <w:vAlign w:val="center"/>
          </w:tcPr>
          <w:p w14:paraId="211D66E9" w14:textId="77777777" w:rsidR="00C251DF" w:rsidRDefault="00C251DF" w:rsidP="00A237CA">
            <w:pPr>
              <w:spacing w:line="240" w:lineRule="auto"/>
            </w:pPr>
            <w:r>
              <w:t>Dean FSEHD</w:t>
            </w:r>
          </w:p>
        </w:tc>
        <w:tc>
          <w:tcPr>
            <w:tcW w:w="3193" w:type="dxa"/>
            <w:vAlign w:val="center"/>
          </w:tcPr>
          <w:p w14:paraId="0001BEC8" w14:textId="71CDFF57" w:rsidR="00C251DF" w:rsidRDefault="001F16B1" w:rsidP="00A237CA">
            <w:pPr>
              <w:spacing w:line="240" w:lineRule="auto"/>
            </w:pPr>
            <w:r>
              <w:rPr>
                <w:i/>
                <w:iCs/>
              </w:rPr>
              <w:t>Jeannine E. Dingus-Eason</w:t>
            </w:r>
          </w:p>
        </w:tc>
        <w:tc>
          <w:tcPr>
            <w:tcW w:w="1160" w:type="dxa"/>
            <w:vAlign w:val="center"/>
          </w:tcPr>
          <w:p w14:paraId="5E00B2BB" w14:textId="048503DF" w:rsidR="00C251DF" w:rsidRDefault="001F16B1" w:rsidP="00A237CA">
            <w:pPr>
              <w:spacing w:line="240" w:lineRule="auto"/>
            </w:pPr>
            <w:r>
              <w:t>5/6/2022</w:t>
            </w:r>
          </w:p>
        </w:tc>
      </w:tr>
      <w:tr w:rsidR="00115A68" w14:paraId="6F8C6D2D" w14:textId="77777777" w:rsidTr="00C251DF">
        <w:trPr>
          <w:cantSplit/>
          <w:trHeight w:val="489"/>
        </w:trPr>
        <w:tc>
          <w:tcPr>
            <w:tcW w:w="3174" w:type="dxa"/>
            <w:vAlign w:val="center"/>
          </w:tcPr>
          <w:p w14:paraId="3BDD2887" w14:textId="68C77D71" w:rsidR="00115A68" w:rsidRDefault="00D479BD" w:rsidP="0015571B">
            <w:pPr>
              <w:spacing w:line="240" w:lineRule="auto"/>
            </w:pPr>
            <w:r>
              <w:t xml:space="preserve">Vivian La </w:t>
            </w:r>
            <w:proofErr w:type="spellStart"/>
            <w:r>
              <w:t>Ferla</w:t>
            </w:r>
            <w:proofErr w:type="spellEnd"/>
          </w:p>
        </w:tc>
        <w:tc>
          <w:tcPr>
            <w:tcW w:w="3253" w:type="dxa"/>
            <w:vAlign w:val="center"/>
          </w:tcPr>
          <w:p w14:paraId="2E689D42" w14:textId="5D7F1604" w:rsidR="00115A68" w:rsidRDefault="00D479BD" w:rsidP="0015571B">
            <w:pPr>
              <w:spacing w:line="240" w:lineRule="auto"/>
            </w:pPr>
            <w:r>
              <w:t>Coordinator MATH SED</w:t>
            </w:r>
          </w:p>
        </w:tc>
        <w:tc>
          <w:tcPr>
            <w:tcW w:w="3193" w:type="dxa"/>
            <w:vAlign w:val="center"/>
          </w:tcPr>
          <w:p w14:paraId="7E65BB20" w14:textId="376349CF" w:rsidR="00115A68" w:rsidRDefault="00D479BD" w:rsidP="0015571B">
            <w:pPr>
              <w:spacing w:line="240" w:lineRule="auto"/>
            </w:pPr>
            <w:r>
              <w:t>*Acknowledged by e-mail</w:t>
            </w:r>
          </w:p>
        </w:tc>
        <w:tc>
          <w:tcPr>
            <w:tcW w:w="1160" w:type="dxa"/>
            <w:vAlign w:val="center"/>
          </w:tcPr>
          <w:p w14:paraId="1FC8A5C6" w14:textId="2C1B1B47" w:rsidR="00115A68" w:rsidRDefault="00D479BD" w:rsidP="0015571B">
            <w:pPr>
              <w:spacing w:line="240" w:lineRule="auto"/>
            </w:pPr>
            <w:r>
              <w:t>4/13/22</w:t>
            </w:r>
          </w:p>
        </w:tc>
      </w:tr>
    </w:tbl>
    <w:p w14:paraId="329B6D81"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1CB5" w14:textId="77777777" w:rsidR="009B2A5F" w:rsidRDefault="009B2A5F" w:rsidP="00FA78CA">
      <w:pPr>
        <w:spacing w:line="240" w:lineRule="auto"/>
      </w:pPr>
      <w:r>
        <w:separator/>
      </w:r>
    </w:p>
  </w:endnote>
  <w:endnote w:type="continuationSeparator" w:id="0">
    <w:p w14:paraId="35FB345E" w14:textId="77777777" w:rsidR="009B2A5F" w:rsidRDefault="009B2A5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5A56" w14:textId="77777777" w:rsidR="002725DE" w:rsidRDefault="0027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9D67" w14:textId="77777777" w:rsidR="002725DE" w:rsidRDefault="0027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BCE0" w14:textId="77777777" w:rsidR="009B2A5F" w:rsidRDefault="009B2A5F" w:rsidP="00FA78CA">
      <w:pPr>
        <w:spacing w:line="240" w:lineRule="auto"/>
      </w:pPr>
      <w:r>
        <w:separator/>
      </w:r>
    </w:p>
  </w:footnote>
  <w:footnote w:type="continuationSeparator" w:id="0">
    <w:p w14:paraId="54AB3BDA" w14:textId="77777777" w:rsidR="009B2A5F" w:rsidRDefault="009B2A5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0280" w14:textId="77777777" w:rsidR="002725DE" w:rsidRDefault="0027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2956B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40902">
      <w:rPr>
        <w:color w:val="4F6228"/>
      </w:rPr>
      <w:t>21-22-03</w:t>
    </w:r>
    <w:r w:rsidR="002725DE">
      <w:rPr>
        <w:color w:val="4F6228"/>
      </w:rPr>
      <w:t>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40902">
      <w:rPr>
        <w:color w:val="4F6228"/>
      </w:rPr>
      <w:t>4/12/2022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B319" w14:textId="77777777" w:rsidR="002725DE" w:rsidRDefault="0027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257D"/>
    <w:rsid w:val="0004554C"/>
    <w:rsid w:val="000556B3"/>
    <w:rsid w:val="000810FF"/>
    <w:rsid w:val="000A36CD"/>
    <w:rsid w:val="000D1497"/>
    <w:rsid w:val="000D21F2"/>
    <w:rsid w:val="000E2CBA"/>
    <w:rsid w:val="000F4A33"/>
    <w:rsid w:val="001010FA"/>
    <w:rsid w:val="00101BA4"/>
    <w:rsid w:val="0010291E"/>
    <w:rsid w:val="00103452"/>
    <w:rsid w:val="001144ED"/>
    <w:rsid w:val="00115A68"/>
    <w:rsid w:val="0011690A"/>
    <w:rsid w:val="00120C12"/>
    <w:rsid w:val="00126E3C"/>
    <w:rsid w:val="001278A4"/>
    <w:rsid w:val="0013176C"/>
    <w:rsid w:val="00131B87"/>
    <w:rsid w:val="001429AA"/>
    <w:rsid w:val="00155826"/>
    <w:rsid w:val="001622D2"/>
    <w:rsid w:val="00175D3F"/>
    <w:rsid w:val="00176C55"/>
    <w:rsid w:val="00181A4B"/>
    <w:rsid w:val="001A1D27"/>
    <w:rsid w:val="001A37FB"/>
    <w:rsid w:val="001A51ED"/>
    <w:rsid w:val="001B2E3A"/>
    <w:rsid w:val="001C3A09"/>
    <w:rsid w:val="001F16B1"/>
    <w:rsid w:val="0020058E"/>
    <w:rsid w:val="00210F18"/>
    <w:rsid w:val="00237355"/>
    <w:rsid w:val="00241866"/>
    <w:rsid w:val="002578DB"/>
    <w:rsid w:val="00263D78"/>
    <w:rsid w:val="0026461B"/>
    <w:rsid w:val="002725DE"/>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B5375"/>
    <w:rsid w:val="003C023F"/>
    <w:rsid w:val="003C1A54"/>
    <w:rsid w:val="003C511E"/>
    <w:rsid w:val="003D7372"/>
    <w:rsid w:val="003E539A"/>
    <w:rsid w:val="003F099C"/>
    <w:rsid w:val="003F4E82"/>
    <w:rsid w:val="003F6B62"/>
    <w:rsid w:val="00402602"/>
    <w:rsid w:val="004105B6"/>
    <w:rsid w:val="00423E81"/>
    <w:rsid w:val="004254A0"/>
    <w:rsid w:val="00426C3A"/>
    <w:rsid w:val="004313E6"/>
    <w:rsid w:val="004403BD"/>
    <w:rsid w:val="00442EEA"/>
    <w:rsid w:val="00475EB9"/>
    <w:rsid w:val="004779B4"/>
    <w:rsid w:val="00480FAA"/>
    <w:rsid w:val="004A54F7"/>
    <w:rsid w:val="004D180F"/>
    <w:rsid w:val="004E57C5"/>
    <w:rsid w:val="004E79A5"/>
    <w:rsid w:val="00517DB2"/>
    <w:rsid w:val="00526851"/>
    <w:rsid w:val="00541F11"/>
    <w:rsid w:val="005473BC"/>
    <w:rsid w:val="00564207"/>
    <w:rsid w:val="00581C78"/>
    <w:rsid w:val="005851AF"/>
    <w:rsid w:val="005873E3"/>
    <w:rsid w:val="00593311"/>
    <w:rsid w:val="005B1049"/>
    <w:rsid w:val="005C23BD"/>
    <w:rsid w:val="005C3F83"/>
    <w:rsid w:val="005D389E"/>
    <w:rsid w:val="005E2D3D"/>
    <w:rsid w:val="005F2A05"/>
    <w:rsid w:val="0061535B"/>
    <w:rsid w:val="006575EA"/>
    <w:rsid w:val="00670869"/>
    <w:rsid w:val="006761E1"/>
    <w:rsid w:val="00683987"/>
    <w:rsid w:val="006970B0"/>
    <w:rsid w:val="006B20A9"/>
    <w:rsid w:val="006D2E29"/>
    <w:rsid w:val="006D551E"/>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D54"/>
    <w:rsid w:val="00796AF7"/>
    <w:rsid w:val="007970C3"/>
    <w:rsid w:val="007A5702"/>
    <w:rsid w:val="007B10BE"/>
    <w:rsid w:val="007E2E61"/>
    <w:rsid w:val="007F4255"/>
    <w:rsid w:val="008122C6"/>
    <w:rsid w:val="0085229B"/>
    <w:rsid w:val="008555D8"/>
    <w:rsid w:val="008628B1"/>
    <w:rsid w:val="00864427"/>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4B54"/>
    <w:rsid w:val="00936421"/>
    <w:rsid w:val="009458D2"/>
    <w:rsid w:val="00946B20"/>
    <w:rsid w:val="009527EE"/>
    <w:rsid w:val="0098046D"/>
    <w:rsid w:val="00984B36"/>
    <w:rsid w:val="009A4E6F"/>
    <w:rsid w:val="009A58C1"/>
    <w:rsid w:val="009B2A5F"/>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43AC"/>
    <w:rsid w:val="00A703CD"/>
    <w:rsid w:val="00A76B76"/>
    <w:rsid w:val="00A83A6C"/>
    <w:rsid w:val="00A85BAB"/>
    <w:rsid w:val="00A87611"/>
    <w:rsid w:val="00A94B5A"/>
    <w:rsid w:val="00A960DC"/>
    <w:rsid w:val="00AA5F73"/>
    <w:rsid w:val="00AC3032"/>
    <w:rsid w:val="00AC7094"/>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045D"/>
    <w:rsid w:val="00C251DF"/>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D40902"/>
    <w:rsid w:val="00D479BD"/>
    <w:rsid w:val="00D553BB"/>
    <w:rsid w:val="00D56C09"/>
    <w:rsid w:val="00D64DF4"/>
    <w:rsid w:val="00D65F02"/>
    <w:rsid w:val="00D75B84"/>
    <w:rsid w:val="00D75FF8"/>
    <w:rsid w:val="00D968DA"/>
    <w:rsid w:val="00D96C1E"/>
    <w:rsid w:val="00DA1CC6"/>
    <w:rsid w:val="00DA73A0"/>
    <w:rsid w:val="00DB23D4"/>
    <w:rsid w:val="00DB63D4"/>
    <w:rsid w:val="00DB7E95"/>
    <w:rsid w:val="00DC15D9"/>
    <w:rsid w:val="00DD69AE"/>
    <w:rsid w:val="00DE2B7A"/>
    <w:rsid w:val="00DF4FCD"/>
    <w:rsid w:val="00DF7C07"/>
    <w:rsid w:val="00E36AF7"/>
    <w:rsid w:val="00E4755D"/>
    <w:rsid w:val="00E500F9"/>
    <w:rsid w:val="00E641DE"/>
    <w:rsid w:val="00E9562D"/>
    <w:rsid w:val="00EA6B77"/>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67Z3ZXSPZZWZ-949-1342</_dlc_DocId>
    <_dlc_DocIdUrl xmlns="67887a43-7e4d-4c1c-91d7-15e417b1b8ab">
      <Url>https://w3.ric.edu/curriculum_committee/_layouts/15/DocIdRedir.aspx?ID=67Z3ZXSPZZWZ-949-1342</Url>
      <Description>67Z3ZXSPZZWZ-949-1342</Description>
    </_dlc_DocIdUrl>
  </documentManagement>
</p:properties>
</file>

<file path=customXml/itemProps1.xml><?xml version="1.0" encoding="utf-8"?>
<ds:datastoreItem xmlns:ds="http://schemas.openxmlformats.org/officeDocument/2006/customXml" ds:itemID="{BC7CAD65-14BC-467A-AA8B-3BC9B4FFD7E5}"/>
</file>

<file path=customXml/itemProps2.xml><?xml version="1.0" encoding="utf-8"?>
<ds:datastoreItem xmlns:ds="http://schemas.openxmlformats.org/officeDocument/2006/customXml" ds:itemID="{03BB8EC4-A023-48F9-8B6A-1C130967F329}"/>
</file>

<file path=customXml/itemProps3.xml><?xml version="1.0" encoding="utf-8"?>
<ds:datastoreItem xmlns:ds="http://schemas.openxmlformats.org/officeDocument/2006/customXml" ds:itemID="{2CCE0487-DF87-419B-B0E6-894D6766B687}"/>
</file>

<file path=customXml/itemProps4.xml><?xml version="1.0" encoding="utf-8"?>
<ds:datastoreItem xmlns:ds="http://schemas.openxmlformats.org/officeDocument/2006/customXml" ds:itemID="{A404FEF3-602B-4605-B1C5-64607C85B2E5}"/>
</file>

<file path=docProps/app.xml><?xml version="1.0" encoding="utf-8"?>
<Properties xmlns="http://schemas.openxmlformats.org/officeDocument/2006/extended-properties" xmlns:vt="http://schemas.openxmlformats.org/officeDocument/2006/docPropsVTypes">
  <Template>Normal.dotm</Template>
  <TotalTime>40</TotalTime>
  <Pages>3</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2022-03-18T11:03:00Z</dcterms:created>
  <dcterms:modified xsi:type="dcterms:W3CDTF">2022-05-06T21:28:00Z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36bb2fac-ac22-4fd6-b17b-11ccf3d59bd1</vt:lpwstr>
  </property>
  <property fmtid="{D5CDD505-2E9C-101B-9397-08002B2CF9AE}" pid="4" name="ContentTypeId">
    <vt:lpwstr>0x0101009736D43DC7C38546B966A7508121890B</vt:lpwstr>
  </property>
</Properties>
</file>