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13507CFA" w14:textId="43903B40" w:rsidR="00F64260" w:rsidRPr="00CD1342" w:rsidRDefault="005D6D15" w:rsidP="005D6D15">
            <w:pPr>
              <w:pStyle w:val="Heading5"/>
              <w:spacing w:before="0" w:after="0" w:line="240" w:lineRule="auto"/>
              <w:rPr>
                <w:b/>
                <w:color w:val="632423" w:themeColor="accent2" w:themeShade="80"/>
              </w:rPr>
            </w:pPr>
            <w:bookmarkStart w:id="0" w:name="Proposal"/>
            <w:bookmarkEnd w:id="0"/>
            <w:r w:rsidRPr="00CD1342">
              <w:rPr>
                <w:b/>
                <w:caps w:val="0"/>
                <w:color w:val="632423" w:themeColor="accent2" w:themeShade="80"/>
              </w:rPr>
              <w:t>SWRK 338: INTRODUCTION TO FIELDWORK (DELETION)</w:t>
            </w:r>
          </w:p>
          <w:p w14:paraId="6A4ED7D7" w14:textId="70268332" w:rsidR="00235814" w:rsidRPr="00CD1342" w:rsidRDefault="005D6D15" w:rsidP="005D6D15">
            <w:pPr>
              <w:spacing w:line="240" w:lineRule="auto"/>
              <w:rPr>
                <w:b/>
                <w:color w:val="632423" w:themeColor="accent2" w:themeShade="80"/>
              </w:rPr>
            </w:pPr>
            <w:r w:rsidRPr="00CD1342">
              <w:rPr>
                <w:b/>
                <w:color w:val="632423" w:themeColor="accent2" w:themeShade="80"/>
              </w:rPr>
              <w:t>SWRK 445: SUMMER EXTENDED FIELDWORK (DELETION)</w:t>
            </w:r>
          </w:p>
          <w:p w14:paraId="32D3D3D6" w14:textId="26267EE7" w:rsidR="00235814" w:rsidRPr="00CD1342" w:rsidRDefault="005D6D15" w:rsidP="00235814">
            <w:pPr>
              <w:rPr>
                <w:b/>
                <w:color w:val="632423" w:themeColor="accent2" w:themeShade="80"/>
              </w:rPr>
            </w:pPr>
            <w:r w:rsidRPr="00CD1342">
              <w:rPr>
                <w:b/>
                <w:color w:val="632423" w:themeColor="accent2" w:themeShade="80"/>
              </w:rPr>
              <w:t>SWRK 446: FALL EXTENDED FIELDWORK (DELETION)</w:t>
            </w:r>
          </w:p>
          <w:p w14:paraId="4A1417D9" w14:textId="67B5D421" w:rsidR="00BB4561" w:rsidRPr="00CD1342" w:rsidRDefault="005D6D15" w:rsidP="00235814">
            <w:pPr>
              <w:rPr>
                <w:b/>
                <w:color w:val="632423" w:themeColor="accent2" w:themeShade="80"/>
              </w:rPr>
            </w:pPr>
            <w:r w:rsidRPr="00CD1342">
              <w:rPr>
                <w:b/>
                <w:color w:val="632423" w:themeColor="accent2" w:themeShade="80"/>
              </w:rPr>
              <w:t>SWRK 447: SPRING EXTENDED FIELDWORK (DELETION)</w:t>
            </w:r>
          </w:p>
          <w:p w14:paraId="6D183F89" w14:textId="3CAC7CBC" w:rsidR="00E7161E" w:rsidRPr="00CD1342" w:rsidRDefault="005D6D15" w:rsidP="00E7161E">
            <w:pPr>
              <w:rPr>
                <w:b/>
                <w:color w:val="632423" w:themeColor="accent2" w:themeShade="80"/>
              </w:rPr>
            </w:pPr>
            <w:r w:rsidRPr="00CD1342">
              <w:rPr>
                <w:b/>
                <w:color w:val="632423" w:themeColor="accent2" w:themeShade="80"/>
              </w:rPr>
              <w:t>SWRK 327: GROUP AND COMMUNITY PRACTICE (REVISE PREREQUISITES)</w:t>
            </w:r>
          </w:p>
          <w:p w14:paraId="4E5E6BC3" w14:textId="0D470C5E" w:rsidR="00E7161E" w:rsidRPr="00CD1342" w:rsidRDefault="005D6D15" w:rsidP="00E7161E">
            <w:pPr>
              <w:rPr>
                <w:b/>
                <w:color w:val="632423" w:themeColor="accent2" w:themeShade="80"/>
              </w:rPr>
            </w:pPr>
            <w:r w:rsidRPr="00CD1342">
              <w:rPr>
                <w:b/>
                <w:color w:val="632423" w:themeColor="accent2" w:themeShade="80"/>
              </w:rPr>
              <w:t>SWRK 426: CLINICAL SOCIAL WORK: THEORIES/MODELS (REVISE PREREQUISITES)</w:t>
            </w:r>
          </w:p>
          <w:p w14:paraId="71BF901B" w14:textId="51D170F9" w:rsidR="00E7161E" w:rsidRPr="00CD1342" w:rsidRDefault="005D6D15" w:rsidP="00E7161E">
            <w:pPr>
              <w:rPr>
                <w:b/>
                <w:color w:val="632423" w:themeColor="accent2" w:themeShade="80"/>
              </w:rPr>
            </w:pPr>
            <w:r w:rsidRPr="00CD1342">
              <w:rPr>
                <w:b/>
                <w:color w:val="632423" w:themeColor="accent2" w:themeShade="80"/>
              </w:rPr>
              <w:t xml:space="preserve">SWRK 436: FIELD WORK (REVISE </w:t>
            </w:r>
            <w:r w:rsidR="000E01DE">
              <w:rPr>
                <w:b/>
                <w:color w:val="632423" w:themeColor="accent2" w:themeShade="80"/>
              </w:rPr>
              <w:t xml:space="preserve">DESCRIPTION, </w:t>
            </w:r>
            <w:r w:rsidRPr="00CD1342">
              <w:rPr>
                <w:b/>
                <w:color w:val="632423" w:themeColor="accent2" w:themeShade="80"/>
              </w:rPr>
              <w:t>PREREQUISITES</w:t>
            </w:r>
            <w:r w:rsidR="00CD1342" w:rsidRPr="00CD1342">
              <w:rPr>
                <w:b/>
                <w:color w:val="632423" w:themeColor="accent2" w:themeShade="80"/>
              </w:rPr>
              <w:t xml:space="preserve"> and CREDIT HOURS</w:t>
            </w:r>
            <w:r w:rsidRPr="00CD1342">
              <w:rPr>
                <w:b/>
                <w:color w:val="632423" w:themeColor="accent2" w:themeShade="80"/>
              </w:rPr>
              <w:t>)</w:t>
            </w:r>
          </w:p>
          <w:p w14:paraId="31C9E3A8" w14:textId="286A9C02" w:rsidR="00CD1342" w:rsidRPr="00CD1342" w:rsidRDefault="00CD1342" w:rsidP="00E7161E">
            <w:pPr>
              <w:rPr>
                <w:b/>
                <w:color w:val="632423" w:themeColor="accent2" w:themeShade="80"/>
              </w:rPr>
            </w:pPr>
            <w:r w:rsidRPr="00CD1342">
              <w:rPr>
                <w:b/>
                <w:color w:val="632423" w:themeColor="accent2" w:themeShade="80"/>
              </w:rPr>
              <w:t xml:space="preserve">SWRK 437: ADVANCED FIELDWORK (REVISE </w:t>
            </w:r>
            <w:r w:rsidR="000E01DE">
              <w:rPr>
                <w:b/>
                <w:color w:val="632423" w:themeColor="accent2" w:themeShade="80"/>
              </w:rPr>
              <w:t>DESCRIPTION AND</w:t>
            </w:r>
            <w:r w:rsidRPr="00CD1342">
              <w:rPr>
                <w:b/>
                <w:color w:val="632423" w:themeColor="accent2" w:themeShade="80"/>
              </w:rPr>
              <w:t xml:space="preserve"> CREDIT HOURS)</w:t>
            </w:r>
          </w:p>
          <w:p w14:paraId="3DD8DB7A" w14:textId="7411E6B2" w:rsidR="00CD1342" w:rsidRPr="00E7161E" w:rsidRDefault="00CD1342" w:rsidP="00E7161E">
            <w:r w:rsidRPr="00CD1342">
              <w:rPr>
                <w:b/>
                <w:color w:val="632423" w:themeColor="accent2" w:themeShade="80"/>
              </w:rPr>
              <w:t xml:space="preserve">SWRK 464 SENIOR SEMINAR IN SOCIAL WORK </w:t>
            </w:r>
            <w:r w:rsidR="001D6B73">
              <w:rPr>
                <w:b/>
                <w:color w:val="632423" w:themeColor="accent2" w:themeShade="80"/>
              </w:rPr>
              <w:t>(</w:t>
            </w:r>
            <w:r w:rsidRPr="00CD1342">
              <w:rPr>
                <w:b/>
                <w:color w:val="632423" w:themeColor="accent2" w:themeShade="80"/>
              </w:rPr>
              <w:t>REVISE PREREQUISITES)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947A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795AC3" w:rsidRPr="006E3AF2" w14:paraId="0108CE6B" w14:textId="77777777" w:rsidTr="00BB566C">
        <w:trPr>
          <w:cantSplit/>
        </w:trPr>
        <w:tc>
          <w:tcPr>
            <w:tcW w:w="1111" w:type="pct"/>
            <w:vAlign w:val="center"/>
          </w:tcPr>
          <w:p w14:paraId="25491916" w14:textId="77777777" w:rsidR="00795AC3" w:rsidRPr="006E365C" w:rsidRDefault="00795AC3" w:rsidP="00BB566C">
            <w:pPr>
              <w:spacing w:line="240" w:lineRule="auto"/>
            </w:pPr>
            <w:r w:rsidRPr="006E365C">
              <w:t>A. 1b</w:t>
            </w:r>
            <w:r>
              <w:t>.</w:t>
            </w:r>
            <w:r w:rsidRPr="006E365C">
              <w:t xml:space="preserve"> Academic </w:t>
            </w:r>
            <w:r>
              <w:t>unit</w:t>
            </w:r>
          </w:p>
          <w:p w14:paraId="0054373D" w14:textId="77777777" w:rsidR="00795AC3" w:rsidRDefault="00795AC3" w:rsidP="00BB566C">
            <w:pPr>
              <w:rPr>
                <w:rStyle w:val="Hyperlink"/>
              </w:rPr>
            </w:pPr>
          </w:p>
        </w:tc>
        <w:tc>
          <w:tcPr>
            <w:tcW w:w="3758" w:type="pct"/>
            <w:gridSpan w:val="4"/>
          </w:tcPr>
          <w:p w14:paraId="39D7D542" w14:textId="4DE9A2A1" w:rsidR="00795AC3" w:rsidRPr="004301A3" w:rsidRDefault="00795AC3" w:rsidP="00BB566C">
            <w:pPr>
              <w:rPr>
                <w:b/>
              </w:rPr>
            </w:pPr>
            <w:r w:rsidRPr="004301A3">
              <w:rPr>
                <w:b/>
              </w:rPr>
              <w:t xml:space="preserve">School of Social </w:t>
            </w:r>
            <w:r>
              <w:rPr>
                <w:b/>
              </w:rPr>
              <w:t xml:space="preserve">Work </w:t>
            </w:r>
          </w:p>
        </w:tc>
        <w:tc>
          <w:tcPr>
            <w:tcW w:w="131" w:type="pct"/>
          </w:tcPr>
          <w:p w14:paraId="281D245D" w14:textId="77777777" w:rsidR="00795AC3" w:rsidRPr="008E0FCD" w:rsidRDefault="00795AC3" w:rsidP="00BB566C">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BDBA536" w:rsidR="00F64260" w:rsidRDefault="00F64260" w:rsidP="00FA78CA">
            <w:pPr>
              <w:rPr>
                <w:b/>
              </w:rPr>
            </w:pPr>
            <w:bookmarkStart w:id="4" w:name="type"/>
            <w:r w:rsidRPr="005F2A05">
              <w:rPr>
                <w:b/>
              </w:rPr>
              <w:t xml:space="preserve">Course: </w:t>
            </w:r>
            <w:r>
              <w:rPr>
                <w:b/>
              </w:rPr>
              <w:t xml:space="preserve"> </w:t>
            </w:r>
            <w:bookmarkEnd w:id="4"/>
            <w:r w:rsidRPr="005F2A05">
              <w:rPr>
                <w:b/>
              </w:rPr>
              <w:t xml:space="preserve"> </w:t>
            </w:r>
            <w:bookmarkStart w:id="5" w:name="deletion"/>
            <w:bookmarkEnd w:id="5"/>
            <w:r w:rsidR="00EE338B">
              <w:rPr>
                <w:b/>
              </w:rPr>
              <w:t>Deletion</w:t>
            </w:r>
            <w:r w:rsidR="005D6D15">
              <w:rPr>
                <w:b/>
              </w:rPr>
              <w:t xml:space="preserve">: </w:t>
            </w:r>
            <w:r w:rsidR="00E7161E">
              <w:rPr>
                <w:b/>
              </w:rPr>
              <w:t>SWRK 338</w:t>
            </w:r>
            <w:r w:rsidR="003A6404">
              <w:rPr>
                <w:b/>
              </w:rPr>
              <w:t>, SWRK 445, SWRK 446, and SWRK 447</w:t>
            </w:r>
          </w:p>
          <w:p w14:paraId="6BA112B4" w14:textId="64C6409A" w:rsidR="00E7161E" w:rsidRPr="005F2A05" w:rsidRDefault="00E7161E" w:rsidP="00FA78CA">
            <w:pPr>
              <w:rPr>
                <w:b/>
              </w:rPr>
            </w:pPr>
            <w:r>
              <w:rPr>
                <w:b/>
              </w:rPr>
              <w:t>Course: Revision</w:t>
            </w:r>
            <w:r w:rsidR="005D6D15">
              <w:rPr>
                <w:b/>
              </w:rPr>
              <w:t xml:space="preserve">: </w:t>
            </w:r>
            <w:r>
              <w:rPr>
                <w:b/>
              </w:rPr>
              <w:t>SWRK 327, SWRK 426, SWRK 436</w:t>
            </w:r>
            <w:r w:rsidR="00CD1342">
              <w:rPr>
                <w:b/>
              </w:rPr>
              <w:t>, SWRK 437, SWRK 464</w:t>
            </w:r>
          </w:p>
          <w:p w14:paraId="52ECEFB4" w14:textId="1F6B94CD" w:rsidR="00F64260" w:rsidRPr="005F2A05" w:rsidRDefault="00F64260" w:rsidP="00785B83">
            <w:pPr>
              <w:rPr>
                <w:b/>
              </w:rPr>
            </w:pPr>
            <w:bookmarkStart w:id="6" w:name="revision"/>
            <w:bookmarkEnd w:id="6"/>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7F01CA4" w:rsidR="00F64260" w:rsidRPr="00B605CE" w:rsidRDefault="001C31FF" w:rsidP="00B862BF">
            <w:pPr>
              <w:rPr>
                <w:b/>
              </w:rPr>
            </w:pPr>
            <w:bookmarkStart w:id="7" w:name="Originator"/>
            <w:bookmarkEnd w:id="7"/>
            <w:r>
              <w:rPr>
                <w:b/>
              </w:rPr>
              <w:t>Stefan Battle</w:t>
            </w:r>
          </w:p>
        </w:tc>
        <w:tc>
          <w:tcPr>
            <w:tcW w:w="1210" w:type="pct"/>
          </w:tcPr>
          <w:p w14:paraId="788D9512" w14:textId="19B60691" w:rsidR="00F64260" w:rsidRPr="00946B20" w:rsidRDefault="00A947A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2D412DB" w:rsidR="00F64260" w:rsidRPr="00B605CE" w:rsidRDefault="00EE338B" w:rsidP="00B862BF">
            <w:pPr>
              <w:rPr>
                <w:b/>
              </w:rPr>
            </w:pPr>
            <w:bookmarkStart w:id="8" w:name="home_dept"/>
            <w:bookmarkEnd w:id="8"/>
            <w:r>
              <w:rPr>
                <w:b/>
              </w:rPr>
              <w:t>Bachelor of Social Work program</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52758D6" w14:textId="2945504A" w:rsidR="00EE338B" w:rsidRDefault="00EE338B" w:rsidP="00EE338B">
            <w:pPr>
              <w:spacing w:line="240" w:lineRule="auto"/>
              <w:rPr>
                <w:b/>
              </w:rPr>
            </w:pPr>
            <w:bookmarkStart w:id="9" w:name="Rationale"/>
            <w:bookmarkEnd w:id="9"/>
            <w:r>
              <w:rPr>
                <w:b/>
              </w:rPr>
              <w:t xml:space="preserve">We are proposing the elimination of SWRK 338 which was a 2-credit orientation to field in the spring of junior year. It was initially designed to begin the process of a student internship with an orientation semester of 80 hours, followed by two semesters of internship in senior year for 448 hours (16 hours for 14 weeks). </w:t>
            </w:r>
            <w:r w:rsidR="00CD1342">
              <w:rPr>
                <w:b/>
              </w:rPr>
              <w:t>Since it is used in prerequisites, all those affected also need to be updated.</w:t>
            </w:r>
          </w:p>
          <w:p w14:paraId="2187D08D" w14:textId="77777777" w:rsidR="00EE338B" w:rsidRDefault="00EE338B" w:rsidP="00EE338B">
            <w:pPr>
              <w:spacing w:line="240" w:lineRule="auto"/>
              <w:rPr>
                <w:b/>
              </w:rPr>
            </w:pPr>
          </w:p>
          <w:p w14:paraId="72587DA6" w14:textId="77777777" w:rsidR="00EE338B" w:rsidRDefault="00EE338B" w:rsidP="00EE338B">
            <w:pPr>
              <w:spacing w:line="240" w:lineRule="auto"/>
              <w:rPr>
                <w:b/>
              </w:rPr>
            </w:pPr>
            <w:r>
              <w:rPr>
                <w:b/>
              </w:rPr>
              <w:t>Over time, faculty, field supervisors, and students felt the orientation semester of internship was not as educationally productive as we had hoped: the opportunities were not academically enriching enough; many juniors did not feel ready to do the orientation before finishing junior year practice classes; the time frame was short and then interrupted by the summer; students and field supervisors found reengagement in fall not made much easier by the orientation  semester.</w:t>
            </w:r>
          </w:p>
          <w:p w14:paraId="47D92DA2" w14:textId="77777777" w:rsidR="00EE338B" w:rsidRDefault="00EE338B" w:rsidP="00EE338B">
            <w:pPr>
              <w:spacing w:line="240" w:lineRule="auto"/>
              <w:rPr>
                <w:b/>
              </w:rPr>
            </w:pPr>
          </w:p>
          <w:p w14:paraId="71B88214" w14:textId="5F31A6D7" w:rsidR="00EE338B" w:rsidRDefault="00EE338B" w:rsidP="00EE338B">
            <w:pPr>
              <w:spacing w:line="240" w:lineRule="auto"/>
              <w:rPr>
                <w:b/>
              </w:rPr>
            </w:pPr>
            <w:r>
              <w:rPr>
                <w:b/>
              </w:rPr>
              <w:t>Given our feedback from faculty, students, and field sites, we spent the last two years without the SW</w:t>
            </w:r>
            <w:r w:rsidR="00DE6AD7">
              <w:rPr>
                <w:b/>
              </w:rPr>
              <w:t xml:space="preserve">RK </w:t>
            </w:r>
            <w:r>
              <w:rPr>
                <w:b/>
              </w:rPr>
              <w:t xml:space="preserve">338 requirement. Students only did the internship in their senior year, without the junior year orientation semester. Faculty, students and field sites were in agreement that this resulted in a better overall experience for students. They were able to have brief orientation to field in their senior </w:t>
            </w:r>
            <w:r>
              <w:rPr>
                <w:b/>
              </w:rPr>
              <w:lastRenderedPageBreak/>
              <w:t xml:space="preserve">year, focus quickly and productively on their work within the agency, and feel better prepared upon arrival. </w:t>
            </w:r>
          </w:p>
          <w:p w14:paraId="35950E63" w14:textId="3255AF8D" w:rsidR="00EE338B" w:rsidRDefault="00EE338B" w:rsidP="00EE338B">
            <w:pPr>
              <w:spacing w:line="240" w:lineRule="auto"/>
              <w:rPr>
                <w:b/>
              </w:rPr>
            </w:pPr>
          </w:p>
          <w:p w14:paraId="1C3C87EC" w14:textId="0691C0E0" w:rsidR="00EE338B" w:rsidRDefault="00CD1342" w:rsidP="00EE338B">
            <w:pPr>
              <w:spacing w:line="240" w:lineRule="auto"/>
              <w:rPr>
                <w:b/>
              </w:rPr>
            </w:pPr>
            <w:r>
              <w:rPr>
                <w:b/>
              </w:rPr>
              <w:t>Several</w:t>
            </w:r>
            <w:r w:rsidR="00EE338B">
              <w:rPr>
                <w:b/>
              </w:rPr>
              <w:t xml:space="preserve"> BSW courses require SWRK 338</w:t>
            </w:r>
            <w:r>
              <w:rPr>
                <w:b/>
              </w:rPr>
              <w:t xml:space="preserve">, SWRK </w:t>
            </w:r>
            <w:r w:rsidR="0090369A">
              <w:rPr>
                <w:b/>
              </w:rPr>
              <w:t>446, or SWRK 447</w:t>
            </w:r>
            <w:r w:rsidR="00EE338B">
              <w:rPr>
                <w:b/>
              </w:rPr>
              <w:t xml:space="preserve"> as a prerequisite</w:t>
            </w:r>
            <w:r w:rsidR="00DE6AD7">
              <w:rPr>
                <w:b/>
              </w:rPr>
              <w:t xml:space="preserve">. We are requesting that these prerequisites be dropped for the relevant course and also not be a required concurrent course. </w:t>
            </w:r>
            <w:r>
              <w:rPr>
                <w:b/>
              </w:rPr>
              <w:t xml:space="preserve"> </w:t>
            </w:r>
            <w:r w:rsidR="00DE6AD7">
              <w:rPr>
                <w:b/>
              </w:rPr>
              <w:t>In addition,</w:t>
            </w:r>
            <w:r w:rsidR="0090369A">
              <w:rPr>
                <w:b/>
              </w:rPr>
              <w:t xml:space="preserve"> </w:t>
            </w:r>
            <w:r w:rsidR="00DE6AD7">
              <w:rPr>
                <w:b/>
              </w:rPr>
              <w:t xml:space="preserve">SWRK 436  and </w:t>
            </w:r>
            <w:r w:rsidR="0090369A">
              <w:rPr>
                <w:b/>
              </w:rPr>
              <w:t xml:space="preserve">SWRK 437 </w:t>
            </w:r>
            <w:r w:rsidR="00DE6AD7">
              <w:rPr>
                <w:b/>
              </w:rPr>
              <w:t xml:space="preserve">descriptions note that students cannot get credit for this and one of the deleted courses, which language can also </w:t>
            </w:r>
            <w:r w:rsidR="0090369A">
              <w:rPr>
                <w:b/>
              </w:rPr>
              <w:t>be deleted</w:t>
            </w:r>
            <w:r w:rsidR="00EE338B">
              <w:rPr>
                <w:b/>
              </w:rPr>
              <w:t xml:space="preserve">.  </w:t>
            </w:r>
          </w:p>
          <w:p w14:paraId="59B2309B" w14:textId="23FF7D42" w:rsidR="00D96799" w:rsidRDefault="00D96799" w:rsidP="00EE338B">
            <w:pPr>
              <w:spacing w:line="240" w:lineRule="auto"/>
              <w:rPr>
                <w:b/>
              </w:rPr>
            </w:pPr>
          </w:p>
          <w:p w14:paraId="57FA8C94" w14:textId="2DC857B4" w:rsidR="00F64260" w:rsidRDefault="00D96799">
            <w:pPr>
              <w:spacing w:line="240" w:lineRule="auto"/>
              <w:rPr>
                <w:b/>
              </w:rPr>
            </w:pPr>
            <w:r>
              <w:rPr>
                <w:b/>
              </w:rPr>
              <w:t xml:space="preserve">There </w:t>
            </w:r>
            <w:r w:rsidR="001C31FF">
              <w:rPr>
                <w:b/>
              </w:rPr>
              <w:t>i</w:t>
            </w:r>
            <w:r>
              <w:rPr>
                <w:b/>
              </w:rPr>
              <w:t xml:space="preserve">s </w:t>
            </w:r>
            <w:r w:rsidR="00ED35F4">
              <w:rPr>
                <w:b/>
              </w:rPr>
              <w:t xml:space="preserve">also </w:t>
            </w:r>
            <w:r w:rsidR="0090369A">
              <w:rPr>
                <w:b/>
              </w:rPr>
              <w:t xml:space="preserve">currently </w:t>
            </w:r>
            <w:r>
              <w:rPr>
                <w:b/>
              </w:rPr>
              <w:t xml:space="preserve">an option for students to begin their senior year </w:t>
            </w:r>
            <w:r w:rsidR="00235814">
              <w:rPr>
                <w:b/>
              </w:rPr>
              <w:t xml:space="preserve">field placement hours </w:t>
            </w:r>
            <w:r>
              <w:rPr>
                <w:b/>
              </w:rPr>
              <w:t>in the summe</w:t>
            </w:r>
            <w:r w:rsidR="00235814">
              <w:rPr>
                <w:b/>
              </w:rPr>
              <w:t>r</w:t>
            </w:r>
            <w:r>
              <w:rPr>
                <w:b/>
              </w:rPr>
              <w:t xml:space="preserve">. </w:t>
            </w:r>
            <w:r w:rsidRPr="005D6D15">
              <w:rPr>
                <w:b/>
              </w:rPr>
              <w:t>We w</w:t>
            </w:r>
            <w:r w:rsidR="001C31FF" w:rsidRPr="005D6D15">
              <w:rPr>
                <w:b/>
              </w:rPr>
              <w:t>ant</w:t>
            </w:r>
            <w:r w:rsidRPr="005D6D15">
              <w:rPr>
                <w:b/>
              </w:rPr>
              <w:t xml:space="preserve"> to delete this option</w:t>
            </w:r>
            <w:r w:rsidR="00BB4561" w:rsidRPr="005D6D15">
              <w:rPr>
                <w:b/>
              </w:rPr>
              <w:t xml:space="preserve"> </w:t>
            </w:r>
            <w:r w:rsidR="00235814" w:rsidRPr="005D6D15">
              <w:rPr>
                <w:b/>
              </w:rPr>
              <w:t>(SWRK 445</w:t>
            </w:r>
            <w:r w:rsidR="00BB4561" w:rsidRPr="005D6D15">
              <w:rPr>
                <w:b/>
              </w:rPr>
              <w:t>, S</w:t>
            </w:r>
            <w:r w:rsidR="00235814" w:rsidRPr="005D6D15">
              <w:rPr>
                <w:b/>
              </w:rPr>
              <w:t>WRK 446</w:t>
            </w:r>
            <w:r w:rsidR="00BB4561" w:rsidRPr="005D6D15">
              <w:rPr>
                <w:b/>
              </w:rPr>
              <w:t xml:space="preserve"> and SWRK 447</w:t>
            </w:r>
            <w:r w:rsidR="00235814" w:rsidRPr="005D6D15">
              <w:rPr>
                <w:b/>
              </w:rPr>
              <w:t>)</w:t>
            </w:r>
            <w:r>
              <w:rPr>
                <w:b/>
              </w:rPr>
              <w:t xml:space="preserve"> as students have not enrolled in this for the past four years.</w:t>
            </w:r>
            <w:r w:rsidR="001C31FF">
              <w:rPr>
                <w:b/>
              </w:rPr>
              <w:t xml:space="preserve">  Deletion of this option also adds clarity </w:t>
            </w:r>
            <w:r w:rsidR="00DE6AD7">
              <w:rPr>
                <w:b/>
              </w:rPr>
              <w:t>to</w:t>
            </w:r>
            <w:r w:rsidR="001C31FF">
              <w:rPr>
                <w:b/>
              </w:rPr>
              <w:t xml:space="preserve"> the number of credits required for the BSW program</w:t>
            </w:r>
            <w:r w:rsidR="00DE6AD7">
              <w:rPr>
                <w:b/>
              </w:rPr>
              <w:t xml:space="preserve"> (and the Accelerated BSW to MSW option)</w:t>
            </w:r>
            <w:r w:rsidR="001C31FF">
              <w:rPr>
                <w:b/>
              </w:rPr>
              <w:t>.</w:t>
            </w:r>
            <w:r w:rsidR="00E105B6">
              <w:rPr>
                <w:b/>
              </w:rPr>
              <w:t xml:space="preserve"> </w:t>
            </w:r>
          </w:p>
          <w:p w14:paraId="4A73BA5E" w14:textId="54C182BC" w:rsidR="0090369A" w:rsidRDefault="0090369A">
            <w:pPr>
              <w:spacing w:line="240" w:lineRule="auto"/>
              <w:rPr>
                <w:b/>
              </w:rPr>
            </w:pPr>
          </w:p>
          <w:p w14:paraId="1EC1574B" w14:textId="508A606B" w:rsidR="0090369A" w:rsidRDefault="0090369A">
            <w:pPr>
              <w:spacing w:line="240" w:lineRule="auto"/>
              <w:rPr>
                <w:b/>
              </w:rPr>
            </w:pPr>
            <w:r>
              <w:rPr>
                <w:b/>
              </w:rPr>
              <w:t xml:space="preserve">Currently SWRK 436 and 437 are listed as having variable credit hours, but students only ever do these for 4 credits and deleting the additional possible  credit hours allows program total credits to be clearer. </w:t>
            </w:r>
            <w:r w:rsidR="00266080">
              <w:rPr>
                <w:b/>
              </w:rPr>
              <w:t xml:space="preserve"> This will allow the p</w:t>
            </w:r>
            <w:r w:rsidR="00D91FC9">
              <w:rPr>
                <w:b/>
              </w:rPr>
              <w:t>ro</w:t>
            </w:r>
            <w:r w:rsidR="00266080">
              <w:rPr>
                <w:b/>
              </w:rPr>
              <w:t>gram to be listed as having total credits of 68 as opposed to the former 68-80.</w:t>
            </w:r>
            <w:r w:rsidR="00541679">
              <w:rPr>
                <w:b/>
              </w:rPr>
              <w:t xml:space="preserve"> This will be address in a separate proposal that contains just the subsequent revisions to the programs.</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752193F" w:rsidR="00517DB2" w:rsidRPr="00B649C4" w:rsidRDefault="00EE338B" w:rsidP="00517DB2">
            <w:pPr>
              <w:rPr>
                <w:b/>
              </w:rPr>
            </w:pPr>
            <w:bookmarkStart w:id="10" w:name="student_impact"/>
            <w:bookmarkEnd w:id="10"/>
            <w:r>
              <w:rPr>
                <w:b/>
              </w:rPr>
              <w:t>Student</w:t>
            </w:r>
            <w:r w:rsidR="0090369A">
              <w:rPr>
                <w:b/>
              </w:rPr>
              <w:t>s</w:t>
            </w:r>
            <w:r>
              <w:rPr>
                <w:b/>
              </w:rPr>
              <w:t xml:space="preserve"> </w:t>
            </w:r>
            <w:r w:rsidR="0090369A">
              <w:rPr>
                <w:b/>
              </w:rPr>
              <w:t>will</w:t>
            </w:r>
            <w:r>
              <w:rPr>
                <w:b/>
              </w:rPr>
              <w:t xml:space="preserve"> be better ready for their internship in senior year and </w:t>
            </w:r>
            <w:r w:rsidR="0090369A">
              <w:rPr>
                <w:b/>
              </w:rPr>
              <w:t>will</w:t>
            </w:r>
            <w:r>
              <w:rPr>
                <w:b/>
              </w:rPr>
              <w:t xml:space="preserve"> begin with increased skill and understanding of the field</w:t>
            </w:r>
            <w:r w:rsidR="0090369A">
              <w:rPr>
                <w:b/>
              </w:rPr>
              <w:t xml:space="preserve"> by following this streamlined model.</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AEFE07A" w:rsidR="00517DB2" w:rsidRPr="00B649C4" w:rsidRDefault="0090369A" w:rsidP="0090369A">
            <w:pPr>
              <w:spacing w:line="240" w:lineRule="auto"/>
              <w:rPr>
                <w:b/>
              </w:rPr>
            </w:pPr>
            <w:bookmarkStart w:id="11" w:name="prog_impact"/>
            <w:bookmarkEnd w:id="11"/>
            <w:r>
              <w:rPr>
                <w:b/>
              </w:rPr>
              <w:t xml:space="preserve">These course changes will also affect the Accelerated BSW to MSW Program, and so we are also getting an acknowledgment signature </w:t>
            </w:r>
            <w:r w:rsidR="00266080">
              <w:rPr>
                <w:b/>
              </w:rPr>
              <w:t>from</w:t>
            </w:r>
            <w:r>
              <w:rPr>
                <w:b/>
              </w:rPr>
              <w:t xml:space="preserve"> the Chair of the Graduate Committee (although all of the changes are to Undergraduate courses)</w:t>
            </w:r>
            <w:r w:rsidR="00266080">
              <w:rPr>
                <w:b/>
              </w:rPr>
              <w:t xml:space="preserve"> as it will alter the total credits for that program, from 74-86 to 70</w:t>
            </w:r>
            <w:r>
              <w:rPr>
                <w:b/>
              </w:rP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947A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1C29309" w:rsidR="008D52B7" w:rsidRPr="00C25F9D" w:rsidRDefault="00785B83" w:rsidP="008D52B7">
            <w:pPr>
              <w:rPr>
                <w:b/>
              </w:rPr>
            </w:pPr>
            <w:r>
              <w:rPr>
                <w:b/>
              </w:rPr>
              <w:t>N</w:t>
            </w:r>
            <w:r w:rsidR="00EE338B">
              <w:rPr>
                <w:b/>
              </w:rPr>
              <w:t>one</w:t>
            </w:r>
            <w:r>
              <w:rPr>
                <w:b/>
              </w:rPr>
              <w: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947A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BDB2BED" w:rsidR="008D52B7" w:rsidRPr="00C25F9D" w:rsidRDefault="00785B83"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947A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231002A" w:rsidR="008D52B7" w:rsidRPr="00C25F9D" w:rsidRDefault="00785B83"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947A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CDFEF4D" w:rsidR="008D52B7" w:rsidRPr="00C25F9D" w:rsidRDefault="00785B83"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3B58C77" w:rsidR="00F64260" w:rsidRPr="00B605CE" w:rsidRDefault="0090369A" w:rsidP="00B862BF">
            <w:pPr>
              <w:rPr>
                <w:b/>
              </w:rPr>
            </w:pPr>
            <w:bookmarkStart w:id="12" w:name="date_submitted"/>
            <w:bookmarkEnd w:id="12"/>
            <w:r>
              <w:rPr>
                <w:b/>
              </w:rPr>
              <w:t>Fall</w:t>
            </w:r>
            <w:r w:rsidR="00EE338B">
              <w:rPr>
                <w:b/>
              </w:rPr>
              <w:t xml:space="preserve">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785B83">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9E7C03" w:rsidRPr="006E3AF2" w14:paraId="643E78C9" w14:textId="77777777" w:rsidTr="00785B83">
        <w:tc>
          <w:tcPr>
            <w:tcW w:w="3100" w:type="dxa"/>
            <w:noWrap/>
            <w:vAlign w:val="center"/>
          </w:tcPr>
          <w:p w14:paraId="6032F6D8" w14:textId="77777777" w:rsidR="009E7C03" w:rsidRPr="006E3AF2" w:rsidRDefault="009E7C03" w:rsidP="009E7C03">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20EF9D99" w14:textId="7EC38EE1" w:rsidR="0090369A" w:rsidRPr="001D6B73" w:rsidRDefault="0090369A" w:rsidP="0090369A">
            <w:pPr>
              <w:pStyle w:val="Heading5"/>
              <w:spacing w:before="0" w:after="0" w:line="240" w:lineRule="auto"/>
              <w:rPr>
                <w:b/>
                <w:color w:val="000000" w:themeColor="text1"/>
              </w:rPr>
            </w:pPr>
            <w:bookmarkStart w:id="14" w:name="cours_title"/>
            <w:bookmarkEnd w:id="14"/>
            <w:r w:rsidRPr="001D6B73">
              <w:rPr>
                <w:b/>
                <w:caps w:val="0"/>
                <w:color w:val="000000" w:themeColor="text1"/>
              </w:rPr>
              <w:t>SWRK 338</w:t>
            </w:r>
            <w:r w:rsidR="001D6B73" w:rsidRPr="001D6B73">
              <w:rPr>
                <w:b/>
                <w:caps w:val="0"/>
                <w:color w:val="000000" w:themeColor="text1"/>
              </w:rPr>
              <w:t xml:space="preserve"> </w:t>
            </w:r>
            <w:r w:rsidRPr="001D6B73">
              <w:rPr>
                <w:b/>
                <w:caps w:val="0"/>
                <w:color w:val="000000" w:themeColor="text1"/>
              </w:rPr>
              <w:t>(DELETION)</w:t>
            </w:r>
          </w:p>
          <w:p w14:paraId="237DB30D" w14:textId="52D848E0" w:rsidR="0090369A" w:rsidRPr="001D6B73" w:rsidRDefault="0090369A" w:rsidP="0090369A">
            <w:pPr>
              <w:spacing w:line="240" w:lineRule="auto"/>
              <w:rPr>
                <w:b/>
                <w:color w:val="000000" w:themeColor="text1"/>
              </w:rPr>
            </w:pPr>
            <w:r w:rsidRPr="001D6B73">
              <w:rPr>
                <w:b/>
                <w:color w:val="000000" w:themeColor="text1"/>
              </w:rPr>
              <w:t>SWRK 445</w:t>
            </w:r>
            <w:r w:rsidR="001D6B73" w:rsidRPr="001D6B73">
              <w:rPr>
                <w:b/>
                <w:color w:val="000000" w:themeColor="text1"/>
              </w:rPr>
              <w:t xml:space="preserve"> </w:t>
            </w:r>
            <w:r w:rsidRPr="001D6B73">
              <w:rPr>
                <w:b/>
                <w:color w:val="000000" w:themeColor="text1"/>
              </w:rPr>
              <w:t>(DELETION)</w:t>
            </w:r>
          </w:p>
          <w:p w14:paraId="284AC39B" w14:textId="5B8A0CAD" w:rsidR="0090369A" w:rsidRPr="001D6B73" w:rsidRDefault="0090369A" w:rsidP="0090369A">
            <w:pPr>
              <w:rPr>
                <w:b/>
                <w:color w:val="000000" w:themeColor="text1"/>
              </w:rPr>
            </w:pPr>
            <w:r w:rsidRPr="001D6B73">
              <w:rPr>
                <w:b/>
                <w:color w:val="000000" w:themeColor="text1"/>
              </w:rPr>
              <w:t>SWRK 446</w:t>
            </w:r>
            <w:r w:rsidR="001D6B73" w:rsidRPr="001D6B73">
              <w:rPr>
                <w:b/>
                <w:color w:val="000000" w:themeColor="text1"/>
              </w:rPr>
              <w:t xml:space="preserve"> </w:t>
            </w:r>
            <w:r w:rsidRPr="001D6B73">
              <w:rPr>
                <w:b/>
                <w:color w:val="000000" w:themeColor="text1"/>
              </w:rPr>
              <w:t>(DELETION)</w:t>
            </w:r>
          </w:p>
          <w:p w14:paraId="573EC888" w14:textId="54C219FC" w:rsidR="0090369A" w:rsidRPr="001D6B73" w:rsidRDefault="0090369A" w:rsidP="0090369A">
            <w:pPr>
              <w:rPr>
                <w:b/>
                <w:color w:val="000000" w:themeColor="text1"/>
              </w:rPr>
            </w:pPr>
            <w:r w:rsidRPr="001D6B73">
              <w:rPr>
                <w:b/>
                <w:color w:val="000000" w:themeColor="text1"/>
              </w:rPr>
              <w:t>SWRK 447</w:t>
            </w:r>
            <w:r w:rsidR="001D6B73" w:rsidRPr="001D6B73">
              <w:rPr>
                <w:b/>
                <w:color w:val="000000" w:themeColor="text1"/>
              </w:rPr>
              <w:t xml:space="preserve"> </w:t>
            </w:r>
            <w:r w:rsidRPr="001D6B73">
              <w:rPr>
                <w:b/>
                <w:color w:val="000000" w:themeColor="text1"/>
              </w:rPr>
              <w:t>(DELETION)</w:t>
            </w:r>
          </w:p>
          <w:p w14:paraId="1E9FDE3A" w14:textId="4D417528" w:rsidR="0090369A" w:rsidRPr="001D6B73" w:rsidRDefault="0090369A" w:rsidP="0090369A">
            <w:pPr>
              <w:rPr>
                <w:b/>
                <w:color w:val="000000" w:themeColor="text1"/>
              </w:rPr>
            </w:pPr>
            <w:r w:rsidRPr="001D6B73">
              <w:rPr>
                <w:b/>
                <w:color w:val="000000" w:themeColor="text1"/>
              </w:rPr>
              <w:t>SWRK 327</w:t>
            </w:r>
          </w:p>
          <w:p w14:paraId="761D2238" w14:textId="116CF2C6" w:rsidR="0090369A" w:rsidRPr="001D6B73" w:rsidRDefault="0090369A" w:rsidP="0090369A">
            <w:pPr>
              <w:rPr>
                <w:b/>
                <w:color w:val="000000" w:themeColor="text1"/>
              </w:rPr>
            </w:pPr>
            <w:r w:rsidRPr="001D6B73">
              <w:rPr>
                <w:b/>
                <w:color w:val="000000" w:themeColor="text1"/>
              </w:rPr>
              <w:t>SWRK 426</w:t>
            </w:r>
          </w:p>
          <w:p w14:paraId="56B6C5AA" w14:textId="63405759" w:rsidR="0090369A" w:rsidRPr="001D6B73" w:rsidRDefault="0090369A" w:rsidP="0090369A">
            <w:pPr>
              <w:rPr>
                <w:b/>
                <w:color w:val="000000" w:themeColor="text1"/>
              </w:rPr>
            </w:pPr>
            <w:r w:rsidRPr="001D6B73">
              <w:rPr>
                <w:b/>
                <w:color w:val="000000" w:themeColor="text1"/>
              </w:rPr>
              <w:t>SWRK 436</w:t>
            </w:r>
          </w:p>
          <w:p w14:paraId="3CC9E665" w14:textId="7FAF2596" w:rsidR="0090369A" w:rsidRPr="001D6B73" w:rsidRDefault="0090369A" w:rsidP="0090369A">
            <w:pPr>
              <w:rPr>
                <w:b/>
                <w:color w:val="000000" w:themeColor="text1"/>
              </w:rPr>
            </w:pPr>
            <w:r w:rsidRPr="001D6B73">
              <w:rPr>
                <w:b/>
                <w:color w:val="000000" w:themeColor="text1"/>
              </w:rPr>
              <w:t>SWRK 437</w:t>
            </w:r>
          </w:p>
          <w:p w14:paraId="1E34A8E4" w14:textId="636F2F42" w:rsidR="009E7C03" w:rsidRPr="001D6B73" w:rsidRDefault="0090369A" w:rsidP="0090369A">
            <w:pPr>
              <w:spacing w:line="240" w:lineRule="auto"/>
              <w:rPr>
                <w:b/>
                <w:color w:val="000000" w:themeColor="text1"/>
              </w:rPr>
            </w:pPr>
            <w:r w:rsidRPr="001D6B73">
              <w:rPr>
                <w:b/>
                <w:color w:val="000000" w:themeColor="text1"/>
              </w:rPr>
              <w:t>SWRK 464</w:t>
            </w:r>
          </w:p>
        </w:tc>
        <w:tc>
          <w:tcPr>
            <w:tcW w:w="3840" w:type="dxa"/>
            <w:noWrap/>
          </w:tcPr>
          <w:p w14:paraId="1A4903E6" w14:textId="4718FA31" w:rsidR="001D6B73" w:rsidRPr="001D6B73" w:rsidRDefault="001D6B73" w:rsidP="001D6B73">
            <w:pPr>
              <w:rPr>
                <w:b/>
                <w:color w:val="000000" w:themeColor="text1"/>
              </w:rPr>
            </w:pPr>
            <w:r w:rsidRPr="001D6B73">
              <w:rPr>
                <w:b/>
                <w:color w:val="000000" w:themeColor="text1"/>
              </w:rPr>
              <w:t>SWRK 327</w:t>
            </w:r>
          </w:p>
          <w:p w14:paraId="7E274EC4" w14:textId="201C3CAF" w:rsidR="001D6B73" w:rsidRPr="001D6B73" w:rsidRDefault="001D6B73" w:rsidP="001D6B73">
            <w:pPr>
              <w:rPr>
                <w:b/>
                <w:color w:val="000000" w:themeColor="text1"/>
              </w:rPr>
            </w:pPr>
            <w:r w:rsidRPr="001D6B73">
              <w:rPr>
                <w:b/>
                <w:color w:val="000000" w:themeColor="text1"/>
              </w:rPr>
              <w:t>SWRK 426</w:t>
            </w:r>
          </w:p>
          <w:p w14:paraId="4505A898" w14:textId="19A1A46C" w:rsidR="001D6B73" w:rsidRPr="001D6B73" w:rsidRDefault="001D6B73" w:rsidP="001D6B73">
            <w:pPr>
              <w:rPr>
                <w:b/>
                <w:color w:val="000000" w:themeColor="text1"/>
              </w:rPr>
            </w:pPr>
            <w:r w:rsidRPr="001D6B73">
              <w:rPr>
                <w:b/>
                <w:color w:val="000000" w:themeColor="text1"/>
              </w:rPr>
              <w:t>SWRK 436</w:t>
            </w:r>
          </w:p>
          <w:p w14:paraId="0AA89CE8" w14:textId="77777777" w:rsidR="001D6B73" w:rsidRPr="001D6B73" w:rsidRDefault="001D6B73" w:rsidP="001D6B73">
            <w:pPr>
              <w:rPr>
                <w:b/>
                <w:color w:val="000000" w:themeColor="text1"/>
              </w:rPr>
            </w:pPr>
            <w:r w:rsidRPr="001D6B73">
              <w:rPr>
                <w:b/>
                <w:color w:val="000000" w:themeColor="text1"/>
              </w:rPr>
              <w:t>SWRK 437</w:t>
            </w:r>
          </w:p>
          <w:p w14:paraId="6540064C" w14:textId="01981D05" w:rsidR="009E7C03" w:rsidRPr="009F029C" w:rsidRDefault="001D6B73" w:rsidP="001D6B73">
            <w:pPr>
              <w:rPr>
                <w:b/>
              </w:rPr>
            </w:pPr>
            <w:r w:rsidRPr="001D6B73">
              <w:rPr>
                <w:b/>
                <w:color w:val="000000" w:themeColor="text1"/>
              </w:rPr>
              <w:t xml:space="preserve">SWRK 464 </w:t>
            </w:r>
          </w:p>
        </w:tc>
      </w:tr>
      <w:tr w:rsidR="009E7C03" w:rsidRPr="006E3AF2" w14:paraId="203B0C45" w14:textId="77777777" w:rsidTr="00785B83">
        <w:tc>
          <w:tcPr>
            <w:tcW w:w="3100" w:type="dxa"/>
            <w:noWrap/>
            <w:vAlign w:val="center"/>
          </w:tcPr>
          <w:p w14:paraId="4BAC956E" w14:textId="77777777" w:rsidR="009E7C03" w:rsidRPr="006E3AF2" w:rsidRDefault="009E7C03" w:rsidP="009E7C03">
            <w:pPr>
              <w:spacing w:line="240" w:lineRule="auto"/>
            </w:pPr>
            <w:r>
              <w:t>B.2. C</w:t>
            </w:r>
            <w:r w:rsidRPr="006E3AF2">
              <w:t>ross listing number</w:t>
            </w:r>
            <w:r>
              <w:t xml:space="preserve"> if any</w:t>
            </w:r>
          </w:p>
        </w:tc>
        <w:tc>
          <w:tcPr>
            <w:tcW w:w="3840" w:type="dxa"/>
            <w:noWrap/>
          </w:tcPr>
          <w:p w14:paraId="36ED71B5" w14:textId="77777777" w:rsidR="009E7C03" w:rsidRPr="001D6B73" w:rsidRDefault="009E7C03" w:rsidP="009E7C03">
            <w:pPr>
              <w:spacing w:line="240" w:lineRule="auto"/>
              <w:rPr>
                <w:b/>
                <w:color w:val="000000" w:themeColor="text1"/>
              </w:rPr>
            </w:pPr>
          </w:p>
        </w:tc>
        <w:tc>
          <w:tcPr>
            <w:tcW w:w="3840" w:type="dxa"/>
            <w:noWrap/>
          </w:tcPr>
          <w:p w14:paraId="4E2FF0F0" w14:textId="77777777" w:rsidR="009E7C03" w:rsidRPr="009F029C" w:rsidRDefault="009E7C03" w:rsidP="009E7C03">
            <w:pPr>
              <w:spacing w:line="240" w:lineRule="auto"/>
              <w:rPr>
                <w:b/>
              </w:rPr>
            </w:pPr>
          </w:p>
        </w:tc>
      </w:tr>
      <w:tr w:rsidR="009E7C03" w:rsidRPr="006E3AF2" w14:paraId="5C8827C3" w14:textId="77777777" w:rsidTr="00785B83">
        <w:tc>
          <w:tcPr>
            <w:tcW w:w="3100" w:type="dxa"/>
            <w:noWrap/>
            <w:vAlign w:val="center"/>
          </w:tcPr>
          <w:p w14:paraId="145267D2" w14:textId="77777777" w:rsidR="009E7C03" w:rsidRPr="006E3AF2" w:rsidRDefault="009E7C03" w:rsidP="009E7C03">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1898F306" w14:textId="146DEB19" w:rsidR="001D6B73" w:rsidRDefault="001D6B73" w:rsidP="0090369A">
            <w:pPr>
              <w:pStyle w:val="Heading5"/>
              <w:spacing w:before="0" w:after="0" w:line="240" w:lineRule="auto"/>
              <w:rPr>
                <w:b/>
                <w:caps w:val="0"/>
                <w:color w:val="000000" w:themeColor="text1"/>
              </w:rPr>
            </w:pPr>
            <w:bookmarkStart w:id="15" w:name="title"/>
            <w:bookmarkEnd w:id="15"/>
            <w:r>
              <w:rPr>
                <w:b/>
                <w:caps w:val="0"/>
                <w:color w:val="000000" w:themeColor="text1"/>
              </w:rPr>
              <w:t>Delete:</w:t>
            </w:r>
          </w:p>
          <w:p w14:paraId="7FDEEB60" w14:textId="7CC31945" w:rsidR="0090369A" w:rsidRPr="001D6B73" w:rsidRDefault="0090369A" w:rsidP="0090369A">
            <w:pPr>
              <w:pStyle w:val="Heading5"/>
              <w:spacing w:before="0" w:after="0" w:line="240" w:lineRule="auto"/>
              <w:rPr>
                <w:b/>
                <w:color w:val="000000" w:themeColor="text1"/>
              </w:rPr>
            </w:pPr>
            <w:r w:rsidRPr="001D6B73">
              <w:rPr>
                <w:b/>
                <w:caps w:val="0"/>
                <w:color w:val="000000" w:themeColor="text1"/>
              </w:rPr>
              <w:t xml:space="preserve">SWRK 338: INTRODUCTION TO FIELDWORK </w:t>
            </w:r>
          </w:p>
          <w:p w14:paraId="25F8BF75" w14:textId="0C1D077A" w:rsidR="0090369A" w:rsidRPr="001D6B73" w:rsidRDefault="0090369A" w:rsidP="0090369A">
            <w:pPr>
              <w:spacing w:line="240" w:lineRule="auto"/>
              <w:rPr>
                <w:b/>
                <w:color w:val="000000" w:themeColor="text1"/>
              </w:rPr>
            </w:pPr>
            <w:r w:rsidRPr="001D6B73">
              <w:rPr>
                <w:b/>
                <w:color w:val="000000" w:themeColor="text1"/>
              </w:rPr>
              <w:t xml:space="preserve">SWRK 445: SUMMER EXTENDED FIELDWORK </w:t>
            </w:r>
          </w:p>
          <w:p w14:paraId="52D5AF77" w14:textId="3867B47F" w:rsidR="0090369A" w:rsidRPr="001D6B73" w:rsidRDefault="0090369A" w:rsidP="0090369A">
            <w:pPr>
              <w:rPr>
                <w:b/>
                <w:color w:val="000000" w:themeColor="text1"/>
              </w:rPr>
            </w:pPr>
            <w:r w:rsidRPr="001D6B73">
              <w:rPr>
                <w:b/>
                <w:color w:val="000000" w:themeColor="text1"/>
              </w:rPr>
              <w:t xml:space="preserve">SWRK 446: FALL EXTENDED FIELDWORK </w:t>
            </w:r>
          </w:p>
          <w:p w14:paraId="6AB93867" w14:textId="57E4A953" w:rsidR="0090369A" w:rsidRDefault="0090369A" w:rsidP="0090369A">
            <w:pPr>
              <w:rPr>
                <w:b/>
                <w:color w:val="000000" w:themeColor="text1"/>
              </w:rPr>
            </w:pPr>
            <w:r w:rsidRPr="001D6B73">
              <w:rPr>
                <w:b/>
                <w:color w:val="000000" w:themeColor="text1"/>
              </w:rPr>
              <w:t xml:space="preserve">SWRK 447: SPRING EXTENDED FIELDWORK </w:t>
            </w:r>
          </w:p>
          <w:p w14:paraId="1BFB9862" w14:textId="7A40C491" w:rsidR="001D6B73" w:rsidRDefault="001D6B73" w:rsidP="0090369A">
            <w:pPr>
              <w:rPr>
                <w:b/>
                <w:color w:val="000000" w:themeColor="text1"/>
              </w:rPr>
            </w:pPr>
          </w:p>
          <w:p w14:paraId="21C1F2B4" w14:textId="5B5C081F" w:rsidR="001D6B73" w:rsidRPr="001D6B73" w:rsidRDefault="001D6B73" w:rsidP="0090369A">
            <w:pPr>
              <w:rPr>
                <w:b/>
                <w:color w:val="000000" w:themeColor="text1"/>
              </w:rPr>
            </w:pPr>
            <w:r>
              <w:rPr>
                <w:b/>
                <w:color w:val="000000" w:themeColor="text1"/>
              </w:rPr>
              <w:t>Revise:</w:t>
            </w:r>
          </w:p>
          <w:p w14:paraId="5EB5AEE4" w14:textId="1BABA00A" w:rsidR="0090369A" w:rsidRPr="001D6B73" w:rsidRDefault="0090369A" w:rsidP="0090369A">
            <w:pPr>
              <w:rPr>
                <w:b/>
                <w:color w:val="000000" w:themeColor="text1"/>
              </w:rPr>
            </w:pPr>
            <w:r w:rsidRPr="001D6B73">
              <w:rPr>
                <w:b/>
                <w:color w:val="000000" w:themeColor="text1"/>
              </w:rPr>
              <w:t xml:space="preserve">SWRK 327: GROUP AND COMMUNITY PRACTICE </w:t>
            </w:r>
          </w:p>
          <w:p w14:paraId="7B035B1C" w14:textId="2227579B" w:rsidR="0090369A" w:rsidRPr="001D6B73" w:rsidRDefault="0090369A" w:rsidP="0090369A">
            <w:pPr>
              <w:rPr>
                <w:b/>
                <w:color w:val="000000" w:themeColor="text1"/>
              </w:rPr>
            </w:pPr>
            <w:r w:rsidRPr="001D6B73">
              <w:rPr>
                <w:b/>
                <w:color w:val="000000" w:themeColor="text1"/>
              </w:rPr>
              <w:t xml:space="preserve">SWRK 426: CLINICAL SOCIAL WORK: THEORIES/MODELS </w:t>
            </w:r>
          </w:p>
          <w:p w14:paraId="4ACB2BCB" w14:textId="5A58A315" w:rsidR="0090369A" w:rsidRPr="001D6B73" w:rsidRDefault="0090369A" w:rsidP="0090369A">
            <w:pPr>
              <w:rPr>
                <w:b/>
                <w:color w:val="000000" w:themeColor="text1"/>
              </w:rPr>
            </w:pPr>
            <w:r w:rsidRPr="001D6B73">
              <w:rPr>
                <w:b/>
                <w:color w:val="000000" w:themeColor="text1"/>
              </w:rPr>
              <w:t xml:space="preserve">SWRK 436: FIELD WORK </w:t>
            </w:r>
          </w:p>
          <w:p w14:paraId="6F5BF6DD" w14:textId="15754B4D" w:rsidR="0090369A" w:rsidRPr="001D6B73" w:rsidRDefault="0090369A" w:rsidP="0090369A">
            <w:pPr>
              <w:rPr>
                <w:b/>
                <w:color w:val="000000" w:themeColor="text1"/>
              </w:rPr>
            </w:pPr>
            <w:r w:rsidRPr="001D6B73">
              <w:rPr>
                <w:b/>
                <w:color w:val="000000" w:themeColor="text1"/>
              </w:rPr>
              <w:t xml:space="preserve">SWRK 437: ADVANCED FIELDWORK </w:t>
            </w:r>
          </w:p>
          <w:p w14:paraId="386591F8" w14:textId="4FD68750" w:rsidR="009E7C03" w:rsidRPr="001D6B73" w:rsidRDefault="0090369A" w:rsidP="0090369A">
            <w:pPr>
              <w:spacing w:line="240" w:lineRule="auto"/>
              <w:rPr>
                <w:b/>
                <w:color w:val="000000" w:themeColor="text1"/>
              </w:rPr>
            </w:pPr>
            <w:r w:rsidRPr="001D6B73">
              <w:rPr>
                <w:b/>
                <w:color w:val="000000" w:themeColor="text1"/>
              </w:rPr>
              <w:t xml:space="preserve">SWRK 464 SENIOR SEMINAR IN SOCIAL WORK </w:t>
            </w:r>
          </w:p>
        </w:tc>
        <w:tc>
          <w:tcPr>
            <w:tcW w:w="3840" w:type="dxa"/>
            <w:noWrap/>
          </w:tcPr>
          <w:p w14:paraId="2B9DB727" w14:textId="77777777" w:rsidR="009E7C03" w:rsidRPr="009F029C" w:rsidRDefault="009E7C03" w:rsidP="009E7C03">
            <w:pPr>
              <w:spacing w:line="240" w:lineRule="auto"/>
              <w:rPr>
                <w:b/>
              </w:rPr>
            </w:pPr>
          </w:p>
        </w:tc>
      </w:tr>
      <w:tr w:rsidR="009E7C03" w:rsidRPr="006E3AF2" w14:paraId="76E4D772" w14:textId="77777777" w:rsidTr="00785B83">
        <w:tc>
          <w:tcPr>
            <w:tcW w:w="3100" w:type="dxa"/>
            <w:noWrap/>
            <w:vAlign w:val="center"/>
          </w:tcPr>
          <w:p w14:paraId="6E6A4073" w14:textId="77777777" w:rsidR="009E7C03" w:rsidRPr="006E3AF2" w:rsidRDefault="009E7C03" w:rsidP="009E7C03">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3A488D5D" w14:textId="77777777" w:rsidR="009E7C03" w:rsidRDefault="00FC00C1" w:rsidP="009E7C03">
            <w:pPr>
              <w:tabs>
                <w:tab w:val="left" w:pos="690"/>
              </w:tabs>
              <w:spacing w:line="240" w:lineRule="auto"/>
            </w:pPr>
            <w:bookmarkStart w:id="16" w:name="description"/>
            <w:bookmarkEnd w:id="16"/>
            <w:r>
              <w:rPr>
                <w:b/>
                <w:color w:val="000000" w:themeColor="text1"/>
              </w:rPr>
              <w:t xml:space="preserve">SWRK 436: </w:t>
            </w:r>
            <w:r>
              <w:t>Students work sixteen hours a week in a social work agency. Students cannot receive credit for both SWRK 436 and SWRK 446</w:t>
            </w:r>
            <w:r w:rsidR="00DE6AD7">
              <w:t>.</w:t>
            </w:r>
          </w:p>
          <w:p w14:paraId="7D376918" w14:textId="79BA388B" w:rsidR="00DE6AD7" w:rsidRPr="001D6B73" w:rsidRDefault="00DE6AD7" w:rsidP="009E7C03">
            <w:pPr>
              <w:tabs>
                <w:tab w:val="left" w:pos="690"/>
              </w:tabs>
              <w:spacing w:line="240" w:lineRule="auto"/>
              <w:rPr>
                <w:b/>
                <w:color w:val="000000" w:themeColor="text1"/>
              </w:rPr>
            </w:pPr>
            <w:r>
              <w:rPr>
                <w:b/>
                <w:color w:val="000000" w:themeColor="text1"/>
              </w:rPr>
              <w:t xml:space="preserve">SWRK 437: </w:t>
            </w:r>
            <w:r>
              <w:t>Students work sixteen hours a week in a social work agency. Students cannot receive credit for both SWRK 437 and SWRK 447.</w:t>
            </w:r>
          </w:p>
        </w:tc>
        <w:tc>
          <w:tcPr>
            <w:tcW w:w="3840" w:type="dxa"/>
            <w:noWrap/>
          </w:tcPr>
          <w:p w14:paraId="2A98CA0C" w14:textId="277505C7" w:rsidR="000E01DE" w:rsidRDefault="000E01DE" w:rsidP="000E01DE">
            <w:pPr>
              <w:tabs>
                <w:tab w:val="left" w:pos="690"/>
              </w:tabs>
              <w:spacing w:line="240" w:lineRule="auto"/>
            </w:pPr>
            <w:r>
              <w:rPr>
                <w:b/>
                <w:color w:val="000000" w:themeColor="text1"/>
              </w:rPr>
              <w:t xml:space="preserve">SWRK 436: </w:t>
            </w:r>
            <w:r>
              <w:t xml:space="preserve">Students work sixteen hours a week in a social work agency. </w:t>
            </w:r>
          </w:p>
          <w:p w14:paraId="6553E512" w14:textId="77777777" w:rsidR="000E01DE" w:rsidRDefault="000E01DE" w:rsidP="000E01DE">
            <w:pPr>
              <w:spacing w:line="240" w:lineRule="auto"/>
              <w:rPr>
                <w:b/>
                <w:color w:val="000000" w:themeColor="text1"/>
              </w:rPr>
            </w:pPr>
          </w:p>
          <w:p w14:paraId="1BB1FECC" w14:textId="77777777" w:rsidR="000E01DE" w:rsidRDefault="000E01DE" w:rsidP="000E01DE">
            <w:pPr>
              <w:spacing w:line="240" w:lineRule="auto"/>
              <w:rPr>
                <w:b/>
                <w:color w:val="000000" w:themeColor="text1"/>
              </w:rPr>
            </w:pPr>
          </w:p>
          <w:p w14:paraId="51C7BE85" w14:textId="5E87D2E2" w:rsidR="009E7C03" w:rsidRPr="009F029C" w:rsidRDefault="000E01DE" w:rsidP="000E01DE">
            <w:pPr>
              <w:spacing w:line="240" w:lineRule="auto"/>
              <w:rPr>
                <w:b/>
              </w:rPr>
            </w:pPr>
            <w:r>
              <w:rPr>
                <w:b/>
                <w:color w:val="000000" w:themeColor="text1"/>
              </w:rPr>
              <w:t xml:space="preserve">SWRK 437: </w:t>
            </w:r>
            <w:r>
              <w:t xml:space="preserve">Students work sixteen hours a week in a social work agency. </w:t>
            </w:r>
          </w:p>
        </w:tc>
      </w:tr>
      <w:tr w:rsidR="00785B83" w:rsidRPr="006E3AF2" w14:paraId="6B87DAE3" w14:textId="77777777" w:rsidTr="00785B83">
        <w:tc>
          <w:tcPr>
            <w:tcW w:w="3100" w:type="dxa"/>
            <w:noWrap/>
            <w:vAlign w:val="center"/>
          </w:tcPr>
          <w:p w14:paraId="442A162B" w14:textId="2FB7287C" w:rsidR="00785B83" w:rsidRPr="006E3AF2" w:rsidRDefault="00785B83" w:rsidP="00785B83">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50DBFF46" w14:textId="4FAF358F" w:rsidR="001D6B73" w:rsidRPr="001D6B73" w:rsidRDefault="001D6B73" w:rsidP="001D6B73">
            <w:pPr>
              <w:rPr>
                <w:b/>
                <w:color w:val="000000" w:themeColor="text1"/>
              </w:rPr>
            </w:pPr>
            <w:bookmarkStart w:id="17" w:name="prereqs"/>
            <w:bookmarkEnd w:id="17"/>
            <w:r w:rsidRPr="001D6B73">
              <w:rPr>
                <w:b/>
                <w:color w:val="000000" w:themeColor="text1"/>
              </w:rPr>
              <w:t>SWRK 327</w:t>
            </w:r>
            <w:r w:rsidR="00FC00C1">
              <w:rPr>
                <w:b/>
                <w:color w:val="000000" w:themeColor="text1"/>
              </w:rPr>
              <w:t xml:space="preserve">: </w:t>
            </w:r>
            <w:r w:rsidR="00FC00C1">
              <w:t>Acceptance into the B.S.W. program, SWRK 326 or SWRK 326W, and concurrent enrollment in SWRK 338.</w:t>
            </w:r>
          </w:p>
          <w:p w14:paraId="22DD01D7" w14:textId="6235B7C3" w:rsidR="001D6B73" w:rsidRPr="000666C4" w:rsidRDefault="001D6B73" w:rsidP="00FC00C1">
            <w:pPr>
              <w:pStyle w:val="sc-BodyText"/>
              <w:rPr>
                <w:rFonts w:asciiTheme="minorHAnsi" w:hAnsiTheme="minorHAnsi" w:cstheme="majorHAnsi"/>
                <w:sz w:val="22"/>
                <w:szCs w:val="22"/>
              </w:rPr>
            </w:pPr>
            <w:r w:rsidRPr="000666C4">
              <w:rPr>
                <w:rFonts w:asciiTheme="minorHAnsi" w:hAnsiTheme="minorHAnsi" w:cstheme="majorHAnsi"/>
                <w:b/>
                <w:color w:val="000000" w:themeColor="text1"/>
                <w:sz w:val="22"/>
                <w:szCs w:val="22"/>
              </w:rPr>
              <w:lastRenderedPageBreak/>
              <w:t>SWRK 426</w:t>
            </w:r>
            <w:r w:rsidR="00FC00C1" w:rsidRPr="000666C4">
              <w:rPr>
                <w:rFonts w:asciiTheme="minorHAnsi" w:hAnsiTheme="minorHAnsi" w:cstheme="majorHAnsi"/>
                <w:b/>
                <w:color w:val="000000" w:themeColor="text1"/>
                <w:sz w:val="22"/>
                <w:szCs w:val="22"/>
              </w:rPr>
              <w:t xml:space="preserve">: </w:t>
            </w:r>
            <w:r w:rsidR="00FC00C1" w:rsidRPr="000666C4">
              <w:rPr>
                <w:rFonts w:asciiTheme="minorHAnsi" w:hAnsiTheme="minorHAnsi" w:cstheme="majorHAnsi"/>
                <w:sz w:val="22"/>
                <w:szCs w:val="22"/>
              </w:rPr>
              <w:t>SWRK 327, SWRK 338, and concurrent enrollment in SWRK 436 (or SWRK 446) and SWRK 463.</w:t>
            </w:r>
          </w:p>
          <w:p w14:paraId="5C9BC30C" w14:textId="77777777" w:rsidR="000E01DE" w:rsidRPr="000666C4" w:rsidRDefault="001D6B73" w:rsidP="000E01DE">
            <w:pPr>
              <w:pStyle w:val="sc-BodyText"/>
              <w:rPr>
                <w:rFonts w:asciiTheme="minorHAnsi" w:hAnsiTheme="minorHAnsi" w:cstheme="majorHAnsi"/>
                <w:sz w:val="22"/>
                <w:szCs w:val="22"/>
              </w:rPr>
            </w:pPr>
            <w:r w:rsidRPr="000666C4">
              <w:rPr>
                <w:rFonts w:asciiTheme="minorHAnsi" w:hAnsiTheme="minorHAnsi" w:cstheme="majorHAnsi"/>
                <w:b/>
                <w:color w:val="000000" w:themeColor="text1"/>
                <w:sz w:val="22"/>
                <w:szCs w:val="22"/>
              </w:rPr>
              <w:t>SWRK 436</w:t>
            </w:r>
            <w:r w:rsidR="00FC00C1" w:rsidRPr="000666C4">
              <w:rPr>
                <w:rFonts w:asciiTheme="minorHAnsi" w:hAnsiTheme="minorHAnsi" w:cstheme="majorHAnsi"/>
                <w:b/>
                <w:color w:val="000000" w:themeColor="text1"/>
                <w:sz w:val="22"/>
                <w:szCs w:val="22"/>
              </w:rPr>
              <w:t>:</w:t>
            </w:r>
            <w:r w:rsidR="000E01DE" w:rsidRPr="000666C4">
              <w:rPr>
                <w:rFonts w:asciiTheme="minorHAnsi" w:hAnsiTheme="minorHAnsi" w:cstheme="majorHAnsi"/>
                <w:b/>
                <w:color w:val="000000" w:themeColor="text1"/>
                <w:sz w:val="22"/>
                <w:szCs w:val="22"/>
              </w:rPr>
              <w:t xml:space="preserve"> </w:t>
            </w:r>
            <w:r w:rsidR="000E01DE" w:rsidRPr="000666C4">
              <w:rPr>
                <w:rFonts w:asciiTheme="minorHAnsi" w:hAnsiTheme="minorHAnsi" w:cstheme="majorHAnsi"/>
                <w:sz w:val="22"/>
                <w:szCs w:val="22"/>
              </w:rPr>
              <w:t>SWRK 302 or SWRK 302W, SWRK 327, SWRK 338, prior or concurrent enrollment in SWRK 301, and concurrent enrollment in SWRK 426 and SWRK 463. Open only to social work majors.</w:t>
            </w:r>
          </w:p>
          <w:p w14:paraId="1DA13CE0" w14:textId="31E0C060" w:rsidR="00785B83" w:rsidRPr="000E01DE" w:rsidRDefault="001D6B73" w:rsidP="000E01DE">
            <w:pPr>
              <w:pStyle w:val="sc-BodyText"/>
              <w:rPr>
                <w:rFonts w:asciiTheme="majorHAnsi" w:hAnsiTheme="majorHAnsi" w:cstheme="majorHAnsi"/>
                <w:sz w:val="22"/>
                <w:szCs w:val="22"/>
              </w:rPr>
            </w:pPr>
            <w:r w:rsidRPr="000666C4">
              <w:rPr>
                <w:rFonts w:asciiTheme="minorHAnsi" w:hAnsiTheme="minorHAnsi" w:cstheme="majorHAnsi"/>
                <w:b/>
                <w:color w:val="000000" w:themeColor="text1"/>
                <w:sz w:val="22"/>
                <w:szCs w:val="22"/>
              </w:rPr>
              <w:t>SWRK 464</w:t>
            </w:r>
            <w:r w:rsidR="00FC00C1" w:rsidRPr="000666C4">
              <w:rPr>
                <w:rFonts w:asciiTheme="minorHAnsi" w:hAnsiTheme="minorHAnsi" w:cstheme="majorHAnsi"/>
                <w:b/>
                <w:color w:val="000000" w:themeColor="text1"/>
                <w:sz w:val="22"/>
                <w:szCs w:val="22"/>
              </w:rPr>
              <w:t>:</w:t>
            </w:r>
            <w:r w:rsidR="000E01DE" w:rsidRPr="000666C4">
              <w:rPr>
                <w:rFonts w:asciiTheme="minorHAnsi" w:hAnsiTheme="minorHAnsi" w:cstheme="majorHAnsi"/>
                <w:b/>
                <w:color w:val="000000" w:themeColor="text1"/>
                <w:sz w:val="22"/>
                <w:szCs w:val="22"/>
              </w:rPr>
              <w:t xml:space="preserve"> </w:t>
            </w:r>
            <w:r w:rsidR="000E01DE" w:rsidRPr="000666C4">
              <w:rPr>
                <w:rFonts w:asciiTheme="minorHAnsi" w:hAnsiTheme="minorHAnsi" w:cstheme="majorHAnsi"/>
                <w:sz w:val="22"/>
                <w:szCs w:val="22"/>
              </w:rPr>
              <w:t>SWRK 301, SWRK 426, SWRK 436, SWRK 463 (or SWRK 446), and concurrent enrollment in SWRK 437 (or SWRK 447).</w:t>
            </w:r>
          </w:p>
        </w:tc>
        <w:tc>
          <w:tcPr>
            <w:tcW w:w="3840" w:type="dxa"/>
            <w:noWrap/>
          </w:tcPr>
          <w:p w14:paraId="0246CE92" w14:textId="67EF731F" w:rsidR="000E01DE" w:rsidRPr="001D6B73" w:rsidRDefault="0036511E" w:rsidP="000E01DE">
            <w:pPr>
              <w:rPr>
                <w:b/>
                <w:color w:val="000000" w:themeColor="text1"/>
              </w:rPr>
            </w:pPr>
            <w:r>
              <w:rPr>
                <w:b/>
              </w:rPr>
              <w:lastRenderedPageBreak/>
              <w:t xml:space="preserve"> </w:t>
            </w:r>
            <w:r w:rsidR="000E01DE" w:rsidRPr="001D6B73">
              <w:rPr>
                <w:b/>
                <w:color w:val="000000" w:themeColor="text1"/>
              </w:rPr>
              <w:t>SWRK 327</w:t>
            </w:r>
            <w:r w:rsidR="000E01DE">
              <w:rPr>
                <w:b/>
                <w:color w:val="000000" w:themeColor="text1"/>
              </w:rPr>
              <w:t xml:space="preserve">: </w:t>
            </w:r>
            <w:r w:rsidR="000E01DE">
              <w:t>Acceptance into the B.S.W. program, and SWRK 326 or SWRK 326W.</w:t>
            </w:r>
          </w:p>
          <w:p w14:paraId="716F6245" w14:textId="26DCD3CD" w:rsidR="000E01DE" w:rsidRPr="00FC00C1" w:rsidRDefault="000E01DE" w:rsidP="000E01DE">
            <w:pPr>
              <w:pStyle w:val="sc-BodyText"/>
              <w:rPr>
                <w:rFonts w:asciiTheme="majorHAnsi" w:hAnsiTheme="majorHAnsi" w:cstheme="majorHAnsi"/>
                <w:sz w:val="22"/>
                <w:szCs w:val="22"/>
              </w:rPr>
            </w:pPr>
            <w:r w:rsidRPr="00FC00C1">
              <w:rPr>
                <w:rFonts w:asciiTheme="majorHAnsi" w:hAnsiTheme="majorHAnsi" w:cstheme="majorHAnsi"/>
                <w:b/>
                <w:color w:val="000000" w:themeColor="text1"/>
                <w:sz w:val="22"/>
                <w:szCs w:val="22"/>
              </w:rPr>
              <w:t xml:space="preserve">SWRK 426: </w:t>
            </w:r>
            <w:r w:rsidRPr="00FC00C1">
              <w:rPr>
                <w:rFonts w:asciiTheme="majorHAnsi" w:hAnsiTheme="majorHAnsi" w:cstheme="majorHAnsi"/>
                <w:sz w:val="22"/>
                <w:szCs w:val="22"/>
              </w:rPr>
              <w:t>SWRK 327, and concurrent enrollment in SWRK 436 and SWRK 463.</w:t>
            </w:r>
          </w:p>
          <w:p w14:paraId="5919E9DA" w14:textId="00B61B7F" w:rsidR="000E01DE" w:rsidRPr="000666C4" w:rsidRDefault="000E01DE" w:rsidP="000E01DE">
            <w:pPr>
              <w:pStyle w:val="sc-BodyText"/>
              <w:rPr>
                <w:rFonts w:asciiTheme="minorHAnsi" w:hAnsiTheme="minorHAnsi" w:cstheme="majorHAnsi"/>
                <w:sz w:val="22"/>
                <w:szCs w:val="22"/>
              </w:rPr>
            </w:pPr>
            <w:r w:rsidRPr="000666C4">
              <w:rPr>
                <w:rFonts w:asciiTheme="minorHAnsi" w:hAnsiTheme="minorHAnsi" w:cstheme="majorHAnsi"/>
                <w:b/>
                <w:color w:val="000000" w:themeColor="text1"/>
                <w:sz w:val="22"/>
                <w:szCs w:val="22"/>
              </w:rPr>
              <w:lastRenderedPageBreak/>
              <w:t xml:space="preserve">SWRK 436: </w:t>
            </w:r>
            <w:r w:rsidRPr="000666C4">
              <w:rPr>
                <w:rFonts w:asciiTheme="minorHAnsi" w:hAnsiTheme="minorHAnsi" w:cstheme="majorHAnsi"/>
                <w:sz w:val="22"/>
                <w:szCs w:val="22"/>
              </w:rPr>
              <w:t>SWRK 302 or SWRK 302W, SWRK 327, prior or concurrent enrollment in SWRK 301, and concurrent enrollment in SWRK 426 and SWRK 463. Open only to social work majors.</w:t>
            </w:r>
          </w:p>
          <w:p w14:paraId="4DA91B44" w14:textId="279BDAC2" w:rsidR="00785B83" w:rsidRPr="009F029C" w:rsidRDefault="000E01DE" w:rsidP="000E01DE">
            <w:pPr>
              <w:spacing w:line="240" w:lineRule="auto"/>
              <w:rPr>
                <w:b/>
              </w:rPr>
            </w:pPr>
            <w:r w:rsidRPr="000666C4">
              <w:rPr>
                <w:rFonts w:asciiTheme="minorHAnsi" w:hAnsiTheme="minorHAnsi" w:cstheme="majorHAnsi"/>
                <w:b/>
                <w:color w:val="000000" w:themeColor="text1"/>
              </w:rPr>
              <w:t xml:space="preserve">SWRK 464: </w:t>
            </w:r>
            <w:r w:rsidRPr="000666C4">
              <w:rPr>
                <w:rFonts w:asciiTheme="minorHAnsi" w:hAnsiTheme="minorHAnsi" w:cstheme="majorHAnsi"/>
              </w:rPr>
              <w:t>SWRK 301, SWRK 426, SWRK 436, SWRK 463, and concurrent enrollment in SWRK 437.</w:t>
            </w:r>
          </w:p>
        </w:tc>
      </w:tr>
      <w:tr w:rsidR="00785B83" w:rsidRPr="006E3AF2" w14:paraId="5AE5E526" w14:textId="77777777" w:rsidTr="00785B83">
        <w:tc>
          <w:tcPr>
            <w:tcW w:w="3100" w:type="dxa"/>
            <w:noWrap/>
            <w:vAlign w:val="center"/>
          </w:tcPr>
          <w:p w14:paraId="55E538D7" w14:textId="519A723C" w:rsidR="00785B83" w:rsidRPr="006E3AF2" w:rsidRDefault="00785B83" w:rsidP="00785B83">
            <w:pPr>
              <w:spacing w:line="240" w:lineRule="auto"/>
            </w:pPr>
            <w:r>
              <w:lastRenderedPageBreak/>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05B23DEF" w:rsidR="00785B83" w:rsidRPr="009F029C" w:rsidRDefault="00785B83" w:rsidP="00EE338B">
            <w:pPr>
              <w:spacing w:line="240" w:lineRule="auto"/>
              <w:rPr>
                <w:b/>
                <w:sz w:val="20"/>
              </w:rPr>
            </w:pPr>
          </w:p>
        </w:tc>
        <w:tc>
          <w:tcPr>
            <w:tcW w:w="3840" w:type="dxa"/>
            <w:noWrap/>
          </w:tcPr>
          <w:p w14:paraId="67D1137F" w14:textId="7CA1A183" w:rsidR="00785B83" w:rsidRPr="009F029C" w:rsidRDefault="00785B83" w:rsidP="00EE338B">
            <w:pPr>
              <w:spacing w:line="240" w:lineRule="auto"/>
              <w:rPr>
                <w:b/>
                <w:sz w:val="20"/>
              </w:rPr>
            </w:pPr>
          </w:p>
        </w:tc>
      </w:tr>
      <w:tr w:rsidR="00785B83" w:rsidRPr="006E3AF2" w14:paraId="12464B8B" w14:textId="77777777" w:rsidTr="00785B83">
        <w:tc>
          <w:tcPr>
            <w:tcW w:w="3100" w:type="dxa"/>
            <w:noWrap/>
            <w:vAlign w:val="center"/>
          </w:tcPr>
          <w:p w14:paraId="4094BFDE" w14:textId="1C3E0692" w:rsidR="00785B83" w:rsidRPr="006E3AF2" w:rsidRDefault="00785B83" w:rsidP="00785B83">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6BE1E7C7" w14:textId="36C977AC" w:rsidR="001D6B73" w:rsidRPr="001D6B73" w:rsidRDefault="001D6B73" w:rsidP="001D6B73">
            <w:pPr>
              <w:rPr>
                <w:b/>
                <w:color w:val="000000" w:themeColor="text1"/>
              </w:rPr>
            </w:pPr>
            <w:bookmarkStart w:id="18" w:name="contacthours"/>
            <w:bookmarkEnd w:id="18"/>
            <w:r w:rsidRPr="001D6B73">
              <w:rPr>
                <w:b/>
                <w:color w:val="000000" w:themeColor="text1"/>
              </w:rPr>
              <w:t>SWRK 436</w:t>
            </w:r>
            <w:r w:rsidR="00730915">
              <w:rPr>
                <w:b/>
                <w:color w:val="000000" w:themeColor="text1"/>
              </w:rPr>
              <w:t>:</w:t>
            </w:r>
            <w:r>
              <w:rPr>
                <w:b/>
                <w:color w:val="000000" w:themeColor="text1"/>
              </w:rPr>
              <w:t xml:space="preserve">  </w:t>
            </w:r>
            <w:r w:rsidR="00730915">
              <w:rPr>
                <w:b/>
                <w:color w:val="000000" w:themeColor="text1"/>
              </w:rPr>
              <w:t>16-28</w:t>
            </w:r>
          </w:p>
          <w:p w14:paraId="2591720E" w14:textId="6A00CEA9" w:rsidR="00785B83" w:rsidRPr="001D6B73" w:rsidRDefault="001D6B73" w:rsidP="001D6B73">
            <w:pPr>
              <w:rPr>
                <w:b/>
                <w:color w:val="000000" w:themeColor="text1"/>
              </w:rPr>
            </w:pPr>
            <w:r w:rsidRPr="001D6B73">
              <w:rPr>
                <w:b/>
                <w:color w:val="000000" w:themeColor="text1"/>
              </w:rPr>
              <w:t>SWRK 437</w:t>
            </w:r>
            <w:r w:rsidR="00730915">
              <w:rPr>
                <w:b/>
                <w:color w:val="000000" w:themeColor="text1"/>
              </w:rPr>
              <w:t>: 16-28</w:t>
            </w:r>
          </w:p>
        </w:tc>
        <w:tc>
          <w:tcPr>
            <w:tcW w:w="3840" w:type="dxa"/>
            <w:noWrap/>
          </w:tcPr>
          <w:p w14:paraId="529C3CDC" w14:textId="1A56BB33" w:rsidR="001D6B73" w:rsidRPr="001D6B73" w:rsidRDefault="001D6B73" w:rsidP="001D6B73">
            <w:pPr>
              <w:rPr>
                <w:b/>
                <w:color w:val="000000" w:themeColor="text1"/>
              </w:rPr>
            </w:pPr>
            <w:r w:rsidRPr="001D6B73">
              <w:rPr>
                <w:b/>
                <w:color w:val="000000" w:themeColor="text1"/>
              </w:rPr>
              <w:t>SWRK 436</w:t>
            </w:r>
            <w:r w:rsidR="00730915">
              <w:rPr>
                <w:b/>
                <w:color w:val="000000" w:themeColor="text1"/>
              </w:rPr>
              <w:t xml:space="preserve">: 16 </w:t>
            </w:r>
          </w:p>
          <w:p w14:paraId="57D144B9" w14:textId="0C585338" w:rsidR="00785B83" w:rsidRPr="001D6B73" w:rsidRDefault="001D6B73" w:rsidP="001D6B73">
            <w:pPr>
              <w:rPr>
                <w:b/>
                <w:color w:val="000000" w:themeColor="text1"/>
              </w:rPr>
            </w:pPr>
            <w:r w:rsidRPr="001D6B73">
              <w:rPr>
                <w:b/>
                <w:color w:val="000000" w:themeColor="text1"/>
              </w:rPr>
              <w:t>SWRK 437</w:t>
            </w:r>
            <w:r w:rsidR="00730915">
              <w:rPr>
                <w:b/>
                <w:color w:val="000000" w:themeColor="text1"/>
              </w:rPr>
              <w:t>: 16</w:t>
            </w:r>
          </w:p>
        </w:tc>
      </w:tr>
      <w:tr w:rsidR="00785B83" w:rsidRPr="006E3AF2" w14:paraId="677C9DA2" w14:textId="77777777" w:rsidTr="00785B83">
        <w:tc>
          <w:tcPr>
            <w:tcW w:w="3100" w:type="dxa"/>
            <w:noWrap/>
            <w:vAlign w:val="center"/>
          </w:tcPr>
          <w:p w14:paraId="2DCCE146" w14:textId="0BAEDDC6" w:rsidR="00785B83" w:rsidRPr="006E3AF2" w:rsidRDefault="00785B83" w:rsidP="00785B83">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0DB2A4B5" w14:textId="3C0506AE" w:rsidR="001D6B73" w:rsidRPr="001D6B73" w:rsidRDefault="001D6B73" w:rsidP="001D6B73">
            <w:pPr>
              <w:rPr>
                <w:b/>
                <w:color w:val="000000" w:themeColor="text1"/>
              </w:rPr>
            </w:pPr>
            <w:bookmarkStart w:id="19" w:name="credits"/>
            <w:bookmarkEnd w:id="19"/>
            <w:r w:rsidRPr="001D6B73">
              <w:rPr>
                <w:b/>
                <w:color w:val="000000" w:themeColor="text1"/>
              </w:rPr>
              <w:t>SWRK 436</w:t>
            </w:r>
            <w:r w:rsidR="00730915">
              <w:rPr>
                <w:b/>
                <w:color w:val="000000" w:themeColor="text1"/>
              </w:rPr>
              <w:t>:</w:t>
            </w:r>
            <w:r>
              <w:rPr>
                <w:b/>
                <w:color w:val="000000" w:themeColor="text1"/>
              </w:rPr>
              <w:t xml:space="preserve"> 4-7</w:t>
            </w:r>
          </w:p>
          <w:p w14:paraId="27EB02BD" w14:textId="27DE2086" w:rsidR="00785B83" w:rsidRPr="001D6B73" w:rsidRDefault="001D6B73" w:rsidP="001D6B73">
            <w:pPr>
              <w:rPr>
                <w:b/>
                <w:color w:val="000000" w:themeColor="text1"/>
              </w:rPr>
            </w:pPr>
            <w:r w:rsidRPr="001D6B73">
              <w:rPr>
                <w:b/>
                <w:color w:val="000000" w:themeColor="text1"/>
              </w:rPr>
              <w:t>SWRK 437</w:t>
            </w:r>
            <w:r w:rsidR="00730915">
              <w:rPr>
                <w:b/>
                <w:color w:val="000000" w:themeColor="text1"/>
              </w:rPr>
              <w:t>:</w:t>
            </w:r>
            <w:r>
              <w:rPr>
                <w:b/>
                <w:color w:val="000000" w:themeColor="text1"/>
              </w:rPr>
              <w:t xml:space="preserve"> 4-7</w:t>
            </w:r>
          </w:p>
        </w:tc>
        <w:tc>
          <w:tcPr>
            <w:tcW w:w="3840" w:type="dxa"/>
            <w:noWrap/>
          </w:tcPr>
          <w:p w14:paraId="398B396D" w14:textId="337D4DF5" w:rsidR="001D6B73" w:rsidRPr="001D6B73" w:rsidRDefault="001D6B73" w:rsidP="001D6B73">
            <w:pPr>
              <w:rPr>
                <w:b/>
                <w:color w:val="000000" w:themeColor="text1"/>
              </w:rPr>
            </w:pPr>
            <w:r w:rsidRPr="001D6B73">
              <w:rPr>
                <w:b/>
                <w:color w:val="000000" w:themeColor="text1"/>
              </w:rPr>
              <w:t>SWRK 436</w:t>
            </w:r>
            <w:r w:rsidR="00730915">
              <w:rPr>
                <w:b/>
                <w:color w:val="000000" w:themeColor="text1"/>
              </w:rPr>
              <w:t>:</w:t>
            </w:r>
            <w:r>
              <w:rPr>
                <w:b/>
                <w:color w:val="000000" w:themeColor="text1"/>
              </w:rPr>
              <w:t xml:space="preserve"> 4</w:t>
            </w:r>
          </w:p>
          <w:p w14:paraId="7DD4CAFF" w14:textId="692475D6" w:rsidR="00785B83" w:rsidRPr="001D6B73" w:rsidRDefault="001D6B73" w:rsidP="001D6B73">
            <w:pPr>
              <w:rPr>
                <w:b/>
                <w:color w:val="000000" w:themeColor="text1"/>
              </w:rPr>
            </w:pPr>
            <w:r w:rsidRPr="001D6B73">
              <w:rPr>
                <w:b/>
                <w:color w:val="000000" w:themeColor="text1"/>
              </w:rPr>
              <w:t>SWRK 437</w:t>
            </w:r>
            <w:r w:rsidR="00730915">
              <w:rPr>
                <w:b/>
                <w:color w:val="000000" w:themeColor="text1"/>
              </w:rPr>
              <w:t>:</w:t>
            </w:r>
            <w:r>
              <w:rPr>
                <w:b/>
                <w:color w:val="000000" w:themeColor="text1"/>
              </w:rPr>
              <w:t xml:space="preserve"> 4</w:t>
            </w:r>
          </w:p>
        </w:tc>
      </w:tr>
      <w:tr w:rsidR="00785B83" w:rsidRPr="006E3AF2" w14:paraId="658C4762" w14:textId="77777777" w:rsidTr="00785B83">
        <w:tc>
          <w:tcPr>
            <w:tcW w:w="3100" w:type="dxa"/>
            <w:noWrap/>
            <w:vAlign w:val="center"/>
          </w:tcPr>
          <w:p w14:paraId="4546E96E" w14:textId="3C01EC5C" w:rsidR="00785B83" w:rsidRPr="006E3AF2" w:rsidRDefault="00785B83" w:rsidP="00785B83">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191FC250" w:rsidR="00785B83" w:rsidRPr="009F029C" w:rsidRDefault="00730915" w:rsidP="00785B83">
            <w:pPr>
              <w:spacing w:line="240" w:lineRule="auto"/>
              <w:rPr>
                <w:rStyle w:val="TEXT"/>
              </w:rPr>
            </w:pPr>
            <w:bookmarkStart w:id="20" w:name="differences"/>
            <w:bookmarkEnd w:id="20"/>
            <w:r>
              <w:rPr>
                <w:rStyle w:val="TEXT"/>
              </w:rPr>
              <w:t>SWRK field hours are calculated on the basis of 4 hours per week for each credit hour. With these two course they will cmplete the required 448 hours (14 weeks).</w:t>
            </w:r>
          </w:p>
        </w:tc>
      </w:tr>
      <w:tr w:rsidR="00785B83" w:rsidRPr="006E3AF2" w14:paraId="1E5DCF31" w14:textId="77777777" w:rsidTr="00785B83">
        <w:tc>
          <w:tcPr>
            <w:tcW w:w="3100" w:type="dxa"/>
            <w:noWrap/>
            <w:vAlign w:val="center"/>
          </w:tcPr>
          <w:p w14:paraId="519B79E7" w14:textId="3A9E2D05" w:rsidR="00785B83" w:rsidRPr="006E3AF2" w:rsidRDefault="00785B83" w:rsidP="00785B83">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733326F5" w:rsidR="00785B83" w:rsidRPr="009F029C" w:rsidRDefault="00785B83" w:rsidP="00785B83">
            <w:pPr>
              <w:spacing w:line="240" w:lineRule="auto"/>
              <w:rPr>
                <w:b/>
                <w:sz w:val="20"/>
              </w:rPr>
            </w:pPr>
          </w:p>
        </w:tc>
        <w:tc>
          <w:tcPr>
            <w:tcW w:w="3840" w:type="dxa"/>
            <w:noWrap/>
          </w:tcPr>
          <w:p w14:paraId="2CF717EE" w14:textId="6548372D" w:rsidR="00785B83" w:rsidRPr="009F029C" w:rsidRDefault="00785B83" w:rsidP="00785B83">
            <w:pPr>
              <w:spacing w:line="240" w:lineRule="auto"/>
              <w:rPr>
                <w:b/>
                <w:sz w:val="20"/>
              </w:rPr>
            </w:pPr>
          </w:p>
        </w:tc>
      </w:tr>
      <w:tr w:rsidR="00795AC3" w:rsidRPr="006E3AF2" w14:paraId="5BF5A745" w14:textId="77777777" w:rsidTr="00BB566C">
        <w:tc>
          <w:tcPr>
            <w:tcW w:w="3100" w:type="dxa"/>
            <w:noWrap/>
            <w:vAlign w:val="center"/>
          </w:tcPr>
          <w:p w14:paraId="745F0597" w14:textId="77777777" w:rsidR="00795AC3" w:rsidRPr="006E3AF2" w:rsidRDefault="00795AC3" w:rsidP="00BB566C">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C665AFA" w14:textId="21DC7F5E" w:rsidR="00795AC3" w:rsidRPr="009F029C" w:rsidRDefault="00795AC3" w:rsidP="00BB566C">
            <w:pPr>
              <w:spacing w:line="240" w:lineRule="auto"/>
              <w:rPr>
                <w:b/>
                <w:sz w:val="20"/>
              </w:rPr>
            </w:pPr>
          </w:p>
        </w:tc>
        <w:tc>
          <w:tcPr>
            <w:tcW w:w="3840" w:type="dxa"/>
            <w:noWrap/>
          </w:tcPr>
          <w:p w14:paraId="7DBD2306" w14:textId="230EEC67" w:rsidR="00795AC3" w:rsidRPr="009F029C" w:rsidRDefault="00795AC3" w:rsidP="00BB566C">
            <w:pPr>
              <w:spacing w:line="240" w:lineRule="auto"/>
              <w:rPr>
                <w:b/>
                <w:sz w:val="20"/>
              </w:rPr>
            </w:pPr>
          </w:p>
        </w:tc>
      </w:tr>
      <w:tr w:rsidR="00795AC3" w:rsidRPr="006E3AF2" w14:paraId="5850BE42" w14:textId="77777777" w:rsidTr="00BB566C">
        <w:tc>
          <w:tcPr>
            <w:tcW w:w="3100" w:type="dxa"/>
            <w:noWrap/>
            <w:vAlign w:val="center"/>
          </w:tcPr>
          <w:p w14:paraId="7A1EF946" w14:textId="77777777" w:rsidR="00795AC3" w:rsidRDefault="00795AC3" w:rsidP="00BB566C">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7653A351" w14:textId="0E8FE830" w:rsidR="00795AC3" w:rsidRPr="009F029C" w:rsidRDefault="00795AC3" w:rsidP="00BB566C">
            <w:pPr>
              <w:spacing w:line="240" w:lineRule="auto"/>
              <w:rPr>
                <w:b/>
                <w:sz w:val="20"/>
              </w:rPr>
            </w:pPr>
          </w:p>
        </w:tc>
        <w:tc>
          <w:tcPr>
            <w:tcW w:w="3840" w:type="dxa"/>
            <w:noWrap/>
          </w:tcPr>
          <w:p w14:paraId="01AD565C" w14:textId="366BE368" w:rsidR="00795AC3" w:rsidRPr="009F029C" w:rsidRDefault="00795AC3" w:rsidP="00795AC3">
            <w:pPr>
              <w:spacing w:line="240" w:lineRule="auto"/>
              <w:rPr>
                <w:b/>
                <w:sz w:val="20"/>
              </w:rPr>
            </w:pPr>
            <w:r w:rsidRPr="009F029C">
              <w:rPr>
                <w:b/>
                <w:sz w:val="20"/>
              </w:rPr>
              <w:t xml:space="preserve"> </w:t>
            </w:r>
          </w:p>
          <w:p w14:paraId="71D6CBAE" w14:textId="41CB38D4" w:rsidR="00795AC3" w:rsidRPr="009F029C" w:rsidRDefault="00795AC3" w:rsidP="00BB566C">
            <w:pPr>
              <w:spacing w:line="240" w:lineRule="auto"/>
              <w:rPr>
                <w:b/>
                <w:sz w:val="20"/>
              </w:rPr>
            </w:pPr>
          </w:p>
        </w:tc>
      </w:tr>
      <w:tr w:rsidR="00795AC3" w:rsidRPr="006E3AF2" w14:paraId="4ECF68F4" w14:textId="77777777" w:rsidTr="00BB566C">
        <w:tc>
          <w:tcPr>
            <w:tcW w:w="3100" w:type="dxa"/>
            <w:noWrap/>
            <w:vAlign w:val="center"/>
          </w:tcPr>
          <w:p w14:paraId="2C9FD80C" w14:textId="77777777" w:rsidR="00795AC3" w:rsidRDefault="00795AC3" w:rsidP="00BB566C">
            <w:pPr>
              <w:spacing w:line="240" w:lineRule="auto"/>
            </w:pPr>
            <w:r>
              <w:t>B.12.  CATEGORIES</w:t>
            </w:r>
          </w:p>
          <w:p w14:paraId="0B3017AF" w14:textId="77777777" w:rsidR="00795AC3" w:rsidRPr="006E3AF2" w:rsidRDefault="00795AC3" w:rsidP="00BB566C">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4F094773" w14:textId="51C42D84" w:rsidR="00795AC3" w:rsidRPr="009F029C" w:rsidRDefault="00795AC3" w:rsidP="00BB566C">
            <w:pPr>
              <w:spacing w:line="240" w:lineRule="auto"/>
              <w:rPr>
                <w:b/>
                <w:sz w:val="20"/>
              </w:rPr>
            </w:pPr>
            <w:r w:rsidRPr="009F029C">
              <w:rPr>
                <w:b/>
                <w:sz w:val="20"/>
              </w:rPr>
              <w:t xml:space="preserve">Required for major/minor   </w:t>
            </w:r>
          </w:p>
        </w:tc>
        <w:tc>
          <w:tcPr>
            <w:tcW w:w="3840" w:type="dxa"/>
            <w:noWrap/>
          </w:tcPr>
          <w:p w14:paraId="3206ED6E" w14:textId="63FFEFC2" w:rsidR="00795AC3" w:rsidRPr="009F029C" w:rsidRDefault="00795AC3" w:rsidP="00BB566C">
            <w:pPr>
              <w:spacing w:line="240" w:lineRule="auto"/>
              <w:rPr>
                <w:b/>
                <w:sz w:val="20"/>
              </w:rPr>
            </w:pPr>
          </w:p>
        </w:tc>
      </w:tr>
      <w:tr w:rsidR="00795AC3" w:rsidRPr="006E3AF2" w14:paraId="75F771D3" w14:textId="77777777" w:rsidTr="00BB566C">
        <w:tc>
          <w:tcPr>
            <w:tcW w:w="3100" w:type="dxa"/>
            <w:noWrap/>
            <w:vAlign w:val="center"/>
          </w:tcPr>
          <w:p w14:paraId="05FA4A3C" w14:textId="77777777" w:rsidR="00795AC3" w:rsidRDefault="00795AC3" w:rsidP="00BB566C">
            <w:pPr>
              <w:spacing w:line="240" w:lineRule="auto"/>
            </w:pPr>
            <w:r>
              <w:t xml:space="preserve">       12 b. </w:t>
            </w:r>
            <w:r w:rsidRPr="006E3AF2">
              <w:t xml:space="preserve">Is this an Honors </w:t>
            </w:r>
            <w:r>
              <w:t xml:space="preserve"> </w:t>
            </w:r>
          </w:p>
          <w:p w14:paraId="6DFEA15B" w14:textId="77777777" w:rsidR="00795AC3" w:rsidRPr="006E3AF2" w:rsidRDefault="00795AC3" w:rsidP="00BB566C">
            <w:pPr>
              <w:spacing w:line="240" w:lineRule="auto"/>
            </w:pPr>
            <w:r>
              <w:t xml:space="preserve">        </w:t>
            </w:r>
            <w:r w:rsidRPr="006E3AF2">
              <w:t>course?</w:t>
            </w:r>
          </w:p>
        </w:tc>
        <w:tc>
          <w:tcPr>
            <w:tcW w:w="3840" w:type="dxa"/>
            <w:noWrap/>
          </w:tcPr>
          <w:p w14:paraId="5C811DC9" w14:textId="6E131265" w:rsidR="00795AC3" w:rsidRPr="009F029C" w:rsidRDefault="00795AC3" w:rsidP="00BB566C">
            <w:pPr>
              <w:spacing w:line="240" w:lineRule="auto"/>
              <w:rPr>
                <w:b/>
              </w:rPr>
            </w:pPr>
            <w:r w:rsidRPr="009F029C">
              <w:rPr>
                <w:rFonts w:ascii="MS Mincho" w:eastAsia="MS Mincho" w:hAnsi="MS Mincho" w:cs="MS Mincho"/>
                <w:b/>
                <w:sz w:val="20"/>
              </w:rPr>
              <w:t>|</w:t>
            </w:r>
            <w:r>
              <w:rPr>
                <w:b/>
              </w:rPr>
              <w:t xml:space="preserve"> NO</w:t>
            </w:r>
          </w:p>
        </w:tc>
        <w:tc>
          <w:tcPr>
            <w:tcW w:w="3840" w:type="dxa"/>
            <w:noWrap/>
          </w:tcPr>
          <w:p w14:paraId="6060A06D" w14:textId="4D84B464" w:rsidR="00795AC3" w:rsidRPr="009F029C" w:rsidRDefault="00795AC3" w:rsidP="00BB566C">
            <w:pPr>
              <w:spacing w:line="240" w:lineRule="auto"/>
              <w:rPr>
                <w:b/>
              </w:rPr>
            </w:pPr>
          </w:p>
        </w:tc>
      </w:tr>
      <w:tr w:rsidR="00795AC3" w:rsidRPr="006E3AF2" w14:paraId="062F94A7" w14:textId="77777777" w:rsidTr="00BB566C">
        <w:tc>
          <w:tcPr>
            <w:tcW w:w="3100" w:type="dxa"/>
            <w:noWrap/>
            <w:vAlign w:val="center"/>
          </w:tcPr>
          <w:p w14:paraId="30D6B200" w14:textId="77777777" w:rsidR="00795AC3" w:rsidRDefault="00795AC3" w:rsidP="00BB566C">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377777B4" w14:textId="77777777" w:rsidR="00795AC3" w:rsidRDefault="00795AC3" w:rsidP="00BB566C">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7D37F5BA" w14:textId="77777777" w:rsidR="00795AC3" w:rsidRDefault="00795AC3" w:rsidP="00BB566C">
            <w:pPr>
              <w:spacing w:line="240" w:lineRule="auto"/>
              <w:rPr>
                <w:w w:val="90"/>
                <w:sz w:val="18"/>
                <w:szCs w:val="18"/>
              </w:rPr>
            </w:pPr>
            <w:r>
              <w:rPr>
                <w:w w:val="90"/>
                <w:sz w:val="18"/>
                <w:szCs w:val="18"/>
              </w:rPr>
              <w:t xml:space="preserve">          </w:t>
            </w:r>
            <w:r w:rsidRPr="00D96C1E">
              <w:rPr>
                <w:w w:val="90"/>
                <w:sz w:val="18"/>
                <w:szCs w:val="18"/>
              </w:rPr>
              <w:t>least 50% Standard Classroom</w:t>
            </w:r>
          </w:p>
          <w:p w14:paraId="66DAC965" w14:textId="77777777" w:rsidR="00795AC3" w:rsidRPr="00D96C1E" w:rsidRDefault="00795AC3" w:rsidP="00BB566C">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726D0606" w14:textId="6CB59510" w:rsidR="00795AC3" w:rsidRDefault="00795AC3" w:rsidP="00BB566C">
            <w:pPr>
              <w:rPr>
                <w:rFonts w:ascii="MS Mincho" w:eastAsia="MS Mincho" w:hAnsi="MS Mincho" w:cs="MS Mincho"/>
                <w:b/>
                <w:sz w:val="20"/>
              </w:rPr>
            </w:pPr>
            <w:r w:rsidRPr="009F029C">
              <w:rPr>
                <w:rFonts w:ascii="MS Mincho" w:eastAsia="MS Mincho" w:hAnsi="MS Mincho" w:cs="MS Mincho"/>
                <w:b/>
                <w:sz w:val="20"/>
              </w:rPr>
              <w:t>|</w:t>
            </w:r>
            <w:r>
              <w:rPr>
                <w:b/>
              </w:rPr>
              <w:t xml:space="preserve"> NO  </w:t>
            </w:r>
            <w:r w:rsidRPr="009F029C">
              <w:rPr>
                <w:rFonts w:ascii="MS Mincho" w:eastAsia="MS Mincho" w:hAnsi="MS Mincho" w:cs="MS Mincho"/>
                <w:b/>
                <w:sz w:val="20"/>
              </w:rPr>
              <w:t>|</w:t>
            </w:r>
          </w:p>
          <w:p w14:paraId="5B8D0851" w14:textId="77777777" w:rsidR="00795AC3" w:rsidRPr="009F029C" w:rsidRDefault="00795AC3" w:rsidP="00BB566C">
            <w:pPr>
              <w:rPr>
                <w:b/>
                <w:sz w:val="20"/>
              </w:rPr>
            </w:pPr>
            <w:r>
              <w:rPr>
                <w:b/>
              </w:rPr>
              <w:t>category:</w:t>
            </w:r>
          </w:p>
        </w:tc>
        <w:tc>
          <w:tcPr>
            <w:tcW w:w="3840" w:type="dxa"/>
            <w:noWrap/>
          </w:tcPr>
          <w:p w14:paraId="24810F2A" w14:textId="77092D5A" w:rsidR="00795AC3" w:rsidRPr="009F029C" w:rsidRDefault="00795AC3" w:rsidP="00BB566C">
            <w:pPr>
              <w:spacing w:line="240" w:lineRule="auto"/>
              <w:rPr>
                <w:b/>
                <w:sz w:val="20"/>
              </w:rPr>
            </w:pPr>
          </w:p>
        </w:tc>
      </w:tr>
      <w:tr w:rsidR="00795AC3" w:rsidRPr="006E3AF2" w14:paraId="42C1DA32" w14:textId="77777777" w:rsidTr="00BB566C">
        <w:tc>
          <w:tcPr>
            <w:tcW w:w="3100" w:type="dxa"/>
            <w:noWrap/>
            <w:vAlign w:val="center"/>
          </w:tcPr>
          <w:p w14:paraId="6A668EB3" w14:textId="77777777" w:rsidR="00795AC3" w:rsidRDefault="00795AC3" w:rsidP="00BB566C">
            <w:pPr>
              <w:spacing w:line="240" w:lineRule="auto"/>
            </w:pPr>
            <w:r>
              <w:t xml:space="preserve">       12. d.  Writing in the </w:t>
            </w:r>
          </w:p>
          <w:p w14:paraId="7B7D6687" w14:textId="77777777" w:rsidR="00795AC3" w:rsidRDefault="00795AC3" w:rsidP="00BB566C">
            <w:pPr>
              <w:spacing w:line="240" w:lineRule="auto"/>
            </w:pPr>
            <w:r>
              <w:t xml:space="preserve">       Discipline (WID)</w:t>
            </w:r>
          </w:p>
        </w:tc>
        <w:tc>
          <w:tcPr>
            <w:tcW w:w="3840" w:type="dxa"/>
            <w:noWrap/>
          </w:tcPr>
          <w:p w14:paraId="14D352C4" w14:textId="0D248811" w:rsidR="00795AC3" w:rsidRDefault="00795AC3" w:rsidP="00BB566C">
            <w:pPr>
              <w:rPr>
                <w:b/>
              </w:rPr>
            </w:pPr>
            <w:r>
              <w:rPr>
                <w:b/>
              </w:rPr>
              <w:t xml:space="preserve">  </w:t>
            </w:r>
            <w:r w:rsidRPr="009F029C">
              <w:rPr>
                <w:rFonts w:ascii="MS Mincho" w:eastAsia="MS Mincho" w:hAnsi="MS Mincho" w:cs="MS Mincho"/>
                <w:b/>
                <w:sz w:val="20"/>
              </w:rPr>
              <w:t>|</w:t>
            </w:r>
            <w:r>
              <w:rPr>
                <w:b/>
              </w:rPr>
              <w:t xml:space="preserve"> NO</w:t>
            </w:r>
          </w:p>
        </w:tc>
        <w:tc>
          <w:tcPr>
            <w:tcW w:w="3840" w:type="dxa"/>
            <w:noWrap/>
          </w:tcPr>
          <w:p w14:paraId="0A1AD74A" w14:textId="361DCB69" w:rsidR="00795AC3" w:rsidRDefault="00795AC3" w:rsidP="00BB566C">
            <w:pPr>
              <w:spacing w:line="240" w:lineRule="auto"/>
              <w:rPr>
                <w:b/>
              </w:rPr>
            </w:pPr>
          </w:p>
        </w:tc>
      </w:tr>
      <w:tr w:rsidR="00785B83" w:rsidRPr="006E3AF2" w14:paraId="7309520B" w14:textId="77777777" w:rsidTr="00785B83">
        <w:tc>
          <w:tcPr>
            <w:tcW w:w="3100" w:type="dxa"/>
            <w:noWrap/>
            <w:vAlign w:val="center"/>
          </w:tcPr>
          <w:p w14:paraId="070EE83F" w14:textId="204743A4" w:rsidR="00785B83" w:rsidRPr="006E3AF2" w:rsidRDefault="00785B83" w:rsidP="00785B83">
            <w:pPr>
              <w:spacing w:line="240" w:lineRule="auto"/>
            </w:pPr>
            <w:r>
              <w:t>B.1</w:t>
            </w:r>
            <w:r w:rsidR="00795AC3">
              <w:t>3</w:t>
            </w:r>
            <w:r>
              <w:t xml:space="preserve">.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02FFCCAD" w:rsidR="00785B83" w:rsidRPr="009F029C" w:rsidRDefault="00785B83" w:rsidP="00730915">
            <w:pPr>
              <w:spacing w:line="240" w:lineRule="auto"/>
              <w:rPr>
                <w:b/>
                <w:sz w:val="20"/>
              </w:rPr>
            </w:pPr>
            <w:bookmarkStart w:id="21" w:name="performance"/>
            <w:bookmarkEnd w:id="21"/>
          </w:p>
        </w:tc>
        <w:tc>
          <w:tcPr>
            <w:tcW w:w="3840" w:type="dxa"/>
            <w:noWrap/>
          </w:tcPr>
          <w:p w14:paraId="33AC4615" w14:textId="3BD8B0B4" w:rsidR="00785B83" w:rsidRPr="009F029C" w:rsidRDefault="00785B83" w:rsidP="00785B83">
            <w:pPr>
              <w:spacing w:line="240" w:lineRule="auto"/>
              <w:rPr>
                <w:b/>
                <w:sz w:val="20"/>
              </w:rPr>
            </w:pPr>
          </w:p>
        </w:tc>
      </w:tr>
      <w:tr w:rsidR="00795AC3" w:rsidRPr="006E3AF2" w14:paraId="08517158" w14:textId="77777777" w:rsidTr="00BB566C">
        <w:tc>
          <w:tcPr>
            <w:tcW w:w="3100" w:type="dxa"/>
            <w:noWrap/>
            <w:vAlign w:val="center"/>
          </w:tcPr>
          <w:p w14:paraId="2FA69317" w14:textId="77777777" w:rsidR="00795AC3" w:rsidRDefault="00795AC3" w:rsidP="00BB566C">
            <w:pPr>
              <w:spacing w:line="240" w:lineRule="auto"/>
            </w:pPr>
            <w:r>
              <w:t xml:space="preserve">B.14 </w:t>
            </w:r>
            <w:bookmarkStart w:id="22"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2"/>
            <w:r>
              <w:fldChar w:fldCharType="end"/>
            </w:r>
          </w:p>
        </w:tc>
        <w:tc>
          <w:tcPr>
            <w:tcW w:w="3840" w:type="dxa"/>
            <w:noWrap/>
          </w:tcPr>
          <w:p w14:paraId="24659FDD" w14:textId="77777777" w:rsidR="00795AC3" w:rsidRPr="009F029C" w:rsidRDefault="00795AC3" w:rsidP="00BB566C">
            <w:pPr>
              <w:spacing w:line="240" w:lineRule="auto"/>
              <w:rPr>
                <w:b/>
              </w:rPr>
            </w:pPr>
          </w:p>
        </w:tc>
        <w:tc>
          <w:tcPr>
            <w:tcW w:w="3840" w:type="dxa"/>
            <w:noWrap/>
          </w:tcPr>
          <w:p w14:paraId="69B2B833" w14:textId="77777777" w:rsidR="00795AC3" w:rsidRPr="009F029C" w:rsidRDefault="00795AC3" w:rsidP="00BB566C">
            <w:pPr>
              <w:spacing w:line="240" w:lineRule="auto"/>
              <w:rPr>
                <w:b/>
              </w:rPr>
            </w:pPr>
          </w:p>
        </w:tc>
      </w:tr>
      <w:tr w:rsidR="00785B83" w:rsidRPr="006E3AF2" w14:paraId="071E0CC5" w14:textId="77777777" w:rsidTr="00785B83">
        <w:tc>
          <w:tcPr>
            <w:tcW w:w="3100" w:type="dxa"/>
            <w:noWrap/>
            <w:vAlign w:val="center"/>
          </w:tcPr>
          <w:p w14:paraId="479D5599" w14:textId="439BAB51" w:rsidR="00785B83" w:rsidRPr="006E3AF2" w:rsidRDefault="00785B83" w:rsidP="00785B83">
            <w:pPr>
              <w:spacing w:line="240" w:lineRule="auto"/>
            </w:pPr>
            <w:r>
              <w:t>B.1</w:t>
            </w:r>
            <w:r w:rsidR="00795AC3">
              <w:t>5</w:t>
            </w:r>
            <w:r>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785B83" w:rsidRPr="009F029C" w:rsidRDefault="00785B83" w:rsidP="00785B83">
            <w:pPr>
              <w:spacing w:line="240" w:lineRule="auto"/>
              <w:rPr>
                <w:b/>
              </w:rPr>
            </w:pPr>
            <w:bookmarkStart w:id="23" w:name="competing"/>
            <w:bookmarkEnd w:id="23"/>
          </w:p>
        </w:tc>
        <w:tc>
          <w:tcPr>
            <w:tcW w:w="3840" w:type="dxa"/>
            <w:noWrap/>
          </w:tcPr>
          <w:p w14:paraId="15AF74BC" w14:textId="77777777" w:rsidR="00785B83" w:rsidRPr="009F029C" w:rsidRDefault="00785B83" w:rsidP="00785B83">
            <w:pPr>
              <w:spacing w:line="240" w:lineRule="auto"/>
              <w:rPr>
                <w:b/>
              </w:rPr>
            </w:pPr>
          </w:p>
        </w:tc>
      </w:tr>
      <w:tr w:rsidR="00785B83" w:rsidRPr="006E3AF2" w14:paraId="5CAD96CC" w14:textId="77777777" w:rsidTr="00785B83">
        <w:tc>
          <w:tcPr>
            <w:tcW w:w="3100" w:type="dxa"/>
            <w:noWrap/>
            <w:vAlign w:val="center"/>
          </w:tcPr>
          <w:p w14:paraId="26DC8516" w14:textId="416A8047" w:rsidR="00785B83" w:rsidRPr="006E3AF2" w:rsidRDefault="00785B83" w:rsidP="00785B83">
            <w:pPr>
              <w:spacing w:line="240" w:lineRule="auto"/>
            </w:pPr>
            <w:r>
              <w:t>B. 1</w:t>
            </w:r>
            <w:r w:rsidR="00795AC3">
              <w:t>6</w:t>
            </w:r>
            <w:r>
              <w:t xml:space="preserve">. </w:t>
            </w:r>
            <w:r w:rsidRPr="00EC63A4">
              <w:t>Other changes, if any</w:t>
            </w:r>
          </w:p>
        </w:tc>
        <w:tc>
          <w:tcPr>
            <w:tcW w:w="7680" w:type="dxa"/>
            <w:gridSpan w:val="2"/>
            <w:noWrap/>
          </w:tcPr>
          <w:p w14:paraId="74EA5436" w14:textId="77777777" w:rsidR="00785B83" w:rsidRPr="009F029C" w:rsidRDefault="00785B83" w:rsidP="00785B83">
            <w:pPr>
              <w:spacing w:line="240" w:lineRule="auto"/>
              <w:rPr>
                <w:rStyle w:val="TEXT"/>
              </w:rPr>
            </w:pPr>
          </w:p>
        </w:tc>
      </w:tr>
    </w:tbl>
    <w:p w14:paraId="0A7F01A1" w14:textId="77777777" w:rsidR="00F64260" w:rsidRDefault="00F64260">
      <w:pPr>
        <w:spacing w:line="240" w:lineRule="auto"/>
      </w:pPr>
    </w:p>
    <w:tbl>
      <w:tblPr>
        <w:tblW w:w="4999"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299"/>
        <w:gridCol w:w="1894"/>
        <w:gridCol w:w="4585"/>
      </w:tblGrid>
      <w:tr w:rsidR="00785B83" w14:paraId="5A274FE8" w14:textId="77777777" w:rsidTr="000666C4">
        <w:trPr>
          <w:cantSplit/>
        </w:trPr>
        <w:tc>
          <w:tcPr>
            <w:tcW w:w="4299" w:type="dxa"/>
          </w:tcPr>
          <w:p w14:paraId="103FB4FB" w14:textId="11373216" w:rsidR="00785B83" w:rsidRDefault="00785B83" w:rsidP="00785B83">
            <w:pPr>
              <w:spacing w:line="240" w:lineRule="auto"/>
            </w:pPr>
            <w:r>
              <w:t>B.18</w:t>
            </w:r>
            <w:r>
              <w:rPr>
                <w:b/>
              </w:rPr>
              <w:t xml:space="preserve">. </w:t>
            </w:r>
            <w:hyperlink w:anchor="1pxezwc">
              <w:r>
                <w:rPr>
                  <w:b/>
                  <w:u w:val="single"/>
                </w:rPr>
                <w:t>Course learning outcomes</w:t>
              </w:r>
            </w:hyperlink>
            <w:r>
              <w:rPr>
                <w:b/>
                <w:u w:val="single"/>
              </w:rPr>
              <w:t>: List each one in a separate row</w:t>
            </w:r>
          </w:p>
        </w:tc>
        <w:bookmarkStart w:id="24" w:name="standards"/>
        <w:bookmarkEnd w:id="24"/>
        <w:tc>
          <w:tcPr>
            <w:tcW w:w="1894" w:type="dxa"/>
          </w:tcPr>
          <w:p w14:paraId="770EC18B" w14:textId="3BE091BA" w:rsidR="00785B83" w:rsidRDefault="00785B83" w:rsidP="00785B83">
            <w:pPr>
              <w:spacing w:line="240" w:lineRule="auto"/>
            </w:pPr>
            <w:r>
              <w:rPr>
                <w:b/>
                <w:u w:val="single"/>
              </w:rPr>
              <w:fldChar w:fldCharType="begin"/>
            </w:r>
            <w:r>
              <w:rPr>
                <w:b/>
                <w:u w:val="single"/>
              </w:rPr>
              <w:instrText xml:space="preserve"> HYPERLINK \l "49x2ik5" \h </w:instrText>
            </w:r>
            <w:r>
              <w:rPr>
                <w:b/>
                <w:u w:val="single"/>
              </w:rPr>
              <w:fldChar w:fldCharType="separate"/>
            </w:r>
            <w:r>
              <w:rPr>
                <w:b/>
                <w:u w:val="single"/>
              </w:rPr>
              <w:t>Professional Org.Standard(s)</w:t>
            </w:r>
            <w:r>
              <w:rPr>
                <w:b/>
                <w:u w:val="single"/>
              </w:rPr>
              <w:fldChar w:fldCharType="end"/>
            </w:r>
            <w:r>
              <w:rPr>
                <w:b/>
                <w:u w:val="single"/>
              </w:rPr>
              <w:t xml:space="preserve">, </w:t>
            </w:r>
          </w:p>
        </w:tc>
        <w:bookmarkStart w:id="25" w:name="measured"/>
        <w:bookmarkEnd w:id="25"/>
        <w:tc>
          <w:tcPr>
            <w:tcW w:w="4585" w:type="dxa"/>
          </w:tcPr>
          <w:p w14:paraId="0C4D4586" w14:textId="77777777" w:rsidR="00785B83" w:rsidRDefault="00785B83" w:rsidP="00785B83">
            <w:pPr>
              <w:spacing w:line="240" w:lineRule="auto"/>
              <w:rPr>
                <w:b/>
              </w:rPr>
            </w:pPr>
            <w:r>
              <w:rPr>
                <w:b/>
                <w:u w:val="single"/>
              </w:rPr>
              <w:fldChar w:fldCharType="begin"/>
            </w:r>
            <w:r>
              <w:rPr>
                <w:b/>
                <w:u w:val="single"/>
              </w:rPr>
              <w:instrText xml:space="preserve"> HYPERLINK \l "2p2csry" \h </w:instrText>
            </w:r>
            <w:r>
              <w:rPr>
                <w:b/>
                <w:u w:val="single"/>
              </w:rPr>
              <w:fldChar w:fldCharType="separate"/>
            </w:r>
            <w:r>
              <w:rPr>
                <w:b/>
                <w:u w:val="single"/>
              </w:rPr>
              <w:t>How will each outcome be measured</w:t>
            </w:r>
            <w:r>
              <w:rPr>
                <w:b/>
                <w:u w:val="single"/>
              </w:rPr>
              <w:fldChar w:fldCharType="end"/>
            </w:r>
            <w:r>
              <w:rPr>
                <w:b/>
              </w:rPr>
              <w:t>?</w:t>
            </w:r>
          </w:p>
          <w:p w14:paraId="0C23F2D3" w14:textId="0B70D244" w:rsidR="00785B83" w:rsidRDefault="00785B83" w:rsidP="00785B83">
            <w:pPr>
              <w:spacing w:line="240" w:lineRule="auto"/>
            </w:pPr>
            <w:r>
              <w:rPr>
                <w:b/>
              </w:rPr>
              <w:t>Rubrics/checklists used with assignments, listed below</w:t>
            </w:r>
          </w:p>
        </w:tc>
      </w:tr>
      <w:tr w:rsidR="009E7C03" w14:paraId="38188680" w14:textId="77777777" w:rsidTr="000666C4">
        <w:trPr>
          <w:cantSplit/>
          <w:trHeight w:val="358"/>
        </w:trPr>
        <w:tc>
          <w:tcPr>
            <w:tcW w:w="4299" w:type="dxa"/>
          </w:tcPr>
          <w:p w14:paraId="3AD50903" w14:textId="31437193" w:rsidR="009E7C03" w:rsidRDefault="009E7C03" w:rsidP="00A7547A">
            <w:pPr>
              <w:spacing w:line="240" w:lineRule="auto"/>
            </w:pPr>
            <w:bookmarkStart w:id="26" w:name="outline"/>
            <w:bookmarkEnd w:id="26"/>
          </w:p>
        </w:tc>
        <w:tc>
          <w:tcPr>
            <w:tcW w:w="1894" w:type="dxa"/>
          </w:tcPr>
          <w:p w14:paraId="19C78305" w14:textId="77777777" w:rsidR="009E7C03" w:rsidRDefault="009E7C03" w:rsidP="00A7547A">
            <w:pPr>
              <w:spacing w:line="240" w:lineRule="auto"/>
            </w:pPr>
          </w:p>
        </w:tc>
        <w:tc>
          <w:tcPr>
            <w:tcW w:w="4585" w:type="dxa"/>
          </w:tcPr>
          <w:p w14:paraId="15FA22DF" w14:textId="0368E88D" w:rsidR="009E7C03" w:rsidRDefault="009E7C03" w:rsidP="00A7547A">
            <w:pPr>
              <w:spacing w:line="240" w:lineRule="auto"/>
            </w:pPr>
          </w:p>
        </w:tc>
      </w:tr>
      <w:tr w:rsidR="009E7C03" w14:paraId="226649C1" w14:textId="77777777" w:rsidTr="000666C4">
        <w:trPr>
          <w:cantSplit/>
        </w:trPr>
        <w:tc>
          <w:tcPr>
            <w:tcW w:w="4299" w:type="dxa"/>
          </w:tcPr>
          <w:p w14:paraId="1FECACE6" w14:textId="3475F1DD" w:rsidR="009E7C03" w:rsidRDefault="009E7C03" w:rsidP="00A7547A">
            <w:pPr>
              <w:spacing w:line="240" w:lineRule="auto"/>
            </w:pPr>
          </w:p>
        </w:tc>
        <w:tc>
          <w:tcPr>
            <w:tcW w:w="1894" w:type="dxa"/>
          </w:tcPr>
          <w:p w14:paraId="55B1C992" w14:textId="77777777" w:rsidR="009E7C03" w:rsidRDefault="009E7C03" w:rsidP="00A7547A">
            <w:pPr>
              <w:spacing w:line="240" w:lineRule="auto"/>
            </w:pPr>
          </w:p>
        </w:tc>
        <w:tc>
          <w:tcPr>
            <w:tcW w:w="4585" w:type="dxa"/>
          </w:tcPr>
          <w:p w14:paraId="208ED3F6" w14:textId="6AAE1C06" w:rsidR="009E7C03" w:rsidRDefault="009E7C03" w:rsidP="00A7547A">
            <w:pPr>
              <w:spacing w:line="240" w:lineRule="auto"/>
            </w:pPr>
          </w:p>
        </w:tc>
      </w:tr>
      <w:tr w:rsidR="009E7C03" w14:paraId="2D68DF3C" w14:textId="77777777" w:rsidTr="000666C4">
        <w:trPr>
          <w:cantSplit/>
        </w:trPr>
        <w:tc>
          <w:tcPr>
            <w:tcW w:w="4299" w:type="dxa"/>
          </w:tcPr>
          <w:p w14:paraId="49282C3B" w14:textId="2BCC8367" w:rsidR="009E7C03" w:rsidRDefault="009E7C03" w:rsidP="00A7547A">
            <w:pPr>
              <w:spacing w:line="240" w:lineRule="auto"/>
            </w:pPr>
          </w:p>
        </w:tc>
        <w:tc>
          <w:tcPr>
            <w:tcW w:w="1894" w:type="dxa"/>
          </w:tcPr>
          <w:p w14:paraId="2535B957" w14:textId="77777777" w:rsidR="009E7C03" w:rsidRDefault="009E7C03" w:rsidP="00A7547A">
            <w:pPr>
              <w:spacing w:line="240" w:lineRule="auto"/>
            </w:pPr>
          </w:p>
        </w:tc>
        <w:tc>
          <w:tcPr>
            <w:tcW w:w="4585" w:type="dxa"/>
          </w:tcPr>
          <w:p w14:paraId="1913F348" w14:textId="5FD9D145" w:rsidR="009E7C03" w:rsidRDefault="009E7C03" w:rsidP="00A7547A">
            <w:pPr>
              <w:spacing w:line="240" w:lineRule="auto"/>
            </w:pPr>
          </w:p>
        </w:tc>
      </w:tr>
    </w:tbl>
    <w:p w14:paraId="2B48BE9D" w14:textId="77777777" w:rsidR="009E7C03" w:rsidRDefault="009E7C03" w:rsidP="009E7C03"/>
    <w:tbl>
      <w:tblPr>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9E7C03" w14:paraId="4F30DABF" w14:textId="77777777" w:rsidTr="00A7547A">
        <w:trPr>
          <w:tblHeader/>
        </w:trPr>
        <w:tc>
          <w:tcPr>
            <w:tcW w:w="11016" w:type="dxa"/>
          </w:tcPr>
          <w:p w14:paraId="20C56142" w14:textId="77777777" w:rsidR="009E7C03" w:rsidRDefault="009E7C03" w:rsidP="00A7547A">
            <w:pPr>
              <w:keepNext/>
              <w:spacing w:line="240" w:lineRule="auto"/>
            </w:pPr>
            <w:r>
              <w:t xml:space="preserve">B.19. </w:t>
            </w:r>
            <w:hyperlink w:anchor="outline" w:tooltip="Paste here a two-level topical outline of the proposed course. Please omit course policies, and other syllabus materials that are not relevant for the purposes of curriculum review." w:history="1">
              <w:r w:rsidRPr="007A515D">
                <w:rPr>
                  <w:rStyle w:val="Hyperlink"/>
                  <w:b/>
                </w:rPr>
                <w:t>Topical outline</w:t>
              </w:r>
            </w:hyperlink>
          </w:p>
        </w:tc>
      </w:tr>
      <w:tr w:rsidR="009E7C03" w14:paraId="7332CCD0" w14:textId="77777777" w:rsidTr="00A7547A">
        <w:tc>
          <w:tcPr>
            <w:tcW w:w="11016" w:type="dxa"/>
          </w:tcPr>
          <w:p w14:paraId="16D48D06" w14:textId="1A62A4EF" w:rsidR="009E7C03" w:rsidRDefault="00730915" w:rsidP="00E7161E">
            <w:pPr>
              <w:pStyle w:val="ListParagraph"/>
            </w:pPr>
            <w:r>
              <w:t>All courses will be taught in the same established way, we are just changing prerequisites and deleting unnecessary  options.</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6"/>
        <w:gridCol w:w="3242"/>
        <w:gridCol w:w="3219"/>
        <w:gridCol w:w="1163"/>
      </w:tblGrid>
      <w:tr w:rsidR="0002654C" w:rsidRPr="00402602" w14:paraId="60E5E897" w14:textId="77777777" w:rsidTr="00BB566C">
        <w:trPr>
          <w:cantSplit/>
          <w:tblHeader/>
        </w:trPr>
        <w:tc>
          <w:tcPr>
            <w:tcW w:w="3186" w:type="dxa"/>
            <w:vAlign w:val="center"/>
          </w:tcPr>
          <w:p w14:paraId="33F1EDBB" w14:textId="77777777" w:rsidR="0002654C" w:rsidRPr="00A83A6C" w:rsidRDefault="0002654C" w:rsidP="00BB566C">
            <w:pPr>
              <w:pStyle w:val="Heading5"/>
              <w:jc w:val="center"/>
            </w:pPr>
            <w:r w:rsidRPr="00A83A6C">
              <w:t>Name</w:t>
            </w:r>
          </w:p>
        </w:tc>
        <w:tc>
          <w:tcPr>
            <w:tcW w:w="3251" w:type="dxa"/>
            <w:vAlign w:val="center"/>
          </w:tcPr>
          <w:p w14:paraId="6339DBA0" w14:textId="77777777" w:rsidR="0002654C" w:rsidRPr="00A83A6C" w:rsidRDefault="0002654C" w:rsidP="00BB566C">
            <w:pPr>
              <w:pStyle w:val="Heading5"/>
              <w:jc w:val="center"/>
            </w:pPr>
            <w:r w:rsidRPr="00A83A6C">
              <w:t>Position/affiliation</w:t>
            </w:r>
          </w:p>
        </w:tc>
        <w:tc>
          <w:tcPr>
            <w:tcW w:w="3185" w:type="dxa"/>
            <w:vMerge w:val="restart"/>
            <w:vAlign w:val="center"/>
          </w:tcPr>
          <w:p w14:paraId="3DAB67E9" w14:textId="77777777" w:rsidR="0002654C" w:rsidRPr="00A83A6C" w:rsidRDefault="0002654C" w:rsidP="00BB566C">
            <w:pPr>
              <w:pStyle w:val="Heading5"/>
            </w:pPr>
            <w:bookmarkStart w:id="27" w:name="_Signature"/>
            <w:bookmarkEnd w:id="27"/>
            <w:r>
              <w:rPr>
                <w:noProof/>
              </w:rPr>
              <w:drawing>
                <wp:inline distT="0" distB="0" distL="0" distR="0" wp14:anchorId="5C412475" wp14:editId="4A208AF3">
                  <wp:extent cx="1907024" cy="868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ksigs.png"/>
                          <pic:cNvPicPr/>
                        </pic:nvPicPr>
                        <pic:blipFill>
                          <a:blip r:embed="rId13"/>
                          <a:stretch>
                            <a:fillRect/>
                          </a:stretch>
                        </pic:blipFill>
                        <pic:spPr>
                          <a:xfrm>
                            <a:off x="0" y="0"/>
                            <a:ext cx="1907024" cy="868680"/>
                          </a:xfrm>
                          <a:prstGeom prst="rect">
                            <a:avLst/>
                          </a:prstGeom>
                        </pic:spPr>
                      </pic:pic>
                    </a:graphicData>
                  </a:graphic>
                </wp:inline>
              </w:drawing>
            </w:r>
          </w:p>
        </w:tc>
        <w:tc>
          <w:tcPr>
            <w:tcW w:w="1158" w:type="dxa"/>
            <w:vAlign w:val="center"/>
          </w:tcPr>
          <w:p w14:paraId="73BE26DD" w14:textId="77777777" w:rsidR="0002654C" w:rsidRPr="00A83A6C" w:rsidRDefault="0002654C" w:rsidP="00BB566C">
            <w:pPr>
              <w:pStyle w:val="Heading5"/>
              <w:jc w:val="center"/>
            </w:pPr>
            <w:r w:rsidRPr="00A83A6C">
              <w:t>Date</w:t>
            </w:r>
          </w:p>
        </w:tc>
      </w:tr>
      <w:tr w:rsidR="0002654C" w14:paraId="1441C4BF" w14:textId="77777777" w:rsidTr="00BB566C">
        <w:trPr>
          <w:cantSplit/>
          <w:trHeight w:val="489"/>
        </w:trPr>
        <w:tc>
          <w:tcPr>
            <w:tcW w:w="3186" w:type="dxa"/>
            <w:vAlign w:val="center"/>
          </w:tcPr>
          <w:p w14:paraId="6F18CFE1" w14:textId="77777777" w:rsidR="0002654C" w:rsidRDefault="0002654C" w:rsidP="00BB566C">
            <w:pPr>
              <w:spacing w:line="240" w:lineRule="auto"/>
            </w:pPr>
            <w:r>
              <w:t>Stefan Battle</w:t>
            </w:r>
          </w:p>
        </w:tc>
        <w:tc>
          <w:tcPr>
            <w:tcW w:w="3251" w:type="dxa"/>
            <w:vAlign w:val="center"/>
          </w:tcPr>
          <w:p w14:paraId="25EBE194" w14:textId="77777777" w:rsidR="0002654C" w:rsidRDefault="0002654C" w:rsidP="00BB566C">
            <w:pPr>
              <w:spacing w:line="240" w:lineRule="auto"/>
            </w:pPr>
            <w:r>
              <w:t>Chair, BSW program</w:t>
            </w:r>
          </w:p>
        </w:tc>
        <w:tc>
          <w:tcPr>
            <w:tcW w:w="3185" w:type="dxa"/>
            <w:vMerge/>
            <w:vAlign w:val="center"/>
          </w:tcPr>
          <w:p w14:paraId="6539A189" w14:textId="77777777" w:rsidR="0002654C" w:rsidRDefault="0002654C" w:rsidP="00BB566C">
            <w:pPr>
              <w:spacing w:line="240" w:lineRule="auto"/>
            </w:pPr>
          </w:p>
        </w:tc>
        <w:tc>
          <w:tcPr>
            <w:tcW w:w="1158" w:type="dxa"/>
            <w:vAlign w:val="center"/>
          </w:tcPr>
          <w:p w14:paraId="6EF6FC81" w14:textId="77777777" w:rsidR="0002654C" w:rsidRDefault="0002654C" w:rsidP="00BB566C">
            <w:pPr>
              <w:spacing w:line="240" w:lineRule="auto"/>
            </w:pPr>
            <w:r>
              <w:t>10/13/21</w:t>
            </w:r>
          </w:p>
        </w:tc>
      </w:tr>
      <w:tr w:rsidR="0002654C" w14:paraId="69D1DA7A" w14:textId="77777777" w:rsidTr="00BB566C">
        <w:trPr>
          <w:cantSplit/>
          <w:trHeight w:val="489"/>
        </w:trPr>
        <w:tc>
          <w:tcPr>
            <w:tcW w:w="3186" w:type="dxa"/>
            <w:vAlign w:val="center"/>
          </w:tcPr>
          <w:p w14:paraId="3A258BCF" w14:textId="77777777" w:rsidR="0002654C" w:rsidRDefault="0002654C" w:rsidP="00BB566C">
            <w:pPr>
              <w:spacing w:line="240" w:lineRule="auto"/>
            </w:pPr>
            <w:r>
              <w:t>Jayashree Nimmagadda</w:t>
            </w:r>
          </w:p>
        </w:tc>
        <w:tc>
          <w:tcPr>
            <w:tcW w:w="3251" w:type="dxa"/>
            <w:vAlign w:val="center"/>
          </w:tcPr>
          <w:p w14:paraId="4D71556C" w14:textId="77777777" w:rsidR="0002654C" w:rsidRDefault="0002654C" w:rsidP="00BB566C">
            <w:pPr>
              <w:spacing w:line="240" w:lineRule="auto"/>
            </w:pPr>
            <w:r>
              <w:t>Interim Dean, School of Social Work</w:t>
            </w:r>
          </w:p>
        </w:tc>
        <w:tc>
          <w:tcPr>
            <w:tcW w:w="3185" w:type="dxa"/>
            <w:vMerge/>
            <w:vAlign w:val="center"/>
          </w:tcPr>
          <w:p w14:paraId="0FE6E62E" w14:textId="77777777" w:rsidR="0002654C" w:rsidRDefault="0002654C" w:rsidP="00BB566C">
            <w:pPr>
              <w:spacing w:line="240" w:lineRule="auto"/>
            </w:pPr>
          </w:p>
        </w:tc>
        <w:tc>
          <w:tcPr>
            <w:tcW w:w="1158" w:type="dxa"/>
            <w:vAlign w:val="center"/>
          </w:tcPr>
          <w:p w14:paraId="2819334D" w14:textId="77777777" w:rsidR="0002654C" w:rsidRDefault="0002654C" w:rsidP="00BB566C">
            <w:pPr>
              <w:spacing w:line="240" w:lineRule="auto"/>
            </w:pPr>
            <w:r>
              <w:t>10/13/21</w:t>
            </w:r>
          </w:p>
        </w:tc>
      </w:tr>
      <w:tr w:rsidR="0002654C" w14:paraId="3F6E1DF7" w14:textId="77777777" w:rsidTr="00BB566C">
        <w:trPr>
          <w:cantSplit/>
          <w:trHeight w:val="489"/>
        </w:trPr>
        <w:tc>
          <w:tcPr>
            <w:tcW w:w="3186" w:type="dxa"/>
            <w:vAlign w:val="center"/>
          </w:tcPr>
          <w:p w14:paraId="32B75B6E" w14:textId="77777777" w:rsidR="0002654C" w:rsidRDefault="0002654C" w:rsidP="00BB566C">
            <w:pPr>
              <w:spacing w:line="240" w:lineRule="auto"/>
            </w:pPr>
          </w:p>
        </w:tc>
        <w:tc>
          <w:tcPr>
            <w:tcW w:w="3251" w:type="dxa"/>
            <w:vAlign w:val="center"/>
          </w:tcPr>
          <w:p w14:paraId="3F3B4E06" w14:textId="77777777" w:rsidR="0002654C" w:rsidRDefault="0002654C" w:rsidP="00BB566C">
            <w:pPr>
              <w:spacing w:line="240" w:lineRule="auto"/>
            </w:pPr>
          </w:p>
        </w:tc>
        <w:tc>
          <w:tcPr>
            <w:tcW w:w="3185" w:type="dxa"/>
            <w:vAlign w:val="center"/>
          </w:tcPr>
          <w:p w14:paraId="612D0575" w14:textId="77777777" w:rsidR="0002654C" w:rsidRDefault="0002654C" w:rsidP="00BB566C">
            <w:pPr>
              <w:spacing w:line="240" w:lineRule="auto"/>
            </w:pPr>
          </w:p>
        </w:tc>
        <w:tc>
          <w:tcPr>
            <w:tcW w:w="1158" w:type="dxa"/>
            <w:vAlign w:val="center"/>
          </w:tcPr>
          <w:p w14:paraId="17374C12" w14:textId="77777777" w:rsidR="0002654C" w:rsidRDefault="0002654C" w:rsidP="00BB566C">
            <w:pPr>
              <w:spacing w:line="240" w:lineRule="auto"/>
            </w:pPr>
          </w:p>
        </w:tc>
      </w:tr>
      <w:tr w:rsidR="0002654C" w14:paraId="1BF31298" w14:textId="77777777" w:rsidTr="00BB566C">
        <w:trPr>
          <w:cantSplit/>
          <w:trHeight w:val="489"/>
        </w:trPr>
        <w:tc>
          <w:tcPr>
            <w:tcW w:w="3186" w:type="dxa"/>
            <w:vAlign w:val="center"/>
          </w:tcPr>
          <w:p w14:paraId="7E8054E2" w14:textId="77777777" w:rsidR="0002654C" w:rsidRDefault="0002654C" w:rsidP="00BB566C">
            <w:pPr>
              <w:spacing w:line="240" w:lineRule="auto"/>
            </w:pPr>
          </w:p>
        </w:tc>
        <w:tc>
          <w:tcPr>
            <w:tcW w:w="3251" w:type="dxa"/>
            <w:vAlign w:val="center"/>
          </w:tcPr>
          <w:p w14:paraId="1C455F3C" w14:textId="77777777" w:rsidR="0002654C" w:rsidRDefault="0002654C" w:rsidP="00BB566C">
            <w:pPr>
              <w:spacing w:line="240" w:lineRule="auto"/>
            </w:pPr>
          </w:p>
        </w:tc>
        <w:tc>
          <w:tcPr>
            <w:tcW w:w="3185" w:type="dxa"/>
            <w:vAlign w:val="center"/>
          </w:tcPr>
          <w:p w14:paraId="2C634176" w14:textId="77777777" w:rsidR="0002654C" w:rsidRDefault="0002654C" w:rsidP="00BB566C">
            <w:pPr>
              <w:spacing w:line="240" w:lineRule="auto"/>
            </w:pPr>
          </w:p>
        </w:tc>
        <w:tc>
          <w:tcPr>
            <w:tcW w:w="1158" w:type="dxa"/>
            <w:vAlign w:val="center"/>
          </w:tcPr>
          <w:p w14:paraId="76D31C56" w14:textId="77777777" w:rsidR="0002654C" w:rsidRDefault="0002654C" w:rsidP="00BB566C">
            <w:pPr>
              <w:spacing w:line="240" w:lineRule="auto"/>
            </w:pPr>
          </w:p>
        </w:tc>
      </w:tr>
      <w:tr w:rsidR="0002654C" w14:paraId="159CCAFC" w14:textId="77777777" w:rsidTr="00BB566C">
        <w:trPr>
          <w:cantSplit/>
          <w:trHeight w:val="489"/>
        </w:trPr>
        <w:tc>
          <w:tcPr>
            <w:tcW w:w="3186" w:type="dxa"/>
            <w:vAlign w:val="center"/>
          </w:tcPr>
          <w:p w14:paraId="571D14BA" w14:textId="77777777" w:rsidR="0002654C" w:rsidRDefault="0002654C" w:rsidP="00BB566C">
            <w:pPr>
              <w:spacing w:line="240" w:lineRule="auto"/>
            </w:pPr>
          </w:p>
        </w:tc>
        <w:tc>
          <w:tcPr>
            <w:tcW w:w="3251" w:type="dxa"/>
            <w:vAlign w:val="center"/>
          </w:tcPr>
          <w:p w14:paraId="11B116AA" w14:textId="77777777" w:rsidR="0002654C" w:rsidRDefault="0002654C" w:rsidP="00BB566C">
            <w:pPr>
              <w:spacing w:line="240" w:lineRule="auto"/>
            </w:pPr>
          </w:p>
        </w:tc>
        <w:tc>
          <w:tcPr>
            <w:tcW w:w="3185" w:type="dxa"/>
            <w:vAlign w:val="center"/>
          </w:tcPr>
          <w:p w14:paraId="51BF2B3C" w14:textId="77777777" w:rsidR="0002654C" w:rsidRDefault="0002654C" w:rsidP="00BB566C">
            <w:pPr>
              <w:spacing w:line="240" w:lineRule="auto"/>
            </w:pPr>
          </w:p>
        </w:tc>
        <w:tc>
          <w:tcPr>
            <w:tcW w:w="1158" w:type="dxa"/>
            <w:vAlign w:val="center"/>
          </w:tcPr>
          <w:p w14:paraId="2DEA6E78" w14:textId="77777777" w:rsidR="0002654C" w:rsidRDefault="0002654C" w:rsidP="00BB566C">
            <w:pPr>
              <w:spacing w:line="240" w:lineRule="auto"/>
            </w:pPr>
          </w:p>
        </w:tc>
      </w:tr>
      <w:tr w:rsidR="0002654C" w14:paraId="46FBFD12" w14:textId="77777777" w:rsidTr="00BB566C">
        <w:trPr>
          <w:cantSplit/>
          <w:trHeight w:val="489"/>
        </w:trPr>
        <w:tc>
          <w:tcPr>
            <w:tcW w:w="3186" w:type="dxa"/>
            <w:vAlign w:val="center"/>
          </w:tcPr>
          <w:p w14:paraId="3B23F3C6" w14:textId="77777777" w:rsidR="0002654C" w:rsidRDefault="0002654C" w:rsidP="00BB566C">
            <w:pPr>
              <w:spacing w:line="240" w:lineRule="auto"/>
            </w:pPr>
          </w:p>
        </w:tc>
        <w:tc>
          <w:tcPr>
            <w:tcW w:w="3251" w:type="dxa"/>
            <w:vAlign w:val="center"/>
          </w:tcPr>
          <w:p w14:paraId="6D4BBEAE" w14:textId="77777777" w:rsidR="0002654C" w:rsidRDefault="0002654C" w:rsidP="00BB566C">
            <w:pPr>
              <w:spacing w:line="240" w:lineRule="auto"/>
            </w:pPr>
          </w:p>
        </w:tc>
        <w:tc>
          <w:tcPr>
            <w:tcW w:w="3185" w:type="dxa"/>
            <w:vAlign w:val="center"/>
          </w:tcPr>
          <w:p w14:paraId="0DDF0B8E" w14:textId="77777777" w:rsidR="0002654C" w:rsidRDefault="0002654C" w:rsidP="00BB566C">
            <w:pPr>
              <w:spacing w:line="240" w:lineRule="auto"/>
            </w:pPr>
          </w:p>
        </w:tc>
        <w:tc>
          <w:tcPr>
            <w:tcW w:w="1158" w:type="dxa"/>
            <w:vAlign w:val="center"/>
          </w:tcPr>
          <w:p w14:paraId="40CB0141" w14:textId="77777777" w:rsidR="0002654C" w:rsidRDefault="0002654C" w:rsidP="00BB566C">
            <w:pPr>
              <w:spacing w:line="240" w:lineRule="auto"/>
            </w:pPr>
          </w:p>
        </w:tc>
      </w:tr>
    </w:tbl>
    <w:p w14:paraId="4C2868F1" w14:textId="77777777" w:rsidR="0002654C" w:rsidRDefault="0002654C" w:rsidP="0002654C">
      <w:pPr>
        <w:pStyle w:val="Heading5"/>
      </w:pPr>
    </w:p>
    <w:p w14:paraId="454EB161" w14:textId="77777777" w:rsidR="0002654C" w:rsidRPr="00ED10F6" w:rsidRDefault="0002654C" w:rsidP="0002654C">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684"/>
        <w:gridCol w:w="3137"/>
        <w:gridCol w:w="3796"/>
        <w:gridCol w:w="1163"/>
      </w:tblGrid>
      <w:tr w:rsidR="0002654C" w:rsidRPr="00402602" w14:paraId="4FA288DC" w14:textId="77777777" w:rsidTr="00BB566C">
        <w:trPr>
          <w:cantSplit/>
          <w:tblHeader/>
        </w:trPr>
        <w:tc>
          <w:tcPr>
            <w:tcW w:w="3168" w:type="dxa"/>
            <w:vAlign w:val="center"/>
          </w:tcPr>
          <w:p w14:paraId="76F7A92E" w14:textId="77777777" w:rsidR="0002654C" w:rsidRPr="00A83A6C" w:rsidRDefault="0002654C" w:rsidP="00BB566C">
            <w:pPr>
              <w:pStyle w:val="Heading5"/>
              <w:jc w:val="center"/>
            </w:pPr>
            <w:r w:rsidRPr="00A83A6C">
              <w:t>Name</w:t>
            </w:r>
          </w:p>
        </w:tc>
        <w:tc>
          <w:tcPr>
            <w:tcW w:w="3254" w:type="dxa"/>
            <w:vAlign w:val="center"/>
          </w:tcPr>
          <w:p w14:paraId="16224CD7" w14:textId="77777777" w:rsidR="0002654C" w:rsidRPr="00A83A6C" w:rsidRDefault="0002654C" w:rsidP="00BB566C">
            <w:pPr>
              <w:pStyle w:val="Heading5"/>
              <w:jc w:val="center"/>
            </w:pPr>
            <w:r w:rsidRPr="00A83A6C">
              <w:t>Position/affiliation</w:t>
            </w:r>
          </w:p>
        </w:tc>
        <w:tc>
          <w:tcPr>
            <w:tcW w:w="3197" w:type="dxa"/>
            <w:vAlign w:val="center"/>
          </w:tcPr>
          <w:p w14:paraId="3CEA82C9" w14:textId="77777777" w:rsidR="0002654C" w:rsidRPr="00A87611" w:rsidRDefault="0002654C" w:rsidP="00BB566C">
            <w:pPr>
              <w:pStyle w:val="Heading5"/>
              <w:jc w:val="center"/>
              <w:rPr>
                <w:color w:val="0000FF"/>
                <w:u w:val="single"/>
              </w:rPr>
            </w:pPr>
            <w:hyperlink w:anchor="Signature_2" w:tooltip="Insert electronic signature, if available, in this column" w:history="1">
              <w:r w:rsidRPr="00A87611">
                <w:rPr>
                  <w:color w:val="0000FF"/>
                  <w:u w:val="single"/>
                </w:rPr>
                <w:t>Signature</w:t>
              </w:r>
            </w:hyperlink>
            <w:bookmarkStart w:id="29" w:name="Signature_2"/>
            <w:bookmarkEnd w:id="29"/>
          </w:p>
        </w:tc>
        <w:tc>
          <w:tcPr>
            <w:tcW w:w="1161" w:type="dxa"/>
            <w:vAlign w:val="center"/>
          </w:tcPr>
          <w:p w14:paraId="0BA83915" w14:textId="77777777" w:rsidR="0002654C" w:rsidRPr="00A83A6C" w:rsidRDefault="0002654C" w:rsidP="00BB566C">
            <w:pPr>
              <w:pStyle w:val="Heading5"/>
              <w:jc w:val="center"/>
            </w:pPr>
            <w:r w:rsidRPr="00A83A6C">
              <w:t>Date</w:t>
            </w:r>
          </w:p>
        </w:tc>
      </w:tr>
      <w:tr w:rsidR="0002654C" w14:paraId="1C990C8D" w14:textId="77777777" w:rsidTr="00BB566C">
        <w:trPr>
          <w:cantSplit/>
          <w:trHeight w:val="489"/>
        </w:trPr>
        <w:tc>
          <w:tcPr>
            <w:tcW w:w="3168" w:type="dxa"/>
            <w:vAlign w:val="center"/>
          </w:tcPr>
          <w:p w14:paraId="29693C89" w14:textId="77777777" w:rsidR="0002654C" w:rsidRDefault="0002654C" w:rsidP="00BB566C">
            <w:pPr>
              <w:spacing w:line="240" w:lineRule="auto"/>
            </w:pPr>
            <w:r>
              <w:t>Leo Pinheiro</w:t>
            </w:r>
          </w:p>
        </w:tc>
        <w:tc>
          <w:tcPr>
            <w:tcW w:w="3254" w:type="dxa"/>
            <w:vAlign w:val="center"/>
          </w:tcPr>
          <w:p w14:paraId="45441ABA" w14:textId="77777777" w:rsidR="0002654C" w:rsidRDefault="0002654C" w:rsidP="00BB566C">
            <w:pPr>
              <w:spacing w:line="240" w:lineRule="auto"/>
            </w:pPr>
            <w:r>
              <w:t>Chair Graduate Committee</w:t>
            </w:r>
          </w:p>
        </w:tc>
        <w:tc>
          <w:tcPr>
            <w:tcW w:w="3197" w:type="dxa"/>
            <w:vAlign w:val="center"/>
          </w:tcPr>
          <w:p w14:paraId="60C22BEF" w14:textId="77777777" w:rsidR="0002654C" w:rsidRDefault="0002654C" w:rsidP="00BB566C">
            <w:pPr>
              <w:spacing w:line="240" w:lineRule="auto"/>
            </w:pPr>
            <w:r>
              <w:rPr>
                <w:noProof/>
              </w:rPr>
              <w:drawing>
                <wp:inline distT="0" distB="0" distL="0" distR="0" wp14:anchorId="5D7F5C13" wp14:editId="79FC2FE6">
                  <wp:extent cx="2269375" cy="365760"/>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png"/>
                          <pic:cNvPicPr/>
                        </pic:nvPicPr>
                        <pic:blipFill>
                          <a:blip r:embed="rId14"/>
                          <a:stretch>
                            <a:fillRect/>
                          </a:stretch>
                        </pic:blipFill>
                        <pic:spPr>
                          <a:xfrm>
                            <a:off x="0" y="0"/>
                            <a:ext cx="2269375" cy="365760"/>
                          </a:xfrm>
                          <a:prstGeom prst="rect">
                            <a:avLst/>
                          </a:prstGeom>
                        </pic:spPr>
                      </pic:pic>
                    </a:graphicData>
                  </a:graphic>
                </wp:inline>
              </w:drawing>
            </w:r>
          </w:p>
        </w:tc>
        <w:tc>
          <w:tcPr>
            <w:tcW w:w="1161" w:type="dxa"/>
            <w:vAlign w:val="center"/>
          </w:tcPr>
          <w:p w14:paraId="141C4BEA" w14:textId="77777777" w:rsidR="0002654C" w:rsidRDefault="0002654C" w:rsidP="00BB566C">
            <w:pPr>
              <w:spacing w:line="240" w:lineRule="auto"/>
            </w:pPr>
            <w:r>
              <w:t>10/13/21</w:t>
            </w:r>
          </w:p>
        </w:tc>
      </w:tr>
      <w:tr w:rsidR="0002654C" w14:paraId="4830DE7B" w14:textId="77777777" w:rsidTr="00BB566C">
        <w:trPr>
          <w:cantSplit/>
          <w:trHeight w:val="489"/>
        </w:trPr>
        <w:tc>
          <w:tcPr>
            <w:tcW w:w="3168" w:type="dxa"/>
            <w:vAlign w:val="center"/>
          </w:tcPr>
          <w:p w14:paraId="36834E12" w14:textId="77777777" w:rsidR="0002654C" w:rsidRDefault="0002654C" w:rsidP="00BB566C">
            <w:pPr>
              <w:spacing w:line="240" w:lineRule="auto"/>
            </w:pPr>
          </w:p>
        </w:tc>
        <w:tc>
          <w:tcPr>
            <w:tcW w:w="3254" w:type="dxa"/>
            <w:vAlign w:val="center"/>
          </w:tcPr>
          <w:p w14:paraId="6656E200" w14:textId="77777777" w:rsidR="0002654C" w:rsidRDefault="0002654C" w:rsidP="00BB566C">
            <w:pPr>
              <w:spacing w:line="240" w:lineRule="auto"/>
            </w:pPr>
          </w:p>
        </w:tc>
        <w:tc>
          <w:tcPr>
            <w:tcW w:w="3197" w:type="dxa"/>
            <w:vAlign w:val="center"/>
          </w:tcPr>
          <w:p w14:paraId="2E29158F" w14:textId="77777777" w:rsidR="0002654C" w:rsidRDefault="0002654C" w:rsidP="00BB566C">
            <w:pPr>
              <w:spacing w:line="240" w:lineRule="auto"/>
            </w:pPr>
          </w:p>
        </w:tc>
        <w:tc>
          <w:tcPr>
            <w:tcW w:w="1161" w:type="dxa"/>
            <w:vAlign w:val="center"/>
          </w:tcPr>
          <w:p w14:paraId="792CD694" w14:textId="77777777" w:rsidR="0002654C" w:rsidRDefault="0002654C" w:rsidP="00BB566C">
            <w:pPr>
              <w:spacing w:line="240" w:lineRule="auto"/>
            </w:pPr>
          </w:p>
        </w:tc>
      </w:tr>
      <w:tr w:rsidR="0002654C" w14:paraId="193D35AE" w14:textId="77777777" w:rsidTr="00BB566C">
        <w:trPr>
          <w:cantSplit/>
          <w:trHeight w:val="489"/>
        </w:trPr>
        <w:tc>
          <w:tcPr>
            <w:tcW w:w="3168" w:type="dxa"/>
            <w:vAlign w:val="center"/>
          </w:tcPr>
          <w:p w14:paraId="15D3F21F" w14:textId="77777777" w:rsidR="0002654C" w:rsidRDefault="0002654C" w:rsidP="00BB566C">
            <w:pPr>
              <w:spacing w:line="240" w:lineRule="auto"/>
            </w:pPr>
          </w:p>
        </w:tc>
        <w:tc>
          <w:tcPr>
            <w:tcW w:w="3254" w:type="dxa"/>
            <w:vAlign w:val="center"/>
          </w:tcPr>
          <w:p w14:paraId="7EFC5624" w14:textId="77777777" w:rsidR="0002654C" w:rsidRDefault="0002654C" w:rsidP="00BB566C">
            <w:pPr>
              <w:spacing w:line="240" w:lineRule="auto"/>
            </w:pPr>
          </w:p>
        </w:tc>
        <w:tc>
          <w:tcPr>
            <w:tcW w:w="3197" w:type="dxa"/>
            <w:vAlign w:val="center"/>
          </w:tcPr>
          <w:p w14:paraId="31819CD6" w14:textId="77777777" w:rsidR="0002654C" w:rsidRDefault="0002654C" w:rsidP="00BB566C">
            <w:pPr>
              <w:spacing w:line="240" w:lineRule="auto"/>
            </w:pPr>
          </w:p>
        </w:tc>
        <w:tc>
          <w:tcPr>
            <w:tcW w:w="1161" w:type="dxa"/>
            <w:vAlign w:val="center"/>
          </w:tcPr>
          <w:p w14:paraId="546A9E06" w14:textId="77777777" w:rsidR="0002654C" w:rsidRDefault="0002654C" w:rsidP="00BB566C">
            <w:pPr>
              <w:spacing w:line="240" w:lineRule="auto"/>
            </w:pPr>
          </w:p>
        </w:tc>
      </w:tr>
    </w:tbl>
    <w:p w14:paraId="329B6D81" w14:textId="77777777" w:rsidR="00F64260" w:rsidRPr="001A37FB" w:rsidRDefault="00F64260" w:rsidP="001A37FB">
      <w:bookmarkStart w:id="30" w:name="_GoBack"/>
      <w:bookmarkEnd w:id="30"/>
    </w:p>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E3991" w14:textId="77777777" w:rsidR="00A947A1" w:rsidRDefault="00A947A1" w:rsidP="00FA78CA">
      <w:pPr>
        <w:spacing w:line="240" w:lineRule="auto"/>
      </w:pPr>
      <w:r>
        <w:separator/>
      </w:r>
    </w:p>
  </w:endnote>
  <w:endnote w:type="continuationSeparator" w:id="0">
    <w:p w14:paraId="49C6C472" w14:textId="77777777" w:rsidR="00A947A1" w:rsidRDefault="00A947A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3F6C685"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00795AC3">
      <w:rPr>
        <w:sz w:val="20"/>
      </w:rPr>
      <w:t>—amended with 2021 categories.</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9665E">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9665E">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8F9CF" w14:textId="77777777" w:rsidR="00A947A1" w:rsidRDefault="00A947A1" w:rsidP="00FA78CA">
      <w:pPr>
        <w:spacing w:line="240" w:lineRule="auto"/>
      </w:pPr>
      <w:r>
        <w:separator/>
      </w:r>
    </w:p>
  </w:footnote>
  <w:footnote w:type="continuationSeparator" w:id="0">
    <w:p w14:paraId="7A6CA387" w14:textId="77777777" w:rsidR="00A947A1" w:rsidRDefault="00A947A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77542F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0666C4">
      <w:rPr>
        <w:color w:val="4F6228"/>
      </w:rPr>
      <w:t>21-22-004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666C4">
      <w:rPr>
        <w:color w:val="4F6228"/>
      </w:rPr>
      <w:t>10/9/2021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wEic1MjIMvIwMJCSUcpOLW4ODM/D6TAqBYA09oOzywAAAA="/>
  </w:docVars>
  <w:rsids>
    <w:rsidRoot w:val="00CD18DD"/>
    <w:rsid w:val="00005535"/>
    <w:rsid w:val="00010085"/>
    <w:rsid w:val="00013152"/>
    <w:rsid w:val="0002654C"/>
    <w:rsid w:val="000301C7"/>
    <w:rsid w:val="0004554C"/>
    <w:rsid w:val="000556B3"/>
    <w:rsid w:val="000666C4"/>
    <w:rsid w:val="000810FF"/>
    <w:rsid w:val="000A36CD"/>
    <w:rsid w:val="000D1497"/>
    <w:rsid w:val="000D21F2"/>
    <w:rsid w:val="000E01DE"/>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C31FF"/>
    <w:rsid w:val="001D6B73"/>
    <w:rsid w:val="0020058E"/>
    <w:rsid w:val="002067E5"/>
    <w:rsid w:val="00223266"/>
    <w:rsid w:val="00235814"/>
    <w:rsid w:val="00237355"/>
    <w:rsid w:val="0026461B"/>
    <w:rsid w:val="00266080"/>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6511E"/>
    <w:rsid w:val="00376A8B"/>
    <w:rsid w:val="003A45F6"/>
    <w:rsid w:val="003A6404"/>
    <w:rsid w:val="003B4A52"/>
    <w:rsid w:val="003C1A54"/>
    <w:rsid w:val="003C511E"/>
    <w:rsid w:val="003D7372"/>
    <w:rsid w:val="003F099C"/>
    <w:rsid w:val="003F4E82"/>
    <w:rsid w:val="00402602"/>
    <w:rsid w:val="00406707"/>
    <w:rsid w:val="004254A0"/>
    <w:rsid w:val="004313E6"/>
    <w:rsid w:val="004403BD"/>
    <w:rsid w:val="00442EEA"/>
    <w:rsid w:val="004779B4"/>
    <w:rsid w:val="004E57C5"/>
    <w:rsid w:val="00517DB2"/>
    <w:rsid w:val="00541679"/>
    <w:rsid w:val="005473BC"/>
    <w:rsid w:val="005873E3"/>
    <w:rsid w:val="005A3FA0"/>
    <w:rsid w:val="005B1049"/>
    <w:rsid w:val="005C23BD"/>
    <w:rsid w:val="005C3F83"/>
    <w:rsid w:val="005D389E"/>
    <w:rsid w:val="005D6D15"/>
    <w:rsid w:val="005F2A05"/>
    <w:rsid w:val="005F3114"/>
    <w:rsid w:val="00660789"/>
    <w:rsid w:val="00670869"/>
    <w:rsid w:val="006761E1"/>
    <w:rsid w:val="0069665E"/>
    <w:rsid w:val="006970B0"/>
    <w:rsid w:val="006B20A9"/>
    <w:rsid w:val="006E3AF2"/>
    <w:rsid w:val="006E6680"/>
    <w:rsid w:val="006F7F90"/>
    <w:rsid w:val="00704CFF"/>
    <w:rsid w:val="00706745"/>
    <w:rsid w:val="007072F7"/>
    <w:rsid w:val="00730915"/>
    <w:rsid w:val="0074235B"/>
    <w:rsid w:val="00743AD2"/>
    <w:rsid w:val="007445F4"/>
    <w:rsid w:val="007554DE"/>
    <w:rsid w:val="00760EA6"/>
    <w:rsid w:val="00785B83"/>
    <w:rsid w:val="00795AC3"/>
    <w:rsid w:val="00795D54"/>
    <w:rsid w:val="00796AF7"/>
    <w:rsid w:val="007970C3"/>
    <w:rsid w:val="007A5702"/>
    <w:rsid w:val="007B10BE"/>
    <w:rsid w:val="007B353C"/>
    <w:rsid w:val="007D549C"/>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35AE"/>
    <w:rsid w:val="008D52B7"/>
    <w:rsid w:val="008E0FCD"/>
    <w:rsid w:val="008E3EFA"/>
    <w:rsid w:val="008F175C"/>
    <w:rsid w:val="0090369A"/>
    <w:rsid w:val="00905E67"/>
    <w:rsid w:val="00913143"/>
    <w:rsid w:val="00914EBB"/>
    <w:rsid w:val="00936421"/>
    <w:rsid w:val="009458D2"/>
    <w:rsid w:val="00946B20"/>
    <w:rsid w:val="0098046D"/>
    <w:rsid w:val="00984B36"/>
    <w:rsid w:val="009A4E6F"/>
    <w:rsid w:val="009A58C1"/>
    <w:rsid w:val="009B4B02"/>
    <w:rsid w:val="009C1440"/>
    <w:rsid w:val="009E7C03"/>
    <w:rsid w:val="009F029C"/>
    <w:rsid w:val="009F2F3E"/>
    <w:rsid w:val="009F462B"/>
    <w:rsid w:val="00A01611"/>
    <w:rsid w:val="00A04A92"/>
    <w:rsid w:val="00A06E22"/>
    <w:rsid w:val="00A11DCD"/>
    <w:rsid w:val="00A32214"/>
    <w:rsid w:val="00A442D7"/>
    <w:rsid w:val="00A52A52"/>
    <w:rsid w:val="00A54783"/>
    <w:rsid w:val="00A5525B"/>
    <w:rsid w:val="00A56D5F"/>
    <w:rsid w:val="00A6264E"/>
    <w:rsid w:val="00A76B76"/>
    <w:rsid w:val="00A83A6C"/>
    <w:rsid w:val="00A85BAB"/>
    <w:rsid w:val="00A87611"/>
    <w:rsid w:val="00A947A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B3D3A"/>
    <w:rsid w:val="00BB4561"/>
    <w:rsid w:val="00BC42B6"/>
    <w:rsid w:val="00BF1795"/>
    <w:rsid w:val="00C0654C"/>
    <w:rsid w:val="00C11283"/>
    <w:rsid w:val="00C25F9D"/>
    <w:rsid w:val="00C31E83"/>
    <w:rsid w:val="00C344AB"/>
    <w:rsid w:val="00C41A16"/>
    <w:rsid w:val="00C518C1"/>
    <w:rsid w:val="00C53751"/>
    <w:rsid w:val="00C63F4F"/>
    <w:rsid w:val="00C94576"/>
    <w:rsid w:val="00C969FA"/>
    <w:rsid w:val="00C97577"/>
    <w:rsid w:val="00CA71A8"/>
    <w:rsid w:val="00CC03A7"/>
    <w:rsid w:val="00CC3E7A"/>
    <w:rsid w:val="00CD1342"/>
    <w:rsid w:val="00CD18DD"/>
    <w:rsid w:val="00D56C09"/>
    <w:rsid w:val="00D64DF4"/>
    <w:rsid w:val="00D65F02"/>
    <w:rsid w:val="00D75B84"/>
    <w:rsid w:val="00D75FF8"/>
    <w:rsid w:val="00D91FC9"/>
    <w:rsid w:val="00D96799"/>
    <w:rsid w:val="00DA73A0"/>
    <w:rsid w:val="00DB23D4"/>
    <w:rsid w:val="00DB63D4"/>
    <w:rsid w:val="00DD69AE"/>
    <w:rsid w:val="00DE2B7A"/>
    <w:rsid w:val="00DE6AD7"/>
    <w:rsid w:val="00DF4FCD"/>
    <w:rsid w:val="00DF7C07"/>
    <w:rsid w:val="00E105B6"/>
    <w:rsid w:val="00E36AF7"/>
    <w:rsid w:val="00E4755D"/>
    <w:rsid w:val="00E641DE"/>
    <w:rsid w:val="00E7161E"/>
    <w:rsid w:val="00EB33FD"/>
    <w:rsid w:val="00EC63A4"/>
    <w:rsid w:val="00EC7B24"/>
    <w:rsid w:val="00ED1712"/>
    <w:rsid w:val="00ED35F4"/>
    <w:rsid w:val="00EE338B"/>
    <w:rsid w:val="00F15B95"/>
    <w:rsid w:val="00F3256C"/>
    <w:rsid w:val="00F32980"/>
    <w:rsid w:val="00F64260"/>
    <w:rsid w:val="00F80C5C"/>
    <w:rsid w:val="00F871BA"/>
    <w:rsid w:val="00FA6359"/>
    <w:rsid w:val="00FA6998"/>
    <w:rsid w:val="00FA769F"/>
    <w:rsid w:val="00FA78CA"/>
    <w:rsid w:val="00FC00C1"/>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FC00C1"/>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67Z3ZXSPZZWZ-949-1298</_dlc_DocId>
    <_dlc_DocIdUrl xmlns="67887a43-7e4d-4c1c-91d7-15e417b1b8ab">
      <Url>https://w3.ric.edu/curriculum_committee/_layouts/15/DocIdRedir.aspx?ID=67Z3ZXSPZZWZ-949-1298</Url>
      <Description>67Z3ZXSPZZWZ-949-1298</Description>
    </_dlc_DocIdUrl>
  </documentManagement>
</p:properties>
</file>

<file path=customXml/itemProps1.xml><?xml version="1.0" encoding="utf-8"?>
<ds:datastoreItem xmlns:ds="http://schemas.openxmlformats.org/officeDocument/2006/customXml" ds:itemID="{6AA6234D-059A-44E2-A3BE-86CFC51B36B2}">
  <ds:schemaRefs>
    <ds:schemaRef ds:uri="http://schemas.microsoft.com/sharepoint/events"/>
  </ds:schemaRefs>
</ds:datastoreItem>
</file>

<file path=customXml/itemProps2.xml><?xml version="1.0" encoding="utf-8"?>
<ds:datastoreItem xmlns:ds="http://schemas.openxmlformats.org/officeDocument/2006/customXml" ds:itemID="{0FB8E14F-6CD2-49CE-80A3-A3FA35DCA02F}"/>
</file>

<file path=customXml/itemProps3.xml><?xml version="1.0" encoding="utf-8"?>
<ds:datastoreItem xmlns:ds="http://schemas.openxmlformats.org/officeDocument/2006/customXml" ds:itemID="{2EA2D555-D49E-4D5F-AC11-8CB410A63BBA}">
  <ds:schemaRefs>
    <ds:schemaRef ds:uri="http://schemas.microsoft.com/sharepoint/v3/contenttype/forms"/>
  </ds:schemaRefs>
</ds:datastoreItem>
</file>

<file path=customXml/itemProps4.xml><?xml version="1.0" encoding="utf-8"?>
<ds:datastoreItem xmlns:ds="http://schemas.openxmlformats.org/officeDocument/2006/customXml" ds:itemID="{BEFED2CF-9986-4C8D-A362-5E4955D057CF}">
  <ds:schemaRefs>
    <ds:schemaRef ds:uri="http://schemas.microsoft.com/office/2006/metadata/properties"/>
    <ds:schemaRef ds:uri="http://schemas.microsoft.com/office/infopath/2007/PartnerControls"/>
    <ds:schemaRef ds:uri="http://schemas.microsoft.com/sharepoint/v3"/>
    <ds:schemaRef ds:uri="67887a43-7e4d-4c1c-91d7-15e417b1b8ab"/>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2997</Words>
  <Characters>15379</Characters>
  <Application>Microsoft Office Word</Application>
  <DocSecurity>0</DocSecurity>
  <Lines>226</Lines>
  <Paragraphs>54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2021-10-07T15:50:00Z</dcterms:created>
  <dcterms:modified xsi:type="dcterms:W3CDTF">2021-10-19T23:46:00Z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d209aa23-4dbb-4b98-ab54-7b045c7056e3</vt:lpwstr>
  </property>
</Properties>
</file>