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4732A09" w:rsidR="00F64260" w:rsidRPr="00A83A6C" w:rsidRDefault="0002078B" w:rsidP="00B862BF">
            <w:pPr>
              <w:pStyle w:val="Heading5"/>
              <w:rPr>
                <w:b/>
              </w:rPr>
            </w:pPr>
            <w:bookmarkStart w:id="0" w:name="Proposal"/>
            <w:bookmarkEnd w:id="0"/>
            <w:r>
              <w:rPr>
                <w:b/>
              </w:rPr>
              <w:t>anth 104</w:t>
            </w:r>
            <w:r w:rsidR="00AD4510">
              <w:rPr>
                <w:b/>
              </w:rPr>
              <w:t xml:space="preserve"> introduction to linguistic anthropology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A424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12076C2" w:rsidR="00F64260" w:rsidRPr="00A83A6C" w:rsidRDefault="00AD4510" w:rsidP="00B862BF">
            <w:pPr>
              <w:pStyle w:val="Heading5"/>
              <w:rPr>
                <w:b/>
              </w:rPr>
            </w:pPr>
            <w:bookmarkStart w:id="3" w:name="Ifapplicable"/>
            <w:bookmarkEnd w:id="3"/>
            <w:r>
              <w:rPr>
                <w:b/>
              </w:rPr>
              <w:t>anth 104 introduction to anthropological linguistics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DA7B2D5" w:rsidR="005E2D3D" w:rsidRPr="004301A3" w:rsidRDefault="00995586" w:rsidP="00995586">
            <w:pPr>
              <w:rPr>
                <w:b/>
              </w:rPr>
            </w:pPr>
            <w:r>
              <w:rPr>
                <w:b/>
              </w:rPr>
              <w:t xml:space="preserve">Faculty of Arts and Sciences </w:t>
            </w:r>
            <w:r w:rsidR="005E2D3D">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71E2CD3"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BAA6402"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2CB73E5" w:rsidR="00F64260" w:rsidRPr="00B605CE" w:rsidRDefault="00995586" w:rsidP="00B862BF">
            <w:pPr>
              <w:rPr>
                <w:b/>
              </w:rPr>
            </w:pPr>
            <w:bookmarkStart w:id="6" w:name="Originator"/>
            <w:bookmarkEnd w:id="6"/>
            <w:r>
              <w:rPr>
                <w:b/>
              </w:rPr>
              <w:t>Praveena Gullapalli</w:t>
            </w:r>
          </w:p>
        </w:tc>
        <w:tc>
          <w:tcPr>
            <w:tcW w:w="1210" w:type="pct"/>
          </w:tcPr>
          <w:p w14:paraId="788D9512" w14:textId="19B60691" w:rsidR="00F64260" w:rsidRPr="00946B20" w:rsidRDefault="00DA424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22A09DD" w:rsidR="00F64260" w:rsidRPr="00B605CE" w:rsidRDefault="00995586" w:rsidP="00B862BF">
            <w:pPr>
              <w:rPr>
                <w:b/>
              </w:rPr>
            </w:pPr>
            <w:bookmarkStart w:id="7" w:name="home_dept"/>
            <w:bookmarkEnd w:id="7"/>
            <w:r>
              <w:rPr>
                <w:b/>
              </w:rPr>
              <w:t>Anthropology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61297EB7" w:rsidR="00F64260" w:rsidRDefault="00995586">
            <w:pPr>
              <w:spacing w:line="240" w:lineRule="auto"/>
              <w:rPr>
                <w:b/>
              </w:rPr>
            </w:pPr>
            <w:r>
              <w:rPr>
                <w:b/>
              </w:rPr>
              <w:t xml:space="preserve">This is a proposal to revise the title and </w:t>
            </w:r>
            <w:r w:rsidR="00DC44A8">
              <w:rPr>
                <w:b/>
              </w:rPr>
              <w:t xml:space="preserve">update the </w:t>
            </w:r>
            <w:r>
              <w:rPr>
                <w:b/>
              </w:rPr>
              <w:t xml:space="preserve">description of </w:t>
            </w:r>
            <w:r w:rsidR="00DD788F">
              <w:rPr>
                <w:b/>
              </w:rPr>
              <w:t>ANTH</w:t>
            </w:r>
            <w:r>
              <w:rPr>
                <w:b/>
              </w:rPr>
              <w:t xml:space="preserve"> 104 to </w:t>
            </w:r>
            <w:r w:rsidR="00DC44A8">
              <w:rPr>
                <w:b/>
              </w:rPr>
              <w:t>more accurately reflect the</w:t>
            </w:r>
            <w:r w:rsidR="009F2497">
              <w:rPr>
                <w:b/>
              </w:rPr>
              <w:t xml:space="preserve"> </w:t>
            </w:r>
            <w:r w:rsidR="0002078B">
              <w:rPr>
                <w:b/>
              </w:rPr>
              <w:t xml:space="preserve">current </w:t>
            </w:r>
            <w:r>
              <w:rPr>
                <w:b/>
              </w:rPr>
              <w:t xml:space="preserve">content and approach of the course.  The change in title brings </w:t>
            </w:r>
            <w:r w:rsidR="00C71DB6">
              <w:rPr>
                <w:b/>
              </w:rPr>
              <w:t>it</w:t>
            </w:r>
            <w:r>
              <w:rPr>
                <w:b/>
              </w:rPr>
              <w:t xml:space="preserve"> into alignment with the </w:t>
            </w:r>
            <w:r w:rsidR="00DC44A8">
              <w:rPr>
                <w:b/>
              </w:rPr>
              <w:t xml:space="preserve">titles of the </w:t>
            </w:r>
            <w:r>
              <w:rPr>
                <w:b/>
              </w:rPr>
              <w:t xml:space="preserve">other introductory courses in </w:t>
            </w:r>
            <w:r w:rsidR="00A049CB">
              <w:rPr>
                <w:b/>
              </w:rPr>
              <w:t>the department identify</w:t>
            </w:r>
            <w:r w:rsidR="00C71DB6">
              <w:rPr>
                <w:b/>
              </w:rPr>
              <w:t>ing</w:t>
            </w:r>
            <w:r w:rsidR="00A049CB">
              <w:rPr>
                <w:b/>
              </w:rPr>
              <w:t xml:space="preserve"> each as a sub-field within Anthropology (e.g., the same framing as ‘Introduction to Cultural Anthropology’)</w:t>
            </w:r>
            <w:r>
              <w:rPr>
                <w:b/>
              </w:rPr>
              <w:t>.</w:t>
            </w:r>
            <w:r w:rsidR="00C71DB6">
              <w:rPr>
                <w:b/>
              </w:rPr>
              <w:t xml:space="preserve"> The description is modified to highlight the fact that the social and cultural dynamics of language use are the primary concern</w:t>
            </w:r>
            <w:r w:rsidR="001050C6">
              <w:rPr>
                <w:b/>
              </w:rPr>
              <w:t xml:space="preserve"> in the course</w:t>
            </w:r>
            <w:r w:rsidR="00C71DB6">
              <w:rPr>
                <w:b/>
              </w:rPr>
              <w:t xml:space="preserve"> rather than the systematic description of language as implied by the existing description.</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6DDB768" w:rsidR="00517DB2" w:rsidRPr="00B649C4" w:rsidRDefault="00995586" w:rsidP="00517DB2">
            <w:pPr>
              <w:rPr>
                <w:b/>
              </w:rPr>
            </w:pPr>
            <w:bookmarkStart w:id="9" w:name="student_impact"/>
            <w:bookmarkEnd w:id="9"/>
            <w:r>
              <w:rPr>
                <w:b/>
              </w:rPr>
              <w:t xml:space="preserve">The course description will better match the content </w:t>
            </w:r>
            <w:r w:rsidR="0002078B">
              <w:rPr>
                <w:b/>
              </w:rPr>
              <w:t xml:space="preserve">and nature </w:t>
            </w:r>
            <w:r>
              <w:rPr>
                <w:b/>
              </w:rPr>
              <w:t>of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2888616" w:rsidR="00517DB2" w:rsidRPr="00B649C4" w:rsidRDefault="00E13E40" w:rsidP="0055305D">
            <w:pPr>
              <w:rPr>
                <w:b/>
              </w:rPr>
            </w:pPr>
            <w:bookmarkStart w:id="10" w:name="prog_impact"/>
            <w:bookmarkEnd w:id="10"/>
            <w:r>
              <w:rPr>
                <w:b/>
              </w:rPr>
              <w:t>Secondary E</w:t>
            </w:r>
            <w:r w:rsidR="0055305D">
              <w:rPr>
                <w:b/>
              </w:rPr>
              <w:t>ducation (Educational Studies)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A424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5471125" w:rsidR="008D52B7" w:rsidRPr="00C25F9D" w:rsidRDefault="0099558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A424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41FC6C1" w:rsidR="008D52B7" w:rsidRPr="00C25F9D" w:rsidRDefault="0099558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A424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699520" w:rsidR="008D52B7" w:rsidRPr="00C25F9D" w:rsidRDefault="0099558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A424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78AE0EA" w:rsidR="008D52B7" w:rsidRPr="00C25F9D" w:rsidRDefault="0099558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E34740" w:rsidR="00F64260" w:rsidRPr="00B605CE" w:rsidRDefault="00995586"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B313EB6" w:rsidR="00F64260" w:rsidRPr="009F029C" w:rsidRDefault="00995586" w:rsidP="001429AA">
            <w:pPr>
              <w:spacing w:line="240" w:lineRule="auto"/>
              <w:rPr>
                <w:b/>
              </w:rPr>
            </w:pPr>
            <w:bookmarkStart w:id="13" w:name="cours_title"/>
            <w:bookmarkEnd w:id="13"/>
            <w:r>
              <w:rPr>
                <w:b/>
              </w:rPr>
              <w:t>ANTH 104</w:t>
            </w:r>
          </w:p>
        </w:tc>
        <w:tc>
          <w:tcPr>
            <w:tcW w:w="3840" w:type="dxa"/>
            <w:noWrap/>
          </w:tcPr>
          <w:p w14:paraId="6540064C" w14:textId="0B3FAB81" w:rsidR="00F64260" w:rsidRPr="009F029C" w:rsidRDefault="00995586" w:rsidP="001429AA">
            <w:pPr>
              <w:spacing w:line="240" w:lineRule="auto"/>
              <w:rPr>
                <w:b/>
              </w:rPr>
            </w:pPr>
            <w:r>
              <w:rPr>
                <w:b/>
              </w:rPr>
              <w:t>ANTH 104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43DDBE5" w:rsidR="00F64260" w:rsidRPr="009F029C" w:rsidRDefault="00995586" w:rsidP="001429AA">
            <w:pPr>
              <w:spacing w:line="240" w:lineRule="auto"/>
              <w:rPr>
                <w:b/>
              </w:rPr>
            </w:pPr>
            <w:bookmarkStart w:id="14" w:name="title"/>
            <w:bookmarkEnd w:id="14"/>
            <w:r>
              <w:rPr>
                <w:b/>
              </w:rPr>
              <w:t>Introduction to Anthropological Linguistics</w:t>
            </w:r>
          </w:p>
        </w:tc>
        <w:tc>
          <w:tcPr>
            <w:tcW w:w="3840" w:type="dxa"/>
            <w:noWrap/>
          </w:tcPr>
          <w:p w14:paraId="2B9DB727" w14:textId="0429E41B" w:rsidR="00F64260" w:rsidRPr="009F029C" w:rsidRDefault="00995586" w:rsidP="001429AA">
            <w:pPr>
              <w:spacing w:line="240" w:lineRule="auto"/>
              <w:rPr>
                <w:b/>
              </w:rPr>
            </w:pPr>
            <w:r>
              <w:rPr>
                <w:b/>
              </w:rPr>
              <w:t>Introduction to Linguistic Anthropology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1F41B680" w:rsidR="00F64260" w:rsidRPr="009F029C" w:rsidRDefault="00995586" w:rsidP="009F029C">
            <w:pPr>
              <w:tabs>
                <w:tab w:val="left" w:pos="690"/>
              </w:tabs>
              <w:spacing w:line="240" w:lineRule="auto"/>
              <w:rPr>
                <w:b/>
              </w:rPr>
            </w:pPr>
            <w:bookmarkStart w:id="15" w:name="description"/>
            <w:bookmarkEnd w:id="15"/>
            <w:r w:rsidRPr="00995586">
              <w:rPr>
                <w:b/>
              </w:rPr>
              <w:t>Language is examined as a uniquely human phenomenon, with emphasis on the systematic description and analysis of communication as a socially and culturally shaped process.</w:t>
            </w:r>
          </w:p>
        </w:tc>
        <w:tc>
          <w:tcPr>
            <w:tcW w:w="3840" w:type="dxa"/>
            <w:noWrap/>
          </w:tcPr>
          <w:p w14:paraId="51C7BE85" w14:textId="7ABA3469" w:rsidR="00F64260" w:rsidRPr="009F029C" w:rsidRDefault="00995586" w:rsidP="005D0944">
            <w:pPr>
              <w:spacing w:line="240" w:lineRule="auto"/>
              <w:rPr>
                <w:b/>
              </w:rPr>
            </w:pPr>
            <w:r w:rsidRPr="00995586">
              <w:rPr>
                <w:b/>
              </w:rPr>
              <w:t xml:space="preserve">Students examine language use as </w:t>
            </w:r>
            <w:r w:rsidR="002F1FA3">
              <w:rPr>
                <w:b/>
              </w:rPr>
              <w:t>a set of</w:t>
            </w:r>
            <w:r w:rsidRPr="00995586">
              <w:rPr>
                <w:b/>
              </w:rPr>
              <w:t xml:space="preserve"> social and cultural practices, emphasizing relationships to identity, beliefs, and power dynamics. Additionally</w:t>
            </w:r>
            <w:r w:rsidR="006A4DE4">
              <w:rPr>
                <w:b/>
              </w:rPr>
              <w:t>,</w:t>
            </w:r>
            <w:r w:rsidRPr="00995586">
              <w:rPr>
                <w:b/>
              </w:rPr>
              <w:t xml:space="preserve"> they explore language structures and aspects of linguistic analysis.</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0885FF9" w:rsidR="00F64260" w:rsidRPr="009F029C" w:rsidRDefault="00F64260" w:rsidP="001429AA">
            <w:pPr>
              <w:spacing w:line="240" w:lineRule="auto"/>
              <w:rPr>
                <w:b/>
              </w:rPr>
            </w:pPr>
            <w:bookmarkStart w:id="16" w:name="prereqs"/>
            <w:bookmarkEnd w:id="16"/>
          </w:p>
        </w:tc>
        <w:tc>
          <w:tcPr>
            <w:tcW w:w="3840" w:type="dxa"/>
            <w:noWrap/>
          </w:tcPr>
          <w:p w14:paraId="4DA91B44" w14:textId="7B71319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DD33460" w:rsidR="00F64260" w:rsidRPr="009F029C" w:rsidRDefault="00F64260" w:rsidP="000A36CD">
            <w:pPr>
              <w:spacing w:line="240" w:lineRule="auto"/>
              <w:rPr>
                <w:b/>
                <w:sz w:val="20"/>
              </w:rPr>
            </w:pPr>
          </w:p>
        </w:tc>
        <w:tc>
          <w:tcPr>
            <w:tcW w:w="3840" w:type="dxa"/>
            <w:noWrap/>
          </w:tcPr>
          <w:p w14:paraId="67D1137F" w14:textId="2151D7DC"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6B22614" w:rsidR="00F64260" w:rsidRPr="009F029C" w:rsidRDefault="00F64260" w:rsidP="001429AA">
            <w:pPr>
              <w:spacing w:line="240" w:lineRule="auto"/>
              <w:rPr>
                <w:b/>
              </w:rPr>
            </w:pPr>
            <w:bookmarkStart w:id="17" w:name="contacthours"/>
            <w:bookmarkEnd w:id="17"/>
          </w:p>
        </w:tc>
        <w:tc>
          <w:tcPr>
            <w:tcW w:w="3840" w:type="dxa"/>
            <w:noWrap/>
          </w:tcPr>
          <w:p w14:paraId="57D144B9" w14:textId="4AD69F82"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A8C58C7" w:rsidR="00F64260" w:rsidRPr="009F029C" w:rsidRDefault="00F64260" w:rsidP="001429AA">
            <w:pPr>
              <w:spacing w:line="240" w:lineRule="auto"/>
              <w:rPr>
                <w:b/>
              </w:rPr>
            </w:pPr>
            <w:bookmarkStart w:id="18" w:name="credits"/>
            <w:bookmarkEnd w:id="18"/>
          </w:p>
        </w:tc>
        <w:tc>
          <w:tcPr>
            <w:tcW w:w="3840" w:type="dxa"/>
            <w:noWrap/>
          </w:tcPr>
          <w:p w14:paraId="7DD4CAFF" w14:textId="1B6B9DAB"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9861D94" w:rsidR="00F64260" w:rsidRPr="009F029C" w:rsidRDefault="00F64260" w:rsidP="00995586">
            <w:pPr>
              <w:spacing w:line="240" w:lineRule="auto"/>
              <w:rPr>
                <w:b/>
                <w:sz w:val="20"/>
              </w:rPr>
            </w:pPr>
          </w:p>
        </w:tc>
        <w:tc>
          <w:tcPr>
            <w:tcW w:w="3840" w:type="dxa"/>
            <w:noWrap/>
          </w:tcPr>
          <w:p w14:paraId="2CF717EE" w14:textId="453691D9" w:rsidR="00F64260" w:rsidRPr="009F029C" w:rsidRDefault="00F64260" w:rsidP="00995586">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BC28ECB" w:rsidR="00F64260" w:rsidRPr="009F029C" w:rsidRDefault="00F64260" w:rsidP="00995586">
            <w:pPr>
              <w:spacing w:line="240" w:lineRule="auto"/>
              <w:rPr>
                <w:b/>
                <w:sz w:val="20"/>
              </w:rPr>
            </w:pPr>
            <w:bookmarkStart w:id="20" w:name="instr_methods"/>
            <w:bookmarkEnd w:id="20"/>
          </w:p>
        </w:tc>
        <w:tc>
          <w:tcPr>
            <w:tcW w:w="3840" w:type="dxa"/>
            <w:noWrap/>
          </w:tcPr>
          <w:p w14:paraId="27D66483" w14:textId="09299840" w:rsidR="00F64260" w:rsidRPr="009F029C" w:rsidRDefault="00F64260" w:rsidP="00995586">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AAF00DC" w:rsidR="005E2D3D" w:rsidRPr="009F029C" w:rsidRDefault="005E2D3D" w:rsidP="005E2D3D">
            <w:pPr>
              <w:spacing w:line="240" w:lineRule="auto"/>
              <w:rPr>
                <w:b/>
                <w:sz w:val="20"/>
              </w:rPr>
            </w:pPr>
          </w:p>
        </w:tc>
        <w:tc>
          <w:tcPr>
            <w:tcW w:w="3840" w:type="dxa"/>
            <w:noWrap/>
          </w:tcPr>
          <w:p w14:paraId="50180751" w14:textId="3A3C6B75"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11F1B4F" w:rsidR="00F64260" w:rsidRPr="009F029C" w:rsidRDefault="00F64260" w:rsidP="00995586">
            <w:pPr>
              <w:spacing w:line="240" w:lineRule="auto"/>
              <w:rPr>
                <w:b/>
                <w:sz w:val="20"/>
              </w:rPr>
            </w:pPr>
            <w:bookmarkStart w:id="21" w:name="required"/>
            <w:bookmarkEnd w:id="21"/>
          </w:p>
        </w:tc>
        <w:tc>
          <w:tcPr>
            <w:tcW w:w="3840" w:type="dxa"/>
            <w:noWrap/>
          </w:tcPr>
          <w:p w14:paraId="442E5788" w14:textId="11ECB66C" w:rsidR="00F64260" w:rsidRPr="009F029C" w:rsidRDefault="00F64260" w:rsidP="00995586">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672976B6" w:rsidR="00F64260" w:rsidRPr="009F029C" w:rsidRDefault="00F3256C" w:rsidP="001429AA">
            <w:pPr>
              <w:spacing w:line="240" w:lineRule="auto"/>
              <w:rPr>
                <w:b/>
              </w:rPr>
            </w:pPr>
            <w:r>
              <w:rPr>
                <w:b/>
              </w:rPr>
              <w:t>NO</w:t>
            </w:r>
          </w:p>
        </w:tc>
        <w:tc>
          <w:tcPr>
            <w:tcW w:w="3840" w:type="dxa"/>
            <w:noWrap/>
          </w:tcPr>
          <w:p w14:paraId="41CF798F" w14:textId="3CBC2478"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0676F7D1" w:rsidR="00F64260" w:rsidRPr="00995586" w:rsidRDefault="002C0A28" w:rsidP="001A51ED">
            <w:pPr>
              <w:rPr>
                <w:rFonts w:ascii="MS Mincho" w:eastAsia="MS Mincho" w:hAnsi="MS Mincho" w:cs="MS Mincho"/>
                <w:b/>
                <w:sz w:val="20"/>
              </w:rPr>
            </w:pPr>
            <w:bookmarkStart w:id="22" w:name="ge"/>
            <w:bookmarkEnd w:id="22"/>
            <w:r>
              <w:rPr>
                <w:b/>
              </w:rPr>
              <w:t>SB</w:t>
            </w:r>
            <w:r w:rsidR="00984B36">
              <w:rPr>
                <w:b/>
              </w:rPr>
              <w:t xml:space="preserve"> </w:t>
            </w:r>
          </w:p>
        </w:tc>
        <w:tc>
          <w:tcPr>
            <w:tcW w:w="3840" w:type="dxa"/>
            <w:noWrap/>
          </w:tcPr>
          <w:p w14:paraId="411B25D5" w14:textId="115513C1" w:rsidR="00984B36" w:rsidRDefault="002C0A28" w:rsidP="001429AA">
            <w:pPr>
              <w:spacing w:line="240" w:lineRule="auto"/>
              <w:rPr>
                <w:rFonts w:ascii="MS Mincho" w:eastAsia="MS Mincho" w:hAnsi="MS Mincho" w:cs="MS Mincho"/>
                <w:b/>
                <w:sz w:val="20"/>
              </w:rPr>
            </w:pPr>
            <w:r>
              <w:rPr>
                <w:b/>
              </w:rPr>
              <w:t>SB</w:t>
            </w:r>
          </w:p>
          <w:p w14:paraId="45B135E3" w14:textId="01058859"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6720D2F" w:rsidR="00F64260" w:rsidRPr="009F029C" w:rsidRDefault="00F64260" w:rsidP="0027634D">
            <w:pPr>
              <w:spacing w:line="240" w:lineRule="auto"/>
              <w:rPr>
                <w:b/>
                <w:sz w:val="20"/>
              </w:rPr>
            </w:pPr>
            <w:bookmarkStart w:id="23" w:name="performance"/>
            <w:bookmarkEnd w:id="23"/>
          </w:p>
        </w:tc>
        <w:tc>
          <w:tcPr>
            <w:tcW w:w="3840" w:type="dxa"/>
            <w:noWrap/>
          </w:tcPr>
          <w:p w14:paraId="33AC4615" w14:textId="628A3DF4"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rsidRPr="00BF30C5">
              <w:rPr>
                <w:rStyle w:val="Hyperlink"/>
              </w:rPr>
              <w:t>Recommended class-size</w:t>
            </w:r>
            <w:bookmarkEnd w:id="24"/>
          </w:p>
        </w:tc>
        <w:tc>
          <w:tcPr>
            <w:tcW w:w="3840" w:type="dxa"/>
            <w:noWrap/>
          </w:tcPr>
          <w:p w14:paraId="5C3BB186" w14:textId="5C2150F5" w:rsidR="00BF30C5" w:rsidRPr="009F029C" w:rsidRDefault="00BF30C5" w:rsidP="001429AA">
            <w:pPr>
              <w:spacing w:line="240" w:lineRule="auto"/>
              <w:rPr>
                <w:b/>
              </w:rPr>
            </w:pPr>
          </w:p>
        </w:tc>
        <w:tc>
          <w:tcPr>
            <w:tcW w:w="3840" w:type="dxa"/>
            <w:noWrap/>
          </w:tcPr>
          <w:p w14:paraId="79164CE6" w14:textId="616789E0"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6B7C546" w:rsidR="00F64260" w:rsidRPr="009F029C" w:rsidRDefault="00F64260" w:rsidP="001429AA">
            <w:pPr>
              <w:spacing w:line="240" w:lineRule="auto"/>
              <w:rPr>
                <w:b/>
              </w:rPr>
            </w:pPr>
            <w:bookmarkStart w:id="25" w:name="competing"/>
            <w:bookmarkEnd w:id="25"/>
          </w:p>
        </w:tc>
        <w:tc>
          <w:tcPr>
            <w:tcW w:w="3840" w:type="dxa"/>
            <w:noWrap/>
          </w:tcPr>
          <w:p w14:paraId="15AF74BC" w14:textId="052BA724"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A424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A424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B677B5C" w14:textId="77777777" w:rsidR="00C27008" w:rsidRPr="00AF12A2" w:rsidRDefault="00C27008" w:rsidP="00C27008">
            <w:pPr>
              <w:pStyle w:val="NoSpacing"/>
              <w:numPr>
                <w:ilvl w:val="0"/>
                <w:numId w:val="14"/>
              </w:numPr>
              <w:rPr>
                <w:rFonts w:cstheme="minorHAnsi"/>
                <w:sz w:val="24"/>
                <w:szCs w:val="24"/>
              </w:rPr>
            </w:pPr>
            <w:bookmarkStart w:id="27" w:name="outline"/>
            <w:bookmarkEnd w:id="27"/>
            <w:r w:rsidRPr="00AF12A2">
              <w:rPr>
                <w:rFonts w:cstheme="minorHAnsi"/>
                <w:sz w:val="24"/>
                <w:szCs w:val="24"/>
              </w:rPr>
              <w:t>What is a language? What is linguistics? What is anthropology?</w:t>
            </w:r>
          </w:p>
          <w:p w14:paraId="1BF4321F"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Language vs communication</w:t>
            </w:r>
          </w:p>
          <w:p w14:paraId="02337D7F"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How linguists study language and how anthropologists study language</w:t>
            </w:r>
          </w:p>
          <w:p w14:paraId="0C622763" w14:textId="77777777" w:rsidR="00C27008" w:rsidRPr="00AF12A2" w:rsidRDefault="00C27008" w:rsidP="00C27008">
            <w:pPr>
              <w:pStyle w:val="NoSpacing"/>
              <w:numPr>
                <w:ilvl w:val="0"/>
                <w:numId w:val="14"/>
              </w:numPr>
              <w:rPr>
                <w:rFonts w:cstheme="minorHAnsi"/>
                <w:sz w:val="24"/>
                <w:szCs w:val="24"/>
              </w:rPr>
            </w:pPr>
            <w:r w:rsidRPr="00AF12A2">
              <w:rPr>
                <w:rFonts w:cstheme="minorHAnsi"/>
                <w:sz w:val="24"/>
                <w:szCs w:val="24"/>
              </w:rPr>
              <w:t>The physical components and requirements of language and speech</w:t>
            </w:r>
          </w:p>
          <w:p w14:paraId="2C8DC7ED"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Vocal anatomy: What do we need to produce sounds necessary for human speech</w:t>
            </w:r>
          </w:p>
          <w:p w14:paraId="563B9A17"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The brain: the neural wiring required for language</w:t>
            </w:r>
          </w:p>
          <w:p w14:paraId="47934E7E"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Evolution of language</w:t>
            </w:r>
          </w:p>
          <w:p w14:paraId="793709BE" w14:textId="77777777" w:rsidR="00C27008" w:rsidRPr="00AF12A2" w:rsidRDefault="00C27008" w:rsidP="00C27008">
            <w:pPr>
              <w:pStyle w:val="NoSpacing"/>
              <w:numPr>
                <w:ilvl w:val="0"/>
                <w:numId w:val="14"/>
              </w:numPr>
              <w:rPr>
                <w:rFonts w:cstheme="minorHAnsi"/>
                <w:sz w:val="24"/>
                <w:szCs w:val="24"/>
              </w:rPr>
            </w:pPr>
            <w:r w:rsidRPr="00AF12A2">
              <w:rPr>
                <w:rFonts w:cstheme="minorHAnsi"/>
                <w:sz w:val="24"/>
                <w:szCs w:val="24"/>
              </w:rPr>
              <w:t xml:space="preserve">Components of language </w:t>
            </w:r>
          </w:p>
          <w:p w14:paraId="4F7DB349"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 xml:space="preserve">Phonology, Morphology, Syntax  </w:t>
            </w:r>
          </w:p>
          <w:p w14:paraId="2453DBB3"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Variations in language/speech; varieties of English</w:t>
            </w:r>
          </w:p>
          <w:p w14:paraId="4020363F"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Methods: Identifying and transcribing the sound components: transcription and International Phonetic Alphabet (IPA)</w:t>
            </w:r>
          </w:p>
          <w:p w14:paraId="2ECDEF05" w14:textId="77777777" w:rsidR="00C27008" w:rsidRPr="00AF12A2" w:rsidRDefault="00C27008" w:rsidP="00C27008">
            <w:pPr>
              <w:pStyle w:val="NoSpacing"/>
              <w:numPr>
                <w:ilvl w:val="0"/>
                <w:numId w:val="14"/>
              </w:numPr>
              <w:rPr>
                <w:rFonts w:cstheme="minorHAnsi"/>
                <w:sz w:val="24"/>
                <w:szCs w:val="24"/>
              </w:rPr>
            </w:pPr>
            <w:r w:rsidRPr="00AF12A2">
              <w:rPr>
                <w:rFonts w:cstheme="minorHAnsi"/>
                <w:sz w:val="24"/>
                <w:szCs w:val="24"/>
              </w:rPr>
              <w:t>Deaf and signed languages</w:t>
            </w:r>
          </w:p>
          <w:p w14:paraId="2D576E61" w14:textId="77777777" w:rsidR="00C27008" w:rsidRDefault="00C27008" w:rsidP="00C27008">
            <w:pPr>
              <w:pStyle w:val="NoSpacing"/>
              <w:numPr>
                <w:ilvl w:val="1"/>
                <w:numId w:val="14"/>
              </w:numPr>
              <w:rPr>
                <w:rFonts w:cstheme="minorHAnsi"/>
                <w:sz w:val="24"/>
                <w:szCs w:val="24"/>
              </w:rPr>
            </w:pPr>
            <w:r w:rsidRPr="00AF12A2">
              <w:rPr>
                <w:rFonts w:cstheme="minorHAnsi"/>
                <w:sz w:val="24"/>
                <w:szCs w:val="24"/>
              </w:rPr>
              <w:t>‘Linguistic minorities’ and linguistic human rights</w:t>
            </w:r>
          </w:p>
          <w:p w14:paraId="5D056AFC" w14:textId="30440BCE" w:rsidR="00C27008" w:rsidRPr="00AF12A2" w:rsidRDefault="00C27008" w:rsidP="00C27008">
            <w:pPr>
              <w:pStyle w:val="NoSpacing"/>
              <w:numPr>
                <w:ilvl w:val="1"/>
                <w:numId w:val="14"/>
              </w:numPr>
              <w:rPr>
                <w:rFonts w:cstheme="minorHAnsi"/>
                <w:sz w:val="24"/>
                <w:szCs w:val="24"/>
              </w:rPr>
            </w:pPr>
            <w:r>
              <w:rPr>
                <w:rFonts w:cstheme="minorHAnsi"/>
                <w:sz w:val="24"/>
                <w:szCs w:val="24"/>
              </w:rPr>
              <w:t>American Sign Language</w:t>
            </w:r>
          </w:p>
          <w:p w14:paraId="0E3257BB" w14:textId="77777777" w:rsidR="00C27008" w:rsidRPr="00AF12A2" w:rsidRDefault="00C27008" w:rsidP="00C27008">
            <w:pPr>
              <w:pStyle w:val="NoSpacing"/>
              <w:numPr>
                <w:ilvl w:val="0"/>
                <w:numId w:val="14"/>
              </w:numPr>
              <w:rPr>
                <w:rFonts w:cstheme="minorHAnsi"/>
                <w:sz w:val="24"/>
                <w:szCs w:val="24"/>
              </w:rPr>
            </w:pPr>
            <w:r w:rsidRPr="00AF12A2">
              <w:rPr>
                <w:rFonts w:cstheme="minorHAnsi"/>
                <w:sz w:val="24"/>
                <w:szCs w:val="24"/>
              </w:rPr>
              <w:t>Language in social and cultural contexts</w:t>
            </w:r>
          </w:p>
          <w:p w14:paraId="3C5C6844"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 xml:space="preserve">Methods: Critical Discourse Analysis </w:t>
            </w:r>
          </w:p>
          <w:p w14:paraId="4018CF8C"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Methods: Interviewing people</w:t>
            </w:r>
          </w:p>
          <w:p w14:paraId="12DEF558" w14:textId="41CED32C"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How is power encoded in speech patterns</w:t>
            </w:r>
            <w:r w:rsidR="00DA156B">
              <w:rPr>
                <w:rFonts w:cstheme="minorHAnsi"/>
                <w:sz w:val="24"/>
                <w:szCs w:val="24"/>
              </w:rPr>
              <w:t xml:space="preserve"> and practices</w:t>
            </w:r>
          </w:p>
          <w:p w14:paraId="0E76EF63"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 xml:space="preserve">Language variations and their implications </w:t>
            </w:r>
          </w:p>
          <w:p w14:paraId="03CA6835"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Code switching</w:t>
            </w:r>
          </w:p>
          <w:p w14:paraId="070C786C"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Performing identity through language use</w:t>
            </w:r>
          </w:p>
          <w:p w14:paraId="04747F6F"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Weaponizing language</w:t>
            </w:r>
          </w:p>
          <w:p w14:paraId="044981A5"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Anti-Black/anti-Immigrant linguistic ideologies</w:t>
            </w:r>
          </w:p>
          <w:p w14:paraId="12FF52E3"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 xml:space="preserve">Class and socio-economic status as spoken </w:t>
            </w:r>
          </w:p>
          <w:p w14:paraId="681B8DED"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Gender and sexuality as linguistically managed</w:t>
            </w:r>
          </w:p>
          <w:p w14:paraId="0420B789"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Language and fandoms, cosplay</w:t>
            </w:r>
          </w:p>
          <w:p w14:paraId="762DAE99" w14:textId="77777777" w:rsidR="00C27008" w:rsidRPr="00AF12A2" w:rsidRDefault="00C27008" w:rsidP="00C27008">
            <w:pPr>
              <w:pStyle w:val="NoSpacing"/>
              <w:numPr>
                <w:ilvl w:val="0"/>
                <w:numId w:val="14"/>
              </w:numPr>
              <w:rPr>
                <w:rFonts w:cstheme="minorHAnsi"/>
                <w:sz w:val="24"/>
                <w:szCs w:val="24"/>
              </w:rPr>
            </w:pPr>
            <w:r w:rsidRPr="00AF12A2">
              <w:rPr>
                <w:rFonts w:cstheme="minorHAnsi"/>
                <w:sz w:val="24"/>
                <w:szCs w:val="24"/>
              </w:rPr>
              <w:t>Applied and public linguistic anthropology</w:t>
            </w:r>
          </w:p>
          <w:p w14:paraId="51902DC0" w14:textId="77777777" w:rsidR="00C27008" w:rsidRPr="00AF12A2" w:rsidRDefault="00C27008" w:rsidP="00C27008">
            <w:pPr>
              <w:pStyle w:val="NoSpacing"/>
              <w:numPr>
                <w:ilvl w:val="1"/>
                <w:numId w:val="14"/>
              </w:numPr>
              <w:rPr>
                <w:rFonts w:cstheme="minorHAnsi"/>
                <w:sz w:val="24"/>
                <w:szCs w:val="24"/>
              </w:rPr>
            </w:pPr>
            <w:r w:rsidRPr="00AF12A2">
              <w:rPr>
                <w:rFonts w:cstheme="minorHAnsi"/>
                <w:sz w:val="24"/>
                <w:szCs w:val="24"/>
              </w:rPr>
              <w:t>Deploying anthropological understandings in ‘the real world’</w:t>
            </w:r>
          </w:p>
          <w:p w14:paraId="2B43A17F" w14:textId="595640EB" w:rsidR="00C27008" w:rsidRPr="00C27008" w:rsidRDefault="00C27008" w:rsidP="00C27008">
            <w:pPr>
              <w:pStyle w:val="NoSpacing"/>
              <w:numPr>
                <w:ilvl w:val="1"/>
                <w:numId w:val="14"/>
              </w:numPr>
              <w:rPr>
                <w:rFonts w:cstheme="minorHAnsi"/>
                <w:sz w:val="24"/>
                <w:szCs w:val="24"/>
              </w:rPr>
            </w:pPr>
            <w:r w:rsidRPr="00AF12A2">
              <w:rPr>
                <w:rFonts w:cstheme="minorHAnsi"/>
                <w:sz w:val="24"/>
                <w:szCs w:val="24"/>
              </w:rPr>
              <w:t>Language-related public policy</w:t>
            </w:r>
          </w:p>
          <w:p w14:paraId="6B2C7A47" w14:textId="712B0A7A" w:rsidR="005E2D3D" w:rsidRDefault="005E2D3D" w:rsidP="006A4DE4">
            <w:pPr>
              <w:pStyle w:val="ListParagraph"/>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lastRenderedPageBreak/>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8"/>
        <w:gridCol w:w="3218"/>
        <w:gridCol w:w="3199"/>
        <w:gridCol w:w="1285"/>
      </w:tblGrid>
      <w:tr w:rsidR="00CC580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tc>
          <w:tcPr>
            <w:tcW w:w="3280" w:type="dxa"/>
            <w:vAlign w:val="center"/>
          </w:tcPr>
          <w:p w14:paraId="17C06571" w14:textId="77777777" w:rsidR="00115A68" w:rsidRPr="00A83A6C" w:rsidRDefault="00115A68" w:rsidP="0015571B">
            <w:pPr>
              <w:pStyle w:val="Heading5"/>
              <w:jc w:val="center"/>
            </w:pPr>
            <w:bookmarkStart w:id="28" w:name="_Signature"/>
            <w:bookmarkEnd w:id="28"/>
            <w:r w:rsidRPr="00A87611">
              <w:rPr>
                <w:rStyle w:val="Hyperlink"/>
              </w:rPr>
              <w:t>Signature</w:t>
            </w:r>
          </w:p>
        </w:tc>
        <w:tc>
          <w:tcPr>
            <w:tcW w:w="1178" w:type="dxa"/>
            <w:vAlign w:val="center"/>
          </w:tcPr>
          <w:p w14:paraId="4B00582C" w14:textId="77777777" w:rsidR="00115A68" w:rsidRPr="00A83A6C" w:rsidRDefault="00115A68" w:rsidP="0015571B">
            <w:pPr>
              <w:pStyle w:val="Heading5"/>
              <w:jc w:val="center"/>
            </w:pPr>
            <w:r w:rsidRPr="00A83A6C">
              <w:t>Date</w:t>
            </w:r>
          </w:p>
        </w:tc>
      </w:tr>
      <w:tr w:rsidR="00CC5808" w14:paraId="0AE26A02" w14:textId="77777777" w:rsidTr="0015571B">
        <w:trPr>
          <w:cantSplit/>
          <w:trHeight w:val="489"/>
        </w:trPr>
        <w:tc>
          <w:tcPr>
            <w:tcW w:w="3279" w:type="dxa"/>
            <w:vAlign w:val="center"/>
          </w:tcPr>
          <w:p w14:paraId="20877218" w14:textId="7F01BA28" w:rsidR="00115A68" w:rsidRDefault="004D6A90" w:rsidP="0015571B">
            <w:pPr>
              <w:spacing w:line="240" w:lineRule="auto"/>
            </w:pPr>
            <w:r>
              <w:t>Praveena Gullapalli</w:t>
            </w:r>
          </w:p>
        </w:tc>
        <w:tc>
          <w:tcPr>
            <w:tcW w:w="3279" w:type="dxa"/>
            <w:vAlign w:val="center"/>
          </w:tcPr>
          <w:p w14:paraId="0730C1D0" w14:textId="1DA3CE5D" w:rsidR="00115A68" w:rsidRDefault="004D6A90" w:rsidP="0015571B">
            <w:pPr>
              <w:spacing w:line="240" w:lineRule="auto"/>
            </w:pPr>
            <w:r>
              <w:t>Chair</w:t>
            </w:r>
            <w:r w:rsidR="00115A68">
              <w:t xml:space="preserve"> of </w:t>
            </w:r>
            <w:r>
              <w:t>Anthropology</w:t>
            </w:r>
          </w:p>
        </w:tc>
        <w:tc>
          <w:tcPr>
            <w:tcW w:w="3280" w:type="dxa"/>
            <w:vAlign w:val="center"/>
          </w:tcPr>
          <w:p w14:paraId="7487F9CA" w14:textId="1F94B576" w:rsidR="00115A68" w:rsidRDefault="00CC5808" w:rsidP="0015571B">
            <w:pPr>
              <w:spacing w:line="240" w:lineRule="auto"/>
            </w:pPr>
            <w:r w:rsidRPr="00CC5808">
              <w:rPr>
                <w:noProof/>
              </w:rPr>
              <w:drawing>
                <wp:inline distT="0" distB="0" distL="0" distR="0" wp14:anchorId="68F6FB89" wp14:editId="08117F59">
                  <wp:extent cx="1485900" cy="426720"/>
                  <wp:effectExtent l="0" t="0" r="0" b="0"/>
                  <wp:docPr id="1" name="Picture 1" descr="C:\Users\PG\Desktop\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Desktop\Si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25" cy="432356"/>
                          </a:xfrm>
                          <a:prstGeom prst="rect">
                            <a:avLst/>
                          </a:prstGeom>
                          <a:noFill/>
                          <a:ln>
                            <a:noFill/>
                          </a:ln>
                        </pic:spPr>
                      </pic:pic>
                    </a:graphicData>
                  </a:graphic>
                </wp:inline>
              </w:drawing>
            </w:r>
          </w:p>
        </w:tc>
        <w:tc>
          <w:tcPr>
            <w:tcW w:w="1178" w:type="dxa"/>
            <w:vAlign w:val="center"/>
          </w:tcPr>
          <w:p w14:paraId="1F86A130" w14:textId="224F36C6" w:rsidR="00115A68" w:rsidRDefault="00CC5808" w:rsidP="0015571B">
            <w:pPr>
              <w:spacing w:line="240" w:lineRule="auto"/>
            </w:pPr>
            <w:r>
              <w:t>31 Mar 2021</w:t>
            </w:r>
          </w:p>
        </w:tc>
      </w:tr>
      <w:tr w:rsidR="00CC5808" w14:paraId="3308AC9C" w14:textId="77777777" w:rsidTr="0015571B">
        <w:trPr>
          <w:cantSplit/>
          <w:trHeight w:val="489"/>
        </w:trPr>
        <w:tc>
          <w:tcPr>
            <w:tcW w:w="3279" w:type="dxa"/>
            <w:vAlign w:val="center"/>
          </w:tcPr>
          <w:p w14:paraId="2B0991B7" w14:textId="4D5C6118" w:rsidR="00115A68" w:rsidRDefault="00D737EE" w:rsidP="0015571B">
            <w:pPr>
              <w:spacing w:line="240" w:lineRule="auto"/>
            </w:pPr>
            <w:r>
              <w:t>Joe Zornado</w:t>
            </w:r>
          </w:p>
        </w:tc>
        <w:tc>
          <w:tcPr>
            <w:tcW w:w="3279" w:type="dxa"/>
            <w:vAlign w:val="center"/>
          </w:tcPr>
          <w:p w14:paraId="2927DBCB" w14:textId="46812085" w:rsidR="00115A68" w:rsidRDefault="00D737EE" w:rsidP="00D737EE">
            <w:pPr>
              <w:spacing w:line="240" w:lineRule="auto"/>
            </w:pPr>
            <w:r>
              <w:t xml:space="preserve">Chair of COGE </w:t>
            </w:r>
          </w:p>
        </w:tc>
        <w:tc>
          <w:tcPr>
            <w:tcW w:w="3280" w:type="dxa"/>
            <w:vAlign w:val="center"/>
          </w:tcPr>
          <w:p w14:paraId="7927CB11" w14:textId="56AA7049" w:rsidR="00115A68" w:rsidRDefault="00E850D8" w:rsidP="0015571B">
            <w:pPr>
              <w:spacing w:line="240" w:lineRule="auto"/>
            </w:pPr>
            <w:r>
              <w:rPr>
                <w:noProof/>
              </w:rPr>
              <mc:AlternateContent>
                <mc:Choice Requires="wps">
                  <w:drawing>
                    <wp:anchor distT="0" distB="0" distL="114300" distR="114300" simplePos="0" relativeHeight="251659264" behindDoc="0" locked="0" layoutInCell="1" allowOverlap="1" wp14:anchorId="6F56CAD2" wp14:editId="2D9A77D7">
                      <wp:simplePos x="0" y="0"/>
                      <wp:positionH relativeFrom="column">
                        <wp:posOffset>22860</wp:posOffset>
                      </wp:positionH>
                      <wp:positionV relativeFrom="paragraph">
                        <wp:posOffset>-15240</wp:posOffset>
                      </wp:positionV>
                      <wp:extent cx="1520190" cy="327660"/>
                      <wp:effectExtent l="0" t="0" r="16510" b="15240"/>
                      <wp:wrapNone/>
                      <wp:docPr id="3" name="Text Box 3"/>
                      <wp:cNvGraphicFramePr/>
                      <a:graphic xmlns:a="http://schemas.openxmlformats.org/drawingml/2006/main">
                        <a:graphicData uri="http://schemas.microsoft.com/office/word/2010/wordprocessingShape">
                          <wps:wsp>
                            <wps:cNvSpPr txBox="1"/>
                            <wps:spPr>
                              <a:xfrm>
                                <a:off x="0" y="0"/>
                                <a:ext cx="1520190" cy="327660"/>
                              </a:xfrm>
                              <a:prstGeom prst="rect">
                                <a:avLst/>
                              </a:prstGeom>
                              <a:solidFill>
                                <a:schemeClr val="lt1"/>
                              </a:solidFill>
                              <a:ln w="6350">
                                <a:solidFill>
                                  <a:prstClr val="black"/>
                                </a:solidFill>
                              </a:ln>
                            </wps:spPr>
                            <wps:txbx>
                              <w:txbxContent>
                                <w:p w14:paraId="4394E0B7" w14:textId="653131A5" w:rsidR="00E850D8" w:rsidRPr="00E850D8" w:rsidRDefault="00E850D8">
                                  <w:pPr>
                                    <w:rPr>
                                      <w:rFonts w:ascii="Edwardian Script ITC" w:hAnsi="Edwardian Script ITC"/>
                                      <w:sz w:val="24"/>
                                      <w:szCs w:val="24"/>
                                    </w:rPr>
                                  </w:pPr>
                                  <w:r w:rsidRPr="00E850D8">
                                    <w:rPr>
                                      <w:rFonts w:ascii="Edwardian Script ITC" w:hAnsi="Edwardian Script ITC"/>
                                      <w:sz w:val="28"/>
                                      <w:szCs w:val="28"/>
                                    </w:rPr>
                                    <w:t>Joseph Zornado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F56CAD2" id="_x0000_t202" coordsize="21600,21600" o:spt="202" path="m,l,21600r21600,l21600,xe">
                      <v:stroke joinstyle="miter"/>
                      <v:path gradientshapeok="t" o:connecttype="rect"/>
                    </v:shapetype>
                    <v:shape id="Text Box 3" o:spid="_x0000_s1026" type="#_x0000_t202" style="position:absolute;margin-left:1.8pt;margin-top:-1.2pt;width:119.7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" fillcolor="white [3201]" strokeweight=".5pt">
                      <v:textbox>
                        <w:txbxContent>
                          <w:p w14:paraId="4394E0B7" w14:textId="653131A5" w:rsidR="00E850D8" w:rsidRPr="00E850D8" w:rsidRDefault="00E850D8">
                            <w:pPr>
                              <w:rPr>
                                <w:rFonts w:ascii="Edwardian Script ITC" w:hAnsi="Edwardian Script ITC"/>
                                <w:sz w:val="24"/>
                                <w:szCs w:val="24"/>
                              </w:rPr>
                            </w:pPr>
                            <w:r w:rsidRPr="00E850D8">
                              <w:rPr>
                                <w:rFonts w:ascii="Edwardian Script ITC" w:hAnsi="Edwardian Script ITC"/>
                                <w:sz w:val="28"/>
                                <w:szCs w:val="28"/>
                              </w:rPr>
                              <w:t xml:space="preserve">Joseph </w:t>
                            </w:r>
                            <w:proofErr w:type="spellStart"/>
                            <w:r w:rsidRPr="00E850D8">
                              <w:rPr>
                                <w:rFonts w:ascii="Edwardian Script ITC" w:hAnsi="Edwardian Script ITC"/>
                                <w:sz w:val="28"/>
                                <w:szCs w:val="28"/>
                              </w:rPr>
                              <w:t>Zornado</w:t>
                            </w:r>
                            <w:proofErr w:type="spellEnd"/>
                          </w:p>
                        </w:txbxContent>
                      </v:textbox>
                    </v:shape>
                  </w:pict>
                </mc:Fallback>
              </mc:AlternateContent>
            </w:r>
          </w:p>
        </w:tc>
        <w:tc>
          <w:tcPr>
            <w:tcW w:w="1178" w:type="dxa"/>
            <w:vAlign w:val="center"/>
          </w:tcPr>
          <w:p w14:paraId="06A64098" w14:textId="5DC4818A" w:rsidR="00115A68" w:rsidRDefault="00E850D8" w:rsidP="0015571B">
            <w:pPr>
              <w:spacing w:line="240" w:lineRule="auto"/>
            </w:pPr>
            <w:r>
              <w:t>3/31/21</w:t>
            </w:r>
          </w:p>
        </w:tc>
      </w:tr>
      <w:tr w:rsidR="00CC5808" w14:paraId="5FB4CB46" w14:textId="77777777" w:rsidTr="0015571B">
        <w:trPr>
          <w:cantSplit/>
          <w:trHeight w:val="489"/>
        </w:trPr>
        <w:tc>
          <w:tcPr>
            <w:tcW w:w="3279" w:type="dxa"/>
            <w:vAlign w:val="center"/>
          </w:tcPr>
          <w:p w14:paraId="6ED2A8A6" w14:textId="39F37F03" w:rsidR="00115A68" w:rsidRDefault="00D737EE" w:rsidP="0015571B">
            <w:pPr>
              <w:spacing w:line="240" w:lineRule="auto"/>
            </w:pPr>
            <w:r>
              <w:t>Earl Simson</w:t>
            </w:r>
          </w:p>
        </w:tc>
        <w:tc>
          <w:tcPr>
            <w:tcW w:w="3279" w:type="dxa"/>
            <w:vAlign w:val="center"/>
          </w:tcPr>
          <w:p w14:paraId="229CC930" w14:textId="162FB22E" w:rsidR="00115A68" w:rsidRDefault="00D737EE" w:rsidP="00D737EE">
            <w:pPr>
              <w:spacing w:line="240" w:lineRule="auto"/>
            </w:pPr>
            <w:r>
              <w:t>Dean, FAS</w:t>
            </w:r>
          </w:p>
        </w:tc>
        <w:tc>
          <w:tcPr>
            <w:tcW w:w="3280" w:type="dxa"/>
            <w:vAlign w:val="center"/>
          </w:tcPr>
          <w:p w14:paraId="73DF0B07" w14:textId="07A0EF0C" w:rsidR="00115A68" w:rsidRDefault="00CF60FB" w:rsidP="0015571B">
            <w:pPr>
              <w:spacing w:line="240" w:lineRule="auto"/>
            </w:pPr>
            <w:r w:rsidRPr="1D25F91B">
              <w:rPr>
                <w:rFonts w:ascii="Edwardian Script ITC" w:eastAsia="Edwardian Script ITC" w:hAnsi="Edwardian Script ITC" w:cs="Edwardian Script ITC"/>
                <w:b/>
                <w:bCs/>
                <w:sz w:val="28"/>
                <w:szCs w:val="28"/>
              </w:rPr>
              <w:t>Earl Simosn</w:t>
            </w:r>
          </w:p>
        </w:tc>
        <w:tc>
          <w:tcPr>
            <w:tcW w:w="1178" w:type="dxa"/>
            <w:vAlign w:val="center"/>
          </w:tcPr>
          <w:p w14:paraId="4EB70E84" w14:textId="3805C1A8" w:rsidR="00115A68" w:rsidRDefault="00CC566D" w:rsidP="0015571B">
            <w:pPr>
              <w:spacing w:line="240" w:lineRule="auto"/>
            </w:pPr>
            <w:r>
              <w:t>4/6/2021</w:t>
            </w:r>
          </w:p>
        </w:tc>
      </w:tr>
      <w:tr w:rsidR="00CC5808" w14:paraId="7F9A1062" w14:textId="77777777" w:rsidTr="0015571B">
        <w:trPr>
          <w:cantSplit/>
          <w:trHeight w:val="489"/>
        </w:trPr>
        <w:tc>
          <w:tcPr>
            <w:tcW w:w="3279" w:type="dxa"/>
            <w:vAlign w:val="center"/>
          </w:tcPr>
          <w:p w14:paraId="1E5E9A03" w14:textId="547388B8" w:rsidR="00603623" w:rsidRDefault="00603623" w:rsidP="0015571B">
            <w:pPr>
              <w:spacing w:line="240" w:lineRule="auto"/>
            </w:pPr>
            <w:r>
              <w:t>Jeannine Dingus-Eason</w:t>
            </w:r>
          </w:p>
        </w:tc>
        <w:tc>
          <w:tcPr>
            <w:tcW w:w="3279" w:type="dxa"/>
            <w:vAlign w:val="center"/>
          </w:tcPr>
          <w:p w14:paraId="2E472B00" w14:textId="4B65B8DA" w:rsidR="00603623" w:rsidRDefault="00603623" w:rsidP="00D737EE">
            <w:pPr>
              <w:spacing w:line="240" w:lineRule="auto"/>
            </w:pPr>
            <w:r>
              <w:t>Dean</w:t>
            </w:r>
            <w:r w:rsidR="00D737EE">
              <w:t xml:space="preserve">, </w:t>
            </w:r>
            <w:r>
              <w:t>FSEHD</w:t>
            </w:r>
          </w:p>
        </w:tc>
        <w:tc>
          <w:tcPr>
            <w:tcW w:w="3280" w:type="dxa"/>
            <w:vAlign w:val="center"/>
          </w:tcPr>
          <w:p w14:paraId="7B496488" w14:textId="44AD207A" w:rsidR="00603623" w:rsidRDefault="00596736" w:rsidP="0015571B">
            <w:pPr>
              <w:spacing w:line="240" w:lineRule="auto"/>
            </w:pPr>
            <w:r w:rsidRPr="410D940B">
              <w:rPr>
                <w:rFonts w:ascii="Abadi" w:eastAsia="Abadi" w:hAnsi="Abadi" w:cs="Abadi"/>
                <w:i/>
                <w:iCs/>
              </w:rPr>
              <w:t>Jeannine Dingus-Eason</w:t>
            </w:r>
          </w:p>
        </w:tc>
        <w:tc>
          <w:tcPr>
            <w:tcW w:w="1178" w:type="dxa"/>
            <w:vAlign w:val="center"/>
          </w:tcPr>
          <w:p w14:paraId="49A2A4D3" w14:textId="72C208F6" w:rsidR="00603623" w:rsidRDefault="00596736" w:rsidP="0015571B">
            <w:pPr>
              <w:spacing w:line="240" w:lineRule="auto"/>
            </w:pPr>
            <w:r>
              <w:t>4/27/2021</w:t>
            </w:r>
            <w:bookmarkStart w:id="29" w:name="_GoBack"/>
            <w:bookmarkEnd w:id="29"/>
          </w:p>
        </w:tc>
      </w:tr>
      <w:tr w:rsidR="00CC5808" w14:paraId="5D5892DB" w14:textId="77777777" w:rsidTr="0015571B">
        <w:trPr>
          <w:cantSplit/>
          <w:trHeight w:val="489"/>
        </w:trPr>
        <w:tc>
          <w:tcPr>
            <w:tcW w:w="3279" w:type="dxa"/>
            <w:vAlign w:val="center"/>
          </w:tcPr>
          <w:p w14:paraId="1F025BF7" w14:textId="4999107F" w:rsidR="00603623" w:rsidRDefault="00D737EE" w:rsidP="0015571B">
            <w:pPr>
              <w:spacing w:line="240" w:lineRule="auto"/>
            </w:pPr>
            <w:r>
              <w:t>Jayashree Nimmagadda</w:t>
            </w:r>
          </w:p>
        </w:tc>
        <w:tc>
          <w:tcPr>
            <w:tcW w:w="3279" w:type="dxa"/>
            <w:vAlign w:val="center"/>
          </w:tcPr>
          <w:p w14:paraId="388ECC34" w14:textId="415CE884" w:rsidR="00603623" w:rsidRDefault="00D737EE" w:rsidP="00D737EE">
            <w:pPr>
              <w:spacing w:line="240" w:lineRule="auto"/>
            </w:pPr>
            <w:r>
              <w:t xml:space="preserve">Interim </w:t>
            </w:r>
            <w:r w:rsidR="00603623">
              <w:t>Dean</w:t>
            </w:r>
            <w:r>
              <w:t>,</w:t>
            </w:r>
            <w:r w:rsidR="00603623">
              <w:t xml:space="preserve"> School of Social Work</w:t>
            </w:r>
          </w:p>
        </w:tc>
        <w:tc>
          <w:tcPr>
            <w:tcW w:w="3280" w:type="dxa"/>
            <w:vAlign w:val="center"/>
          </w:tcPr>
          <w:p w14:paraId="593CA694" w14:textId="72E28712" w:rsidR="00603623" w:rsidRDefault="00CC566D" w:rsidP="00CC566D">
            <w:pPr>
              <w:spacing w:line="240" w:lineRule="auto"/>
            </w:pPr>
            <w:r>
              <w:t>*Approved by e-mail</w:t>
            </w:r>
          </w:p>
        </w:tc>
        <w:tc>
          <w:tcPr>
            <w:tcW w:w="1178" w:type="dxa"/>
            <w:vAlign w:val="center"/>
          </w:tcPr>
          <w:p w14:paraId="06CF64BE" w14:textId="2048A763" w:rsidR="00603623" w:rsidRDefault="00CC566D" w:rsidP="0015571B">
            <w:pPr>
              <w:spacing w:line="240" w:lineRule="auto"/>
            </w:pPr>
            <w:r>
              <w:t>4/6/2021</w:t>
            </w:r>
          </w:p>
        </w:tc>
      </w:tr>
      <w:tr w:rsidR="00CC5808" w14:paraId="780DADD7" w14:textId="77777777" w:rsidTr="0015571B">
        <w:trPr>
          <w:cantSplit/>
          <w:trHeight w:val="489"/>
        </w:trPr>
        <w:tc>
          <w:tcPr>
            <w:tcW w:w="3279" w:type="dxa"/>
            <w:vAlign w:val="center"/>
          </w:tcPr>
          <w:p w14:paraId="3F3B7A97" w14:textId="29171C3E" w:rsidR="00603623" w:rsidRDefault="00D737EE" w:rsidP="0015571B">
            <w:pPr>
              <w:spacing w:line="240" w:lineRule="auto"/>
            </w:pPr>
            <w:r>
              <w:t>Alema Karim</w:t>
            </w:r>
          </w:p>
        </w:tc>
        <w:tc>
          <w:tcPr>
            <w:tcW w:w="3279" w:type="dxa"/>
            <w:vAlign w:val="center"/>
          </w:tcPr>
          <w:p w14:paraId="67DAB610" w14:textId="2EA58C1D" w:rsidR="00603623" w:rsidRDefault="00D737EE" w:rsidP="00D737EE">
            <w:pPr>
              <w:spacing w:line="240" w:lineRule="auto"/>
            </w:pPr>
            <w:r>
              <w:t xml:space="preserve">Acting </w:t>
            </w:r>
            <w:r w:rsidR="00603623">
              <w:t>Dean</w:t>
            </w:r>
            <w:r>
              <w:t xml:space="preserve">, </w:t>
            </w:r>
            <w:r w:rsidR="00603623">
              <w:t>School of Business</w:t>
            </w:r>
          </w:p>
        </w:tc>
        <w:tc>
          <w:tcPr>
            <w:tcW w:w="3280" w:type="dxa"/>
            <w:vAlign w:val="center"/>
          </w:tcPr>
          <w:p w14:paraId="4C878164" w14:textId="54BDA9AC" w:rsidR="00603623" w:rsidRDefault="00CC566D" w:rsidP="0015571B">
            <w:pPr>
              <w:spacing w:line="240" w:lineRule="auto"/>
            </w:pPr>
            <w:r w:rsidRPr="00555CF9">
              <w:rPr>
                <w:i/>
                <w:iCs/>
              </w:rPr>
              <w:t>Alema karim</w:t>
            </w:r>
          </w:p>
        </w:tc>
        <w:tc>
          <w:tcPr>
            <w:tcW w:w="1178" w:type="dxa"/>
            <w:vAlign w:val="center"/>
          </w:tcPr>
          <w:p w14:paraId="057BC3A8" w14:textId="5C08765F" w:rsidR="00603623" w:rsidRDefault="00CC566D" w:rsidP="0015571B">
            <w:pPr>
              <w:spacing w:line="240" w:lineRule="auto"/>
            </w:pPr>
            <w:r>
              <w:t>4/7/2021</w:t>
            </w:r>
          </w:p>
        </w:tc>
      </w:tr>
      <w:tr w:rsidR="00CC5808" w14:paraId="5A23E108" w14:textId="77777777" w:rsidTr="0015571B">
        <w:trPr>
          <w:cantSplit/>
          <w:trHeight w:val="489"/>
        </w:trPr>
        <w:tc>
          <w:tcPr>
            <w:tcW w:w="3279" w:type="dxa"/>
            <w:vAlign w:val="center"/>
          </w:tcPr>
          <w:p w14:paraId="79F99762" w14:textId="1FFD0AEE" w:rsidR="00603623" w:rsidRDefault="00D737EE" w:rsidP="0015571B">
            <w:pPr>
              <w:spacing w:line="240" w:lineRule="auto"/>
            </w:pPr>
            <w:r>
              <w:t>Carolynn Masters</w:t>
            </w:r>
          </w:p>
        </w:tc>
        <w:tc>
          <w:tcPr>
            <w:tcW w:w="3279" w:type="dxa"/>
            <w:vAlign w:val="center"/>
          </w:tcPr>
          <w:p w14:paraId="773178E5" w14:textId="2BC9C200" w:rsidR="00603623" w:rsidRDefault="00603623" w:rsidP="00D737EE">
            <w:pPr>
              <w:spacing w:line="240" w:lineRule="auto"/>
            </w:pPr>
            <w:r>
              <w:t>Dean</w:t>
            </w:r>
            <w:r w:rsidR="00D737EE">
              <w:t xml:space="preserve">, </w:t>
            </w:r>
            <w:r>
              <w:t>School of Nursing</w:t>
            </w:r>
          </w:p>
        </w:tc>
        <w:tc>
          <w:tcPr>
            <w:tcW w:w="3280" w:type="dxa"/>
            <w:vAlign w:val="center"/>
          </w:tcPr>
          <w:p w14:paraId="3FF7D16B" w14:textId="46AC1473" w:rsidR="00603623" w:rsidRDefault="00CC566D" w:rsidP="0015571B">
            <w:pPr>
              <w:spacing w:line="240" w:lineRule="auto"/>
            </w:pPr>
            <w:r>
              <w:rPr>
                <w:rFonts w:ascii="Blackadder ITC" w:hAnsi="Blackadder ITC"/>
              </w:rPr>
              <w:t>Carolynn Masters</w:t>
            </w:r>
          </w:p>
        </w:tc>
        <w:tc>
          <w:tcPr>
            <w:tcW w:w="1178" w:type="dxa"/>
            <w:vAlign w:val="center"/>
          </w:tcPr>
          <w:p w14:paraId="2129C2D3" w14:textId="39CBF04C" w:rsidR="00603623" w:rsidRDefault="00CC566D" w:rsidP="0015571B">
            <w:pPr>
              <w:spacing w:line="240" w:lineRule="auto"/>
            </w:pPr>
            <w:r>
              <w:t>4/6/2021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4"/>
        <w:gridCol w:w="3196"/>
        <w:gridCol w:w="1163"/>
      </w:tblGrid>
      <w:tr w:rsidR="00115A68" w:rsidRPr="00402602" w14:paraId="1CE68611" w14:textId="77777777" w:rsidTr="00320D68">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DA424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320D68">
        <w:trPr>
          <w:cantSplit/>
          <w:trHeight w:val="489"/>
        </w:trPr>
        <w:tc>
          <w:tcPr>
            <w:tcW w:w="3168" w:type="dxa"/>
            <w:vAlign w:val="center"/>
          </w:tcPr>
          <w:p w14:paraId="52B20687" w14:textId="3030817F" w:rsidR="00115A68" w:rsidRDefault="004D6A90" w:rsidP="0015571B">
            <w:pPr>
              <w:spacing w:line="240" w:lineRule="auto"/>
            </w:pPr>
            <w:r>
              <w:t>Lesley Bogad</w:t>
            </w:r>
          </w:p>
        </w:tc>
        <w:tc>
          <w:tcPr>
            <w:tcW w:w="3254" w:type="dxa"/>
            <w:vAlign w:val="center"/>
          </w:tcPr>
          <w:p w14:paraId="12B14668" w14:textId="4FE4A6D0" w:rsidR="00115A68" w:rsidRDefault="004D6A90" w:rsidP="0015571B">
            <w:pPr>
              <w:spacing w:line="240" w:lineRule="auto"/>
            </w:pPr>
            <w:r>
              <w:t>Chair of Educational Studies</w:t>
            </w:r>
          </w:p>
        </w:tc>
        <w:tc>
          <w:tcPr>
            <w:tcW w:w="3197" w:type="dxa"/>
            <w:vAlign w:val="center"/>
          </w:tcPr>
          <w:p w14:paraId="35E6C3B2" w14:textId="41BACB68" w:rsidR="00115A68" w:rsidRDefault="00C540FA" w:rsidP="0015571B">
            <w:pPr>
              <w:spacing w:line="240" w:lineRule="auto"/>
            </w:pPr>
            <w:r>
              <w:t>*Approved by e-mail</w:t>
            </w:r>
          </w:p>
        </w:tc>
        <w:tc>
          <w:tcPr>
            <w:tcW w:w="1161" w:type="dxa"/>
            <w:vAlign w:val="center"/>
          </w:tcPr>
          <w:p w14:paraId="70EE5B2D" w14:textId="5CE2D789" w:rsidR="00115A68" w:rsidRDefault="00C540FA" w:rsidP="0015571B">
            <w:pPr>
              <w:spacing w:line="240" w:lineRule="auto"/>
            </w:pPr>
            <w:r>
              <w:t>4/8/2021</w:t>
            </w:r>
          </w:p>
        </w:tc>
      </w:tr>
      <w:tr w:rsidR="00320D68" w14:paraId="6F8C6D2D" w14:textId="77777777" w:rsidTr="00320D68">
        <w:trPr>
          <w:cantSplit/>
          <w:trHeight w:val="489"/>
        </w:trPr>
        <w:tc>
          <w:tcPr>
            <w:tcW w:w="3168" w:type="dxa"/>
            <w:vAlign w:val="center"/>
          </w:tcPr>
          <w:p w14:paraId="3BDD2887" w14:textId="77581DC9" w:rsidR="00320D68" w:rsidRDefault="00320D68" w:rsidP="00320D68">
            <w:pPr>
              <w:spacing w:line="240" w:lineRule="auto"/>
            </w:pPr>
          </w:p>
        </w:tc>
        <w:tc>
          <w:tcPr>
            <w:tcW w:w="3254" w:type="dxa"/>
            <w:vAlign w:val="center"/>
          </w:tcPr>
          <w:p w14:paraId="2E689D42" w14:textId="767EBE51" w:rsidR="00320D68" w:rsidRDefault="00320D68" w:rsidP="00320D68">
            <w:pPr>
              <w:spacing w:line="240" w:lineRule="auto"/>
            </w:pPr>
          </w:p>
        </w:tc>
        <w:tc>
          <w:tcPr>
            <w:tcW w:w="3197" w:type="dxa"/>
            <w:vAlign w:val="center"/>
          </w:tcPr>
          <w:p w14:paraId="7E65BB20" w14:textId="77777777" w:rsidR="00320D68" w:rsidRDefault="00320D68" w:rsidP="00320D68">
            <w:pPr>
              <w:spacing w:line="240" w:lineRule="auto"/>
            </w:pPr>
          </w:p>
        </w:tc>
        <w:tc>
          <w:tcPr>
            <w:tcW w:w="1161" w:type="dxa"/>
            <w:vAlign w:val="center"/>
          </w:tcPr>
          <w:p w14:paraId="1FC8A5C6" w14:textId="77777777" w:rsidR="00320D68" w:rsidRDefault="00320D68" w:rsidP="00320D6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6A43" w14:textId="77777777" w:rsidR="00DA4242" w:rsidRDefault="00DA4242" w:rsidP="00FA78CA">
      <w:pPr>
        <w:spacing w:line="240" w:lineRule="auto"/>
      </w:pPr>
      <w:r>
        <w:separator/>
      </w:r>
    </w:p>
  </w:endnote>
  <w:endnote w:type="continuationSeparator" w:id="0">
    <w:p w14:paraId="587A8EB6" w14:textId="77777777" w:rsidR="00DA4242" w:rsidRDefault="00DA42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Abadi">
    <w:altName w:val="Cambria"/>
    <w:panose1 w:val="020B0604020202020204"/>
    <w:charset w:val="00"/>
    <w:family w:val="roman"/>
    <w:notTrueType/>
    <w:pitch w:val="default"/>
  </w:font>
  <w:font w:name="Blackadder ITC">
    <w:altName w:val="Calibri"/>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00DA156B">
      <w:rPr>
        <w:b/>
        <w:bCs/>
        <w:noProof/>
        <w:sz w:val="20"/>
      </w:rPr>
      <w:t>4</w:t>
    </w:r>
    <w:r w:rsidRPr="00310D95">
      <w:rPr>
        <w:sz w:val="20"/>
      </w:rPr>
      <w:t xml:space="preserve"> of </w:t>
    </w:r>
    <w:r w:rsidR="00DA156B">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2BF1" w14:textId="77777777" w:rsidR="00DA4242" w:rsidRDefault="00DA4242" w:rsidP="00FA78CA">
      <w:pPr>
        <w:spacing w:line="240" w:lineRule="auto"/>
      </w:pPr>
      <w:r>
        <w:separator/>
      </w:r>
    </w:p>
  </w:footnote>
  <w:footnote w:type="continuationSeparator" w:id="0">
    <w:p w14:paraId="3EA2B5A5" w14:textId="77777777" w:rsidR="00DA4242" w:rsidRDefault="00DA424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2C40BA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53B67">
      <w:rPr>
        <w:color w:val="4F6228"/>
      </w:rPr>
      <w:t>20-21-048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53B67">
      <w:rPr>
        <w:color w:val="4F6228"/>
      </w:rPr>
      <w:t>4/6/2021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F7F14"/>
    <w:multiLevelType w:val="hybridMultilevel"/>
    <w:tmpl w:val="9146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78B"/>
    <w:rsid w:val="000301C7"/>
    <w:rsid w:val="0004126E"/>
    <w:rsid w:val="0004554C"/>
    <w:rsid w:val="000556B3"/>
    <w:rsid w:val="000810FF"/>
    <w:rsid w:val="000A36CD"/>
    <w:rsid w:val="000C317E"/>
    <w:rsid w:val="000D1497"/>
    <w:rsid w:val="000D21F2"/>
    <w:rsid w:val="000E2CBA"/>
    <w:rsid w:val="001010FA"/>
    <w:rsid w:val="00101BA4"/>
    <w:rsid w:val="0010291E"/>
    <w:rsid w:val="001050C6"/>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1859"/>
    <w:rsid w:val="0027634D"/>
    <w:rsid w:val="00284473"/>
    <w:rsid w:val="00290E18"/>
    <w:rsid w:val="00292D43"/>
    <w:rsid w:val="00293639"/>
    <w:rsid w:val="00296BA1"/>
    <w:rsid w:val="0029768B"/>
    <w:rsid w:val="002A3788"/>
    <w:rsid w:val="002B1FF7"/>
    <w:rsid w:val="002B24F6"/>
    <w:rsid w:val="002B7880"/>
    <w:rsid w:val="002C0A28"/>
    <w:rsid w:val="002C3D63"/>
    <w:rsid w:val="002D0316"/>
    <w:rsid w:val="002D194C"/>
    <w:rsid w:val="002F1FA3"/>
    <w:rsid w:val="002F36B8"/>
    <w:rsid w:val="00310D95"/>
    <w:rsid w:val="003153C3"/>
    <w:rsid w:val="00320D68"/>
    <w:rsid w:val="00345149"/>
    <w:rsid w:val="00376A8B"/>
    <w:rsid w:val="003854E8"/>
    <w:rsid w:val="003A45F6"/>
    <w:rsid w:val="003B4A52"/>
    <w:rsid w:val="003C1A54"/>
    <w:rsid w:val="003C511E"/>
    <w:rsid w:val="003D35FF"/>
    <w:rsid w:val="003D7372"/>
    <w:rsid w:val="003F099C"/>
    <w:rsid w:val="003F4E82"/>
    <w:rsid w:val="00402602"/>
    <w:rsid w:val="004105B6"/>
    <w:rsid w:val="004254A0"/>
    <w:rsid w:val="004313E6"/>
    <w:rsid w:val="004403BD"/>
    <w:rsid w:val="00442EEA"/>
    <w:rsid w:val="00453B67"/>
    <w:rsid w:val="004779B4"/>
    <w:rsid w:val="00480FAA"/>
    <w:rsid w:val="004D6A90"/>
    <w:rsid w:val="004E57C5"/>
    <w:rsid w:val="00517DB2"/>
    <w:rsid w:val="00526851"/>
    <w:rsid w:val="00541F11"/>
    <w:rsid w:val="005473BC"/>
    <w:rsid w:val="0055305D"/>
    <w:rsid w:val="005851AF"/>
    <w:rsid w:val="005873E3"/>
    <w:rsid w:val="00596736"/>
    <w:rsid w:val="005A4335"/>
    <w:rsid w:val="005B1049"/>
    <w:rsid w:val="005C23BD"/>
    <w:rsid w:val="005C3F83"/>
    <w:rsid w:val="005D0944"/>
    <w:rsid w:val="005D389E"/>
    <w:rsid w:val="005E2D3D"/>
    <w:rsid w:val="005F2A05"/>
    <w:rsid w:val="00603623"/>
    <w:rsid w:val="0061535B"/>
    <w:rsid w:val="0065758E"/>
    <w:rsid w:val="00670869"/>
    <w:rsid w:val="006761E1"/>
    <w:rsid w:val="00683987"/>
    <w:rsid w:val="006970B0"/>
    <w:rsid w:val="006A4DE4"/>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70075"/>
    <w:rsid w:val="00785296"/>
    <w:rsid w:val="00795D54"/>
    <w:rsid w:val="00796AF7"/>
    <w:rsid w:val="007970C3"/>
    <w:rsid w:val="007A5702"/>
    <w:rsid w:val="007B10BE"/>
    <w:rsid w:val="007D1E96"/>
    <w:rsid w:val="008122C6"/>
    <w:rsid w:val="0085229B"/>
    <w:rsid w:val="008555D8"/>
    <w:rsid w:val="008628B1"/>
    <w:rsid w:val="00865915"/>
    <w:rsid w:val="00872775"/>
    <w:rsid w:val="008745BA"/>
    <w:rsid w:val="00880392"/>
    <w:rsid w:val="008836DF"/>
    <w:rsid w:val="008847FE"/>
    <w:rsid w:val="0089234B"/>
    <w:rsid w:val="008927AF"/>
    <w:rsid w:val="0089400B"/>
    <w:rsid w:val="008B01CD"/>
    <w:rsid w:val="008B1F84"/>
    <w:rsid w:val="008D52B7"/>
    <w:rsid w:val="008E0FCD"/>
    <w:rsid w:val="008E3EFA"/>
    <w:rsid w:val="008F175C"/>
    <w:rsid w:val="00905E67"/>
    <w:rsid w:val="00913143"/>
    <w:rsid w:val="00936421"/>
    <w:rsid w:val="009458D2"/>
    <w:rsid w:val="00946B20"/>
    <w:rsid w:val="0098046D"/>
    <w:rsid w:val="00984B36"/>
    <w:rsid w:val="00995586"/>
    <w:rsid w:val="009A4E6F"/>
    <w:rsid w:val="009A58C1"/>
    <w:rsid w:val="009B4B02"/>
    <w:rsid w:val="009C1440"/>
    <w:rsid w:val="009F029C"/>
    <w:rsid w:val="009F2497"/>
    <w:rsid w:val="009F2F3E"/>
    <w:rsid w:val="00A01611"/>
    <w:rsid w:val="00A049CB"/>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4510"/>
    <w:rsid w:val="00AE78C2"/>
    <w:rsid w:val="00AE7A3D"/>
    <w:rsid w:val="00B12BAB"/>
    <w:rsid w:val="00B20954"/>
    <w:rsid w:val="00B2316B"/>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C7748"/>
    <w:rsid w:val="00BF1795"/>
    <w:rsid w:val="00BF30C5"/>
    <w:rsid w:val="00C0654C"/>
    <w:rsid w:val="00C11283"/>
    <w:rsid w:val="00C25F9D"/>
    <w:rsid w:val="00C27008"/>
    <w:rsid w:val="00C31E83"/>
    <w:rsid w:val="00C344AB"/>
    <w:rsid w:val="00C518C1"/>
    <w:rsid w:val="00C53751"/>
    <w:rsid w:val="00C540FA"/>
    <w:rsid w:val="00C63F4F"/>
    <w:rsid w:val="00C71DB6"/>
    <w:rsid w:val="00C94576"/>
    <w:rsid w:val="00C969FA"/>
    <w:rsid w:val="00C97577"/>
    <w:rsid w:val="00CA71A8"/>
    <w:rsid w:val="00CC03A7"/>
    <w:rsid w:val="00CC3E7A"/>
    <w:rsid w:val="00CC566D"/>
    <w:rsid w:val="00CC5808"/>
    <w:rsid w:val="00CD18DD"/>
    <w:rsid w:val="00CF0458"/>
    <w:rsid w:val="00CF60FB"/>
    <w:rsid w:val="00D56C09"/>
    <w:rsid w:val="00D64DF4"/>
    <w:rsid w:val="00D65F02"/>
    <w:rsid w:val="00D72815"/>
    <w:rsid w:val="00D737EE"/>
    <w:rsid w:val="00D75B84"/>
    <w:rsid w:val="00D75FF8"/>
    <w:rsid w:val="00D77008"/>
    <w:rsid w:val="00D968DA"/>
    <w:rsid w:val="00D96C1E"/>
    <w:rsid w:val="00DA156B"/>
    <w:rsid w:val="00DA1CC6"/>
    <w:rsid w:val="00DA4242"/>
    <w:rsid w:val="00DA73A0"/>
    <w:rsid w:val="00DB23D4"/>
    <w:rsid w:val="00DB63D4"/>
    <w:rsid w:val="00DC44A8"/>
    <w:rsid w:val="00DD69AE"/>
    <w:rsid w:val="00DD788F"/>
    <w:rsid w:val="00DE2B7A"/>
    <w:rsid w:val="00DF4FCD"/>
    <w:rsid w:val="00DF7C07"/>
    <w:rsid w:val="00E13E40"/>
    <w:rsid w:val="00E369A6"/>
    <w:rsid w:val="00E36AF7"/>
    <w:rsid w:val="00E4755D"/>
    <w:rsid w:val="00E641DE"/>
    <w:rsid w:val="00E850D8"/>
    <w:rsid w:val="00EB33FD"/>
    <w:rsid w:val="00EC194E"/>
    <w:rsid w:val="00EC63A4"/>
    <w:rsid w:val="00EC7B24"/>
    <w:rsid w:val="00ED1712"/>
    <w:rsid w:val="00F15B95"/>
    <w:rsid w:val="00F3256C"/>
    <w:rsid w:val="00F32980"/>
    <w:rsid w:val="00F409A9"/>
    <w:rsid w:val="00F42F5D"/>
    <w:rsid w:val="00F45CA2"/>
    <w:rsid w:val="00F46E71"/>
    <w:rsid w:val="00F50687"/>
    <w:rsid w:val="00F62BE0"/>
    <w:rsid w:val="00F64260"/>
    <w:rsid w:val="00F67324"/>
    <w:rsid w:val="00F871BA"/>
    <w:rsid w:val="00FA6359"/>
    <w:rsid w:val="00FA6998"/>
    <w:rsid w:val="00FA769F"/>
    <w:rsid w:val="00FA78CA"/>
    <w:rsid w:val="00FB1042"/>
    <w:rsid w:val="00FE3E6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67Z3ZXSPZZWZ-949-1280</_dlc_DocId>
    <_dlc_DocIdUrl xmlns="67887a43-7e4d-4c1c-91d7-15e417b1b8ab">
      <Url>https://w3.ric.edu/curriculum_committee/_layouts/15/DocIdRedir.aspx?ID=67Z3ZXSPZZWZ-949-1280</Url>
      <Description>67Z3ZXSPZZWZ-949-1280</Description>
    </_dlc_DocIdUrl>
  </documentManagement>
</p:properties>
</file>

<file path=customXml/itemProps1.xml><?xml version="1.0" encoding="utf-8"?>
<ds:datastoreItem xmlns:ds="http://schemas.openxmlformats.org/officeDocument/2006/customXml" ds:itemID="{B224FB58-A692-4180-9627-DAC3B203AA3E}"/>
</file>

<file path=customXml/itemProps2.xml><?xml version="1.0" encoding="utf-8"?>
<ds:datastoreItem xmlns:ds="http://schemas.openxmlformats.org/officeDocument/2006/customXml" ds:itemID="{320D26A2-2AE6-4034-9849-1C13B4EB7C76}"/>
</file>

<file path=customXml/itemProps3.xml><?xml version="1.0" encoding="utf-8"?>
<ds:datastoreItem xmlns:ds="http://schemas.openxmlformats.org/officeDocument/2006/customXml" ds:itemID="{C1C44705-D9CA-4110-BF88-AA8AC250B190}"/>
</file>

<file path=customXml/itemProps4.xml><?xml version="1.0" encoding="utf-8"?>
<ds:datastoreItem xmlns:ds="http://schemas.openxmlformats.org/officeDocument/2006/customXml" ds:itemID="{57EBD4DA-D4E0-4433-A6BE-8F925B0FF42D}"/>
</file>

<file path=docProps/app.xml><?xml version="1.0" encoding="utf-8"?>
<Properties xmlns="http://schemas.openxmlformats.org/officeDocument/2006/extended-properties" xmlns:vt="http://schemas.openxmlformats.org/officeDocument/2006/docPropsVTypes">
  <Template>Normal.dotm</Template>
  <TotalTime>9</TotalTime>
  <Pages>4</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2021-03-31T18:52:00Z</dcterms:created>
  <dcterms:modified xsi:type="dcterms:W3CDTF">2021-04-29T00:29:00Z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360e338f-db09-465d-8747-fe73588e74bf</vt:lpwstr>
  </property>
  <property fmtid="{D5CDD505-2E9C-101B-9397-08002B2CF9AE}" pid="8" name="ContentTypeId">
    <vt:lpwstr>0x0101009736D43DC7C38546B966A7508121890B</vt:lpwstr>
  </property>
</Properties>
</file>