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AEBB184" w:rsidR="00F64260" w:rsidRPr="00A83A6C" w:rsidRDefault="0035299A" w:rsidP="00B862BF">
            <w:pPr>
              <w:pStyle w:val="Heading5"/>
              <w:rPr>
                <w:b/>
              </w:rPr>
            </w:pPr>
            <w:bookmarkStart w:id="0" w:name="Proposal"/>
            <w:bookmarkEnd w:id="0"/>
            <w:r w:rsidRPr="00BA5F1C">
              <w:rPr>
                <w:rFonts w:ascii="Times" w:hAnsi="Times"/>
                <w:b/>
              </w:rPr>
              <w:t xml:space="preserve">INdependent/directed study options </w:t>
            </w:r>
            <w:r>
              <w:rPr>
                <w:rFonts w:ascii="Times" w:hAnsi="Times"/>
                <w:b/>
              </w:rPr>
              <w:t>in the art department</w:t>
            </w:r>
            <w:r w:rsidR="00E659F7">
              <w:rPr>
                <w:rFonts w:ascii="Times" w:hAnsi="Times"/>
                <w:b/>
              </w:rPr>
              <w:t>: ART 490, 491 and 492.</w:t>
            </w:r>
            <w:bookmarkStart w:id="1" w:name="_GoBack"/>
            <w:bookmarkEnd w:id="1"/>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5E2D3D">
        <w:trPr>
          <w:cantSplit/>
        </w:trPr>
        <w:tc>
          <w:tcPr>
            <w:tcW w:w="1111" w:type="pct"/>
            <w:vAlign w:val="center"/>
          </w:tcPr>
          <w:p w14:paraId="34141DE6" w14:textId="73EB4A74" w:rsidR="00F64260" w:rsidRPr="00B649C4" w:rsidRDefault="0056796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68AFFAD"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F37D1B8" w:rsidR="00F64260" w:rsidRPr="005F2A05" w:rsidRDefault="00F64260" w:rsidP="000A36CD">
            <w:pPr>
              <w:rPr>
                <w:b/>
              </w:rPr>
            </w:pPr>
            <w:bookmarkStart w:id="5" w:name="type"/>
            <w:r w:rsidRPr="005F2A05">
              <w:rPr>
                <w:b/>
              </w:rPr>
              <w:t xml:space="preserve">Course: </w:t>
            </w:r>
            <w:r>
              <w:rPr>
                <w:b/>
              </w:rPr>
              <w:t xml:space="preserve"> </w:t>
            </w:r>
            <w:r w:rsidRPr="005F2A05">
              <w:rPr>
                <w:b/>
              </w:rPr>
              <w:t>creation</w:t>
            </w:r>
            <w:bookmarkEnd w:id="5"/>
            <w:r w:rsidRPr="005F2A05">
              <w:rPr>
                <w:b/>
              </w:rPr>
              <w:t xml:space="preserve"> | </w:t>
            </w:r>
            <w:r w:rsidRPr="00A87611">
              <w:rPr>
                <w:b/>
              </w:rPr>
              <w:t>revision</w:t>
            </w:r>
            <w:r w:rsidRPr="005F2A05">
              <w:rPr>
                <w:b/>
              </w:rPr>
              <w:t xml:space="preserve"> | </w:t>
            </w:r>
            <w:bookmarkStart w:id="6" w:name="deletion"/>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E758CBB" w:rsidR="00F64260" w:rsidRPr="00B605CE" w:rsidRDefault="0035299A" w:rsidP="00B862BF">
            <w:pPr>
              <w:rPr>
                <w:b/>
              </w:rPr>
            </w:pPr>
            <w:bookmarkStart w:id="7" w:name="Originator"/>
            <w:bookmarkEnd w:id="7"/>
            <w:r>
              <w:rPr>
                <w:b/>
              </w:rPr>
              <w:t>Natasha Seaman</w:t>
            </w:r>
          </w:p>
        </w:tc>
        <w:tc>
          <w:tcPr>
            <w:tcW w:w="1210" w:type="pct"/>
          </w:tcPr>
          <w:p w14:paraId="788D9512" w14:textId="19B60691" w:rsidR="00F64260" w:rsidRPr="00946B20" w:rsidRDefault="0056796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6BC1CB1" w:rsidR="00F64260" w:rsidRPr="00B605CE" w:rsidRDefault="0035299A" w:rsidP="00B862BF">
            <w:pPr>
              <w:rPr>
                <w:b/>
              </w:rPr>
            </w:pPr>
            <w:bookmarkStart w:id="8" w:name="home_dept"/>
            <w:bookmarkEnd w:id="8"/>
            <w:r>
              <w:rPr>
                <w:b/>
              </w:rPr>
              <w:t>Art</w:t>
            </w:r>
          </w:p>
        </w:tc>
      </w:tr>
      <w:tr w:rsidR="0035299A" w:rsidRPr="006E3AF2" w14:paraId="2EB2F82D" w14:textId="77777777" w:rsidTr="00CC03A7">
        <w:tc>
          <w:tcPr>
            <w:tcW w:w="1111" w:type="pct"/>
            <w:vAlign w:val="center"/>
          </w:tcPr>
          <w:p w14:paraId="1038A1E4" w14:textId="77777777" w:rsidR="0035299A" w:rsidRDefault="0035299A" w:rsidP="0035299A">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p w14:paraId="1B74C4DB" w14:textId="77777777" w:rsidR="0035299A" w:rsidRDefault="0035299A" w:rsidP="0035299A"/>
          <w:p w14:paraId="7E3849C0" w14:textId="70331E5A" w:rsidR="0035299A" w:rsidRPr="00B649C4" w:rsidRDefault="0035299A" w:rsidP="0035299A">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7138114E" w14:textId="3490A09A" w:rsidR="0035299A" w:rsidRDefault="0035299A" w:rsidP="0035299A">
            <w:pPr>
              <w:rPr>
                <w:rFonts w:ascii="Times" w:hAnsi="Times"/>
              </w:rPr>
            </w:pPr>
            <w:bookmarkStart w:id="9" w:name="Rationale"/>
            <w:bookmarkEnd w:id="9"/>
            <w:r w:rsidRPr="00BA5F1C">
              <w:rPr>
                <w:rFonts w:ascii="Times" w:hAnsi="Times"/>
              </w:rPr>
              <w:t xml:space="preserve">The </w:t>
            </w:r>
            <w:r>
              <w:rPr>
                <w:rFonts w:ascii="Times" w:hAnsi="Times"/>
              </w:rPr>
              <w:t>Art Department</w:t>
            </w:r>
            <w:r w:rsidRPr="00BA5F1C">
              <w:rPr>
                <w:rFonts w:ascii="Times" w:hAnsi="Times"/>
              </w:rPr>
              <w:t xml:space="preserve"> has been using </w:t>
            </w:r>
            <w:r>
              <w:rPr>
                <w:rFonts w:ascii="Times" w:hAnsi="Times"/>
              </w:rPr>
              <w:t>numbers for independent study courses that do not correspond to the college’s</w:t>
            </w:r>
            <w:r w:rsidR="006538D1">
              <w:rPr>
                <w:rFonts w:ascii="Times" w:hAnsi="Times"/>
              </w:rPr>
              <w:t>,</w:t>
            </w:r>
            <w:r>
              <w:rPr>
                <w:rFonts w:ascii="Times" w:hAnsi="Times"/>
              </w:rPr>
              <w:t xml:space="preserve"> </w:t>
            </w:r>
            <w:r w:rsidR="006538D1">
              <w:rPr>
                <w:rFonts w:ascii="Times" w:hAnsi="Times"/>
              </w:rPr>
              <w:t xml:space="preserve">causing problems with Records. We are revising these numbers in order to make the department’s offerings more clear. This revision is in line with one that happened with </w:t>
            </w:r>
            <w:r w:rsidR="00EC6684">
              <w:rPr>
                <w:rFonts w:ascii="Times" w:hAnsi="Times"/>
              </w:rPr>
              <w:t>most</w:t>
            </w:r>
            <w:r w:rsidR="006538D1">
              <w:rPr>
                <w:rFonts w:ascii="Times" w:hAnsi="Times"/>
              </w:rPr>
              <w:t xml:space="preserve"> other departments in 2014. </w:t>
            </w:r>
            <w:r w:rsidR="00EC6684">
              <w:rPr>
                <w:rFonts w:ascii="Times" w:hAnsi="Times"/>
              </w:rPr>
              <w:t>The old ART 490 Problems with the Visual Arts will be revised into our Directed Study option, and ART 491 and 492 will be created to facilitate students seeking departmental honors.</w:t>
            </w:r>
          </w:p>
          <w:p w14:paraId="41EFFC68" w14:textId="1DC487C6" w:rsidR="0035299A" w:rsidRPr="00FA6998" w:rsidRDefault="0035299A" w:rsidP="006538D1">
            <w:pPr>
              <w:spacing w:line="240" w:lineRule="auto"/>
              <w:rPr>
                <w:b/>
              </w:rPr>
            </w:pPr>
          </w:p>
        </w:tc>
      </w:tr>
      <w:tr w:rsidR="0035299A" w:rsidRPr="006E3AF2" w14:paraId="376213DA" w14:textId="77777777" w:rsidTr="00517DB2">
        <w:tc>
          <w:tcPr>
            <w:tcW w:w="1111" w:type="pct"/>
            <w:vAlign w:val="center"/>
          </w:tcPr>
          <w:p w14:paraId="64288573" w14:textId="481BC333" w:rsidR="0035299A" w:rsidRDefault="0035299A" w:rsidP="0035299A">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9FFF914" w:rsidR="0035299A" w:rsidRPr="00B649C4" w:rsidRDefault="00EC6684" w:rsidP="0035299A">
            <w:pPr>
              <w:rPr>
                <w:b/>
              </w:rPr>
            </w:pPr>
            <w:bookmarkStart w:id="10" w:name="student_impact"/>
            <w:bookmarkEnd w:id="10"/>
            <w:r>
              <w:rPr>
                <w:rFonts w:ascii="Times" w:hAnsi="Times"/>
                <w:b/>
              </w:rPr>
              <w:t>This w</w:t>
            </w:r>
            <w:r w:rsidR="006538D1" w:rsidRPr="00BA5F1C">
              <w:rPr>
                <w:rFonts w:ascii="Times" w:hAnsi="Times"/>
                <w:b/>
              </w:rPr>
              <w:t>ill make clearer to students the difference between directed study and independent study, as well as ensuring that departmental honors are given more visibility and consistency.</w:t>
            </w:r>
          </w:p>
        </w:tc>
      </w:tr>
      <w:tr w:rsidR="0035299A" w:rsidRPr="006E3AF2" w14:paraId="7D9FD828" w14:textId="77777777" w:rsidTr="00517DB2">
        <w:tc>
          <w:tcPr>
            <w:tcW w:w="1111" w:type="pct"/>
            <w:vAlign w:val="center"/>
          </w:tcPr>
          <w:p w14:paraId="06D8C9D5" w14:textId="7BD402C9" w:rsidR="0035299A" w:rsidRPr="00B649C4" w:rsidRDefault="0035299A" w:rsidP="0035299A">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3294E0B9" w:rsidR="0035299A" w:rsidRPr="00B649C4" w:rsidRDefault="006538D1" w:rsidP="0035299A">
            <w:pPr>
              <w:rPr>
                <w:b/>
              </w:rPr>
            </w:pPr>
            <w:bookmarkStart w:id="11" w:name="prog_impact"/>
            <w:bookmarkEnd w:id="11"/>
            <w:r>
              <w:rPr>
                <w:rFonts w:ascii="Times" w:hAnsi="Times"/>
                <w:b/>
              </w:rPr>
              <w:t>None.</w:t>
            </w:r>
          </w:p>
        </w:tc>
      </w:tr>
      <w:tr w:rsidR="0035299A" w:rsidRPr="00C25F9D" w14:paraId="45F9633F" w14:textId="77777777" w:rsidTr="008D52B7">
        <w:trPr>
          <w:cantSplit/>
        </w:trPr>
        <w:tc>
          <w:tcPr>
            <w:tcW w:w="1111" w:type="pct"/>
            <w:vMerge w:val="restart"/>
            <w:vAlign w:val="center"/>
          </w:tcPr>
          <w:p w14:paraId="42B7BD53" w14:textId="77777777" w:rsidR="0035299A" w:rsidRPr="00B649C4" w:rsidRDefault="0035299A" w:rsidP="0035299A">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35299A" w:rsidRDefault="0056796F" w:rsidP="0035299A">
            <w:hyperlink w:anchor="faculty" w:tooltip="Need to hire new full-time or part-time faculty? This is where you indicate if this proposal will be affecting FLH in your department/program." w:history="1">
              <w:r w:rsidR="0035299A" w:rsidRPr="00905E67">
                <w:rPr>
                  <w:rStyle w:val="Hyperlink"/>
                  <w:i/>
                </w:rPr>
                <w:t>Faculty PT &amp; FT</w:t>
              </w:r>
            </w:hyperlink>
            <w:r w:rsidR="0035299A">
              <w:t xml:space="preserve">: </w:t>
            </w:r>
          </w:p>
        </w:tc>
        <w:tc>
          <w:tcPr>
            <w:tcW w:w="0" w:type="auto"/>
            <w:gridSpan w:val="4"/>
          </w:tcPr>
          <w:p w14:paraId="41C537C5" w14:textId="2B46AE35" w:rsidR="0035299A" w:rsidRPr="00C25F9D" w:rsidRDefault="006538D1" w:rsidP="0035299A">
            <w:pPr>
              <w:rPr>
                <w:b/>
              </w:rPr>
            </w:pPr>
            <w:r>
              <w:rPr>
                <w:b/>
              </w:rPr>
              <w:t>None</w:t>
            </w:r>
          </w:p>
        </w:tc>
      </w:tr>
      <w:tr w:rsidR="0035299A" w:rsidRPr="00C25F9D" w14:paraId="636A3B25" w14:textId="77777777" w:rsidTr="008D52B7">
        <w:trPr>
          <w:cantSplit/>
        </w:trPr>
        <w:tc>
          <w:tcPr>
            <w:tcW w:w="1111" w:type="pct"/>
            <w:vMerge/>
            <w:vAlign w:val="center"/>
          </w:tcPr>
          <w:p w14:paraId="0B614A32" w14:textId="77777777" w:rsidR="0035299A" w:rsidRPr="00B649C4" w:rsidRDefault="0035299A" w:rsidP="0035299A"/>
        </w:tc>
        <w:tc>
          <w:tcPr>
            <w:tcW w:w="1160" w:type="pct"/>
          </w:tcPr>
          <w:p w14:paraId="2E681FA1" w14:textId="77777777" w:rsidR="0035299A" w:rsidRPr="000E2CBA" w:rsidRDefault="0056796F" w:rsidP="0035299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5299A" w:rsidRPr="004313E6">
                <w:rPr>
                  <w:rStyle w:val="Hyperlink"/>
                  <w:i/>
                </w:rPr>
                <w:t>Library</w:t>
              </w:r>
              <w:r w:rsidR="0035299A" w:rsidRPr="004313E6">
                <w:rPr>
                  <w:rStyle w:val="Hyperlink"/>
                </w:rPr>
                <w:t>:</w:t>
              </w:r>
            </w:hyperlink>
          </w:p>
        </w:tc>
        <w:tc>
          <w:tcPr>
            <w:tcW w:w="0" w:type="auto"/>
            <w:gridSpan w:val="4"/>
          </w:tcPr>
          <w:p w14:paraId="6B92378E" w14:textId="2CF6D963" w:rsidR="0035299A" w:rsidRPr="00C25F9D" w:rsidRDefault="006538D1" w:rsidP="0035299A">
            <w:pPr>
              <w:rPr>
                <w:b/>
              </w:rPr>
            </w:pPr>
            <w:r>
              <w:rPr>
                <w:b/>
              </w:rPr>
              <w:t>None</w:t>
            </w:r>
          </w:p>
        </w:tc>
      </w:tr>
      <w:tr w:rsidR="0035299A" w:rsidRPr="00C25F9D" w14:paraId="186A9C2E" w14:textId="77777777" w:rsidTr="008D52B7">
        <w:trPr>
          <w:cantSplit/>
        </w:trPr>
        <w:tc>
          <w:tcPr>
            <w:tcW w:w="1111" w:type="pct"/>
            <w:vMerge/>
            <w:vAlign w:val="center"/>
          </w:tcPr>
          <w:p w14:paraId="7D6BDE51" w14:textId="77777777" w:rsidR="0035299A" w:rsidRPr="00B649C4" w:rsidRDefault="0035299A" w:rsidP="0035299A"/>
        </w:tc>
        <w:tc>
          <w:tcPr>
            <w:tcW w:w="1160" w:type="pct"/>
          </w:tcPr>
          <w:p w14:paraId="2E3CCE80" w14:textId="77777777" w:rsidR="0035299A" w:rsidRPr="00704CFF" w:rsidRDefault="0056796F" w:rsidP="0035299A">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5299A" w:rsidRPr="00A87611">
                <w:rPr>
                  <w:rStyle w:val="Hyperlink"/>
                  <w:i/>
                </w:rPr>
                <w:t>Technology</w:t>
              </w:r>
            </w:hyperlink>
          </w:p>
        </w:tc>
        <w:tc>
          <w:tcPr>
            <w:tcW w:w="0" w:type="auto"/>
            <w:gridSpan w:val="4"/>
          </w:tcPr>
          <w:p w14:paraId="6DCACEC0" w14:textId="20323FF4" w:rsidR="0035299A" w:rsidRPr="00C25F9D" w:rsidRDefault="006538D1" w:rsidP="0035299A">
            <w:pPr>
              <w:rPr>
                <w:b/>
              </w:rPr>
            </w:pPr>
            <w:r>
              <w:rPr>
                <w:b/>
              </w:rPr>
              <w:t>None</w:t>
            </w:r>
          </w:p>
        </w:tc>
      </w:tr>
      <w:tr w:rsidR="0035299A" w:rsidRPr="00C25F9D" w14:paraId="6717F369" w14:textId="77777777" w:rsidTr="008D52B7">
        <w:trPr>
          <w:cantSplit/>
        </w:trPr>
        <w:tc>
          <w:tcPr>
            <w:tcW w:w="1111" w:type="pct"/>
            <w:vMerge/>
            <w:vAlign w:val="center"/>
          </w:tcPr>
          <w:p w14:paraId="4CF65113" w14:textId="77777777" w:rsidR="0035299A" w:rsidRPr="00B649C4" w:rsidRDefault="0035299A" w:rsidP="0035299A"/>
        </w:tc>
        <w:tc>
          <w:tcPr>
            <w:tcW w:w="1160" w:type="pct"/>
          </w:tcPr>
          <w:p w14:paraId="209120DE" w14:textId="77777777" w:rsidR="0035299A" w:rsidRPr="000E2CBA" w:rsidRDefault="0056796F" w:rsidP="0035299A">
            <w:pPr>
              <w:rPr>
                <w:i/>
              </w:rPr>
            </w:pPr>
            <w:hyperlink w:anchor="facilities" w:tooltip="Any special facilities needs? Out-of-pattern scheduling? Other?" w:history="1">
              <w:r w:rsidR="0035299A" w:rsidRPr="00905E67">
                <w:rPr>
                  <w:rStyle w:val="Hyperlink"/>
                  <w:i/>
                </w:rPr>
                <w:t>Facilities</w:t>
              </w:r>
            </w:hyperlink>
            <w:r w:rsidR="0035299A">
              <w:t>:</w:t>
            </w:r>
          </w:p>
        </w:tc>
        <w:tc>
          <w:tcPr>
            <w:tcW w:w="0" w:type="auto"/>
            <w:gridSpan w:val="4"/>
          </w:tcPr>
          <w:p w14:paraId="7AA6ABC1" w14:textId="65F70858" w:rsidR="0035299A" w:rsidRPr="00C25F9D" w:rsidRDefault="006538D1" w:rsidP="0035299A">
            <w:pPr>
              <w:rPr>
                <w:b/>
              </w:rPr>
            </w:pPr>
            <w:r>
              <w:rPr>
                <w:b/>
              </w:rPr>
              <w:t>None</w:t>
            </w:r>
          </w:p>
        </w:tc>
      </w:tr>
      <w:tr w:rsidR="0035299A" w:rsidRPr="006E3AF2" w14:paraId="6C89A581" w14:textId="77777777">
        <w:trPr>
          <w:cantSplit/>
        </w:trPr>
        <w:tc>
          <w:tcPr>
            <w:tcW w:w="1111" w:type="pct"/>
            <w:vAlign w:val="center"/>
          </w:tcPr>
          <w:p w14:paraId="22E79A62" w14:textId="7C9B28A0" w:rsidR="0035299A" w:rsidRPr="00B649C4" w:rsidRDefault="0035299A" w:rsidP="0035299A">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ED39FE0" w:rsidR="0035299A" w:rsidRPr="00B605CE" w:rsidRDefault="006538D1" w:rsidP="0035299A">
            <w:pPr>
              <w:rPr>
                <w:b/>
              </w:rPr>
            </w:pPr>
            <w:bookmarkStart w:id="12" w:name="date_submitted"/>
            <w:bookmarkEnd w:id="12"/>
            <w:r>
              <w:rPr>
                <w:b/>
              </w:rPr>
              <w:t>Fall 2021</w:t>
            </w:r>
          </w:p>
        </w:tc>
        <w:tc>
          <w:tcPr>
            <w:tcW w:w="1373" w:type="pct"/>
            <w:gridSpan w:val="2"/>
          </w:tcPr>
          <w:p w14:paraId="5496F461" w14:textId="155AC705" w:rsidR="0035299A" w:rsidRPr="00B605CE" w:rsidRDefault="0035299A" w:rsidP="0035299A">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35299A" w:rsidRPr="00B605CE" w:rsidRDefault="0035299A" w:rsidP="0035299A">
            <w:pPr>
              <w:rPr>
                <w:b/>
              </w:rPr>
            </w:pPr>
            <w:bookmarkStart w:id="13" w:name="Semester_effective"/>
            <w:bookmarkEnd w:id="13"/>
          </w:p>
        </w:tc>
      </w:tr>
      <w:tr w:rsidR="0035299A" w:rsidRPr="006E3AF2" w14:paraId="017D18C5" w14:textId="77777777">
        <w:trPr>
          <w:cantSplit/>
        </w:trPr>
        <w:tc>
          <w:tcPr>
            <w:tcW w:w="5000" w:type="pct"/>
            <w:gridSpan w:val="6"/>
            <w:vAlign w:val="center"/>
          </w:tcPr>
          <w:p w14:paraId="2F7047BE" w14:textId="437B4361" w:rsidR="0035299A" w:rsidRPr="00913143" w:rsidRDefault="0035299A" w:rsidP="0035299A">
            <w:pPr>
              <w:rPr>
                <w:sz w:val="20"/>
                <w:szCs w:val="20"/>
              </w:rPr>
            </w:pPr>
            <w:r w:rsidRPr="00913143">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Pr="00A703CD">
              <w:rPr>
                <w:b/>
                <w:sz w:val="20"/>
                <w:szCs w:val="20"/>
              </w:rPr>
              <w:t>delete any catalog pages not relevant for this proposal</w:t>
            </w:r>
            <w:r w:rsidRPr="00913143">
              <w:rPr>
                <w:sz w:val="20"/>
                <w:szCs w:val="20"/>
              </w:rPr>
              <w:t xml:space="preserve">.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bl>
    <w:p w14:paraId="35D53698" w14:textId="4E7047EE"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55ED77B9" w14:textId="28973FA2" w:rsidR="00F64260" w:rsidRDefault="00EC6684" w:rsidP="001429AA">
            <w:pPr>
              <w:spacing w:line="240" w:lineRule="auto"/>
              <w:rPr>
                <w:b/>
              </w:rPr>
            </w:pPr>
            <w:bookmarkStart w:id="14" w:name="cours_title"/>
            <w:bookmarkEnd w:id="14"/>
            <w:r>
              <w:rPr>
                <w:b/>
              </w:rPr>
              <w:t>ART</w:t>
            </w:r>
            <w:r w:rsidR="00891D58">
              <w:rPr>
                <w:b/>
              </w:rPr>
              <w:t xml:space="preserve"> 490</w:t>
            </w:r>
          </w:p>
          <w:p w14:paraId="1E34A8E4" w14:textId="757C2691" w:rsidR="00891D58" w:rsidRPr="009F029C" w:rsidRDefault="00891D58" w:rsidP="001429AA">
            <w:pPr>
              <w:spacing w:line="240" w:lineRule="auto"/>
              <w:rPr>
                <w:b/>
              </w:rPr>
            </w:pPr>
          </w:p>
        </w:tc>
        <w:tc>
          <w:tcPr>
            <w:tcW w:w="3840" w:type="dxa"/>
            <w:noWrap/>
          </w:tcPr>
          <w:p w14:paraId="543CC510" w14:textId="7E9F1EEC" w:rsidR="00FB309E" w:rsidRDefault="00EC6684" w:rsidP="001429AA">
            <w:pPr>
              <w:spacing w:line="240" w:lineRule="auto"/>
              <w:rPr>
                <w:b/>
              </w:rPr>
            </w:pPr>
            <w:r>
              <w:rPr>
                <w:b/>
              </w:rPr>
              <w:t>ART</w:t>
            </w:r>
            <w:r w:rsidR="006538D1">
              <w:rPr>
                <w:b/>
              </w:rPr>
              <w:t xml:space="preserve"> </w:t>
            </w:r>
            <w:r w:rsidR="00FB309E">
              <w:rPr>
                <w:b/>
              </w:rPr>
              <w:t>490</w:t>
            </w:r>
          </w:p>
          <w:p w14:paraId="189A6F68" w14:textId="206D07D7" w:rsidR="00F64260" w:rsidRPr="00EC6684" w:rsidRDefault="00EC6684" w:rsidP="001429AA">
            <w:pPr>
              <w:spacing w:line="240" w:lineRule="auto"/>
              <w:rPr>
                <w:b/>
              </w:rPr>
            </w:pPr>
            <w:r>
              <w:rPr>
                <w:b/>
              </w:rPr>
              <w:t>ART</w:t>
            </w:r>
            <w:r w:rsidR="00FB309E">
              <w:rPr>
                <w:b/>
              </w:rPr>
              <w:t xml:space="preserve"> </w:t>
            </w:r>
            <w:r w:rsidR="006538D1" w:rsidRPr="00EC6684">
              <w:rPr>
                <w:b/>
              </w:rPr>
              <w:t>491</w:t>
            </w:r>
          </w:p>
          <w:p w14:paraId="6540064C" w14:textId="1753707A" w:rsidR="006538D1" w:rsidRPr="009F029C" w:rsidRDefault="00EC6684" w:rsidP="001429AA">
            <w:pPr>
              <w:spacing w:line="240" w:lineRule="auto"/>
              <w:rPr>
                <w:b/>
              </w:rPr>
            </w:pPr>
            <w:r w:rsidRPr="00EC6684">
              <w:rPr>
                <w:b/>
              </w:rPr>
              <w:t>ART</w:t>
            </w:r>
            <w:r w:rsidR="006538D1" w:rsidRPr="00EC6684">
              <w:rPr>
                <w:b/>
              </w:rPr>
              <w:t xml:space="preserve"> 492</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5220E938" w14:textId="77777777" w:rsidR="006538D1" w:rsidRDefault="00FB309E" w:rsidP="001429AA">
            <w:pPr>
              <w:spacing w:line="240" w:lineRule="auto"/>
              <w:rPr>
                <w:b/>
              </w:rPr>
            </w:pPr>
            <w:bookmarkStart w:id="15" w:name="title"/>
            <w:bookmarkEnd w:id="15"/>
            <w:r>
              <w:rPr>
                <w:b/>
              </w:rPr>
              <w:t>490 Problems in the Visual Arts</w:t>
            </w:r>
          </w:p>
          <w:p w14:paraId="386591F8" w14:textId="4C9638F6" w:rsidR="00FB309E" w:rsidRPr="009F029C" w:rsidRDefault="00FB309E" w:rsidP="001429AA">
            <w:pPr>
              <w:spacing w:line="240" w:lineRule="auto"/>
              <w:rPr>
                <w:b/>
              </w:rPr>
            </w:pPr>
          </w:p>
        </w:tc>
        <w:tc>
          <w:tcPr>
            <w:tcW w:w="3840" w:type="dxa"/>
            <w:noWrap/>
          </w:tcPr>
          <w:p w14:paraId="467FAB72" w14:textId="79FE1C85" w:rsidR="00FB309E" w:rsidRDefault="00EC6684" w:rsidP="00735FBC">
            <w:pPr>
              <w:spacing w:line="240" w:lineRule="auto"/>
              <w:rPr>
                <w:b/>
              </w:rPr>
            </w:pPr>
            <w:r>
              <w:rPr>
                <w:b/>
              </w:rPr>
              <w:t xml:space="preserve">490 </w:t>
            </w:r>
            <w:r w:rsidR="00FB309E">
              <w:rPr>
                <w:b/>
              </w:rPr>
              <w:t>Directed Study</w:t>
            </w:r>
          </w:p>
          <w:p w14:paraId="15C90C71" w14:textId="24991C05" w:rsidR="00735FBC" w:rsidRDefault="00735FBC" w:rsidP="00735FBC">
            <w:pPr>
              <w:spacing w:line="240" w:lineRule="auto"/>
              <w:rPr>
                <w:b/>
              </w:rPr>
            </w:pPr>
            <w:r>
              <w:rPr>
                <w:b/>
              </w:rPr>
              <w:t>Independent Study I</w:t>
            </w:r>
          </w:p>
          <w:p w14:paraId="2B9DB727" w14:textId="20D4AF7B" w:rsidR="00F64260" w:rsidRPr="009F029C" w:rsidRDefault="00735FBC" w:rsidP="00735FBC">
            <w:pPr>
              <w:spacing w:line="240" w:lineRule="auto"/>
              <w:rPr>
                <w:b/>
              </w:rPr>
            </w:pPr>
            <w:r>
              <w:rPr>
                <w:b/>
              </w:rPr>
              <w:t>Independent Study II</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5C80A197" w14:textId="77777777" w:rsidR="00FB309E" w:rsidRDefault="00FB309E" w:rsidP="00FB309E">
            <w:pPr>
              <w:spacing w:line="240" w:lineRule="auto"/>
              <w:rPr>
                <w:sz w:val="24"/>
                <w:szCs w:val="24"/>
              </w:rPr>
            </w:pPr>
            <w:bookmarkStart w:id="16" w:name="description"/>
            <w:bookmarkEnd w:id="16"/>
            <w:r>
              <w:rPr>
                <w:rFonts w:ascii="Arial" w:hAnsi="Arial" w:cs="Arial"/>
                <w:color w:val="444444"/>
                <w:sz w:val="20"/>
                <w:szCs w:val="20"/>
              </w:rPr>
              <w:t xml:space="preserve">490: </w:t>
            </w:r>
            <w:r>
              <w:t>Students select, with approval, a specific area and medium for advanced investigation. Evidence of performance is presented in completed art work. A 6-credit-hour maximum for any single area of study. Studio.</w:t>
            </w:r>
          </w:p>
          <w:p w14:paraId="37E573D0" w14:textId="4DC40E79" w:rsidR="00735FBC" w:rsidRDefault="00735FBC" w:rsidP="00735FBC">
            <w:pPr>
              <w:shd w:val="clear" w:color="auto" w:fill="FFFFFF"/>
              <w:rPr>
                <w:rFonts w:ascii="Arial" w:hAnsi="Arial" w:cs="Arial"/>
                <w:color w:val="444444"/>
                <w:sz w:val="20"/>
                <w:szCs w:val="20"/>
              </w:rPr>
            </w:pPr>
          </w:p>
          <w:p w14:paraId="7D376918" w14:textId="3A140F5B" w:rsidR="00F64260" w:rsidRPr="009F029C" w:rsidRDefault="00F64260" w:rsidP="009F029C">
            <w:pPr>
              <w:tabs>
                <w:tab w:val="left" w:pos="690"/>
              </w:tabs>
              <w:spacing w:line="240" w:lineRule="auto"/>
              <w:rPr>
                <w:b/>
              </w:rPr>
            </w:pPr>
          </w:p>
        </w:tc>
        <w:tc>
          <w:tcPr>
            <w:tcW w:w="3840" w:type="dxa"/>
            <w:noWrap/>
          </w:tcPr>
          <w:p w14:paraId="42460A59" w14:textId="014F3D1E" w:rsidR="007D2F6F" w:rsidRDefault="00FB309E" w:rsidP="00FB309E">
            <w:pPr>
              <w:pStyle w:val="sc-BodyText"/>
              <w:rPr>
                <w:rFonts w:ascii="Times" w:hAnsi="Times"/>
                <w:szCs w:val="16"/>
              </w:rPr>
            </w:pPr>
            <w:r w:rsidRPr="007D2F6F">
              <w:rPr>
                <w:rFonts w:ascii="Times" w:hAnsi="Times"/>
                <w:b/>
                <w:bCs/>
                <w:szCs w:val="16"/>
              </w:rPr>
              <w:t>Art 490 – Directed Study</w:t>
            </w:r>
            <w:r w:rsidR="007D2F6F">
              <w:rPr>
                <w:rFonts w:ascii="Times" w:hAnsi="Times"/>
                <w:szCs w:val="16"/>
              </w:rPr>
              <w:t xml:space="preserve"> </w:t>
            </w:r>
            <w:r w:rsidR="007D2F6F" w:rsidRPr="007D2F6F">
              <w:rPr>
                <w:rFonts w:ascii="Times" w:hAnsi="Times"/>
                <w:b/>
                <w:bCs/>
                <w:szCs w:val="16"/>
              </w:rPr>
              <w:t>(3-6)</w:t>
            </w:r>
          </w:p>
          <w:p w14:paraId="718B8698" w14:textId="119CB623" w:rsidR="00FB309E" w:rsidRPr="00BA5F1C" w:rsidRDefault="00FB309E" w:rsidP="00FB309E">
            <w:pPr>
              <w:pStyle w:val="sc-BodyText"/>
              <w:rPr>
                <w:rFonts w:ascii="Times" w:hAnsi="Times"/>
                <w:szCs w:val="16"/>
              </w:rPr>
            </w:pPr>
            <w:r w:rsidRPr="00BA5F1C">
              <w:rPr>
                <w:rFonts w:ascii="Times" w:eastAsiaTheme="minorEastAsia" w:hAnsi="Times"/>
                <w:szCs w:val="16"/>
              </w:rPr>
              <w:t>Designed to be a substitute for</w:t>
            </w:r>
            <w:r w:rsidR="00BE296D">
              <w:rPr>
                <w:rFonts w:ascii="Times" w:eastAsiaTheme="minorEastAsia" w:hAnsi="Times"/>
                <w:szCs w:val="16"/>
              </w:rPr>
              <w:t>4</w:t>
            </w:r>
            <w:r w:rsidRPr="00BA5F1C">
              <w:rPr>
                <w:rFonts w:ascii="Times" w:eastAsiaTheme="minorEastAsia" w:hAnsi="Times"/>
                <w:szCs w:val="16"/>
              </w:rPr>
              <w:t>a traditional course under the instruction of a faculty member</w:t>
            </w:r>
            <w:r w:rsidRPr="00BA5F1C">
              <w:rPr>
                <w:rFonts w:ascii="Times" w:hAnsi="Times"/>
                <w:szCs w:val="16"/>
              </w:rPr>
              <w:t>.</w:t>
            </w:r>
            <w:r w:rsidR="008C0671">
              <w:rPr>
                <w:rFonts w:ascii="Times" w:hAnsi="Times"/>
                <w:szCs w:val="16"/>
              </w:rPr>
              <w:t xml:space="preserve"> </w:t>
            </w:r>
          </w:p>
          <w:p w14:paraId="7C656A96" w14:textId="40D3DD1C" w:rsidR="00C503A8" w:rsidRPr="00BA5F1C" w:rsidRDefault="00C503A8" w:rsidP="00C503A8">
            <w:pPr>
              <w:pStyle w:val="sc-CourseTitle"/>
              <w:rPr>
                <w:rFonts w:ascii="Times" w:hAnsi="Times"/>
                <w:szCs w:val="16"/>
              </w:rPr>
            </w:pPr>
            <w:r w:rsidRPr="00BA5F1C">
              <w:rPr>
                <w:rFonts w:ascii="Times" w:hAnsi="Times"/>
                <w:szCs w:val="16"/>
              </w:rPr>
              <w:t>A</w:t>
            </w:r>
            <w:r>
              <w:rPr>
                <w:rFonts w:ascii="Times" w:hAnsi="Times"/>
                <w:szCs w:val="16"/>
              </w:rPr>
              <w:t>RT</w:t>
            </w:r>
            <w:r w:rsidRPr="00BA5F1C">
              <w:rPr>
                <w:rFonts w:ascii="Times" w:hAnsi="Times"/>
                <w:szCs w:val="16"/>
              </w:rPr>
              <w:t xml:space="preserve"> 491 - Independent Study I (</w:t>
            </w:r>
            <w:r w:rsidR="008C0671">
              <w:rPr>
                <w:rFonts w:ascii="Times" w:hAnsi="Times"/>
                <w:szCs w:val="16"/>
              </w:rPr>
              <w:t>3</w:t>
            </w:r>
            <w:r w:rsidR="00055A70">
              <w:rPr>
                <w:rFonts w:ascii="Times" w:hAnsi="Times"/>
                <w:szCs w:val="16"/>
              </w:rPr>
              <w:t>-</w:t>
            </w:r>
            <w:r w:rsidR="00BE296D">
              <w:rPr>
                <w:rFonts w:ascii="Times" w:hAnsi="Times"/>
                <w:szCs w:val="16"/>
              </w:rPr>
              <w:t>4</w:t>
            </w:r>
            <w:r w:rsidRPr="00BA5F1C">
              <w:rPr>
                <w:rFonts w:ascii="Times" w:hAnsi="Times"/>
                <w:szCs w:val="16"/>
              </w:rPr>
              <w:t>)</w:t>
            </w:r>
          </w:p>
          <w:p w14:paraId="59B70203" w14:textId="4404130A" w:rsidR="00C503A8" w:rsidRPr="00BA5F1C" w:rsidRDefault="00C503A8" w:rsidP="00C503A8">
            <w:pPr>
              <w:pStyle w:val="sc-BodyText"/>
              <w:rPr>
                <w:rFonts w:ascii="Times" w:hAnsi="Times"/>
                <w:szCs w:val="16"/>
              </w:rPr>
            </w:pPr>
            <w:r w:rsidRPr="00BA5F1C">
              <w:rPr>
                <w:rFonts w:ascii="Times" w:hAnsi="Times"/>
                <w:szCs w:val="16"/>
              </w:rPr>
              <w:t xml:space="preserve">Students select a topic and undertake concentrated research or creative activity under the mentorship of a faculty member.  </w:t>
            </w:r>
          </w:p>
          <w:p w14:paraId="71984D40" w14:textId="2965FE56" w:rsidR="00C503A8" w:rsidRPr="00BA5F1C" w:rsidRDefault="00C503A8" w:rsidP="00C503A8">
            <w:pPr>
              <w:pStyle w:val="sc-CourseTitle"/>
              <w:rPr>
                <w:rFonts w:ascii="Times" w:hAnsi="Times"/>
                <w:szCs w:val="16"/>
              </w:rPr>
            </w:pPr>
            <w:r w:rsidRPr="00BA5F1C">
              <w:rPr>
                <w:rFonts w:ascii="Times" w:hAnsi="Times"/>
                <w:szCs w:val="16"/>
              </w:rPr>
              <w:t>A</w:t>
            </w:r>
            <w:r>
              <w:rPr>
                <w:rFonts w:ascii="Times" w:hAnsi="Times"/>
                <w:szCs w:val="16"/>
              </w:rPr>
              <w:t>RT</w:t>
            </w:r>
            <w:r w:rsidRPr="00BA5F1C">
              <w:rPr>
                <w:rFonts w:ascii="Times" w:hAnsi="Times"/>
                <w:szCs w:val="16"/>
              </w:rPr>
              <w:t xml:space="preserve"> 492 - Independent Study II (</w:t>
            </w:r>
            <w:r w:rsidR="008C0671">
              <w:rPr>
                <w:rFonts w:ascii="Times" w:hAnsi="Times"/>
                <w:szCs w:val="16"/>
              </w:rPr>
              <w:t>3</w:t>
            </w:r>
            <w:r w:rsidR="00055A70">
              <w:rPr>
                <w:rFonts w:ascii="Times" w:hAnsi="Times"/>
                <w:szCs w:val="16"/>
              </w:rPr>
              <w:t>-</w:t>
            </w:r>
            <w:r w:rsidR="00BE296D">
              <w:rPr>
                <w:rFonts w:ascii="Times" w:hAnsi="Times"/>
                <w:szCs w:val="16"/>
              </w:rPr>
              <w:t>4</w:t>
            </w:r>
            <w:r w:rsidRPr="00BA5F1C">
              <w:rPr>
                <w:rFonts w:ascii="Times" w:hAnsi="Times"/>
                <w:szCs w:val="16"/>
              </w:rPr>
              <w:t>)</w:t>
            </w:r>
          </w:p>
          <w:p w14:paraId="51C7BE85" w14:textId="6B5B348E" w:rsidR="00F64260" w:rsidRPr="009F029C" w:rsidRDefault="00C503A8" w:rsidP="00BE296D">
            <w:pPr>
              <w:pStyle w:val="sc-BodyText"/>
              <w:rPr>
                <w:b/>
              </w:rPr>
            </w:pPr>
            <w:r w:rsidRPr="00BA5F1C">
              <w:rPr>
                <w:rFonts w:ascii="Times" w:hAnsi="Times"/>
                <w:szCs w:val="16"/>
              </w:rPr>
              <w:t>This course continues the development of research or activity begun in A</w:t>
            </w:r>
            <w:r>
              <w:rPr>
                <w:rFonts w:ascii="Times" w:hAnsi="Times"/>
                <w:szCs w:val="16"/>
              </w:rPr>
              <w:t>RT</w:t>
            </w:r>
            <w:r w:rsidRPr="00BA5F1C">
              <w:rPr>
                <w:rFonts w:ascii="Times" w:hAnsi="Times"/>
                <w:szCs w:val="16"/>
              </w:rPr>
              <w:t xml:space="preserve"> 491. For departmental honors the project requires final assessment from the department.</w:t>
            </w:r>
            <w:r w:rsidR="008C0671">
              <w:rPr>
                <w:rFonts w:ascii="Times" w:hAnsi="Times"/>
                <w:szCs w:val="16"/>
              </w:rPr>
              <w:t xml:space="preserve"> </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7DAB09DC" w14:textId="0B65A1A4" w:rsidR="003743A6" w:rsidRDefault="003743A6" w:rsidP="003743A6">
            <w:pPr>
              <w:spacing w:line="240" w:lineRule="auto"/>
              <w:rPr>
                <w:rFonts w:ascii="Arial" w:hAnsi="Arial" w:cs="Arial"/>
                <w:color w:val="444444"/>
                <w:sz w:val="20"/>
                <w:szCs w:val="20"/>
                <w:shd w:val="clear" w:color="auto" w:fill="FFFFFF"/>
              </w:rPr>
            </w:pPr>
            <w:bookmarkStart w:id="17" w:name="prereqs"/>
            <w:bookmarkEnd w:id="17"/>
            <w:r>
              <w:rPr>
                <w:rFonts w:ascii="Arial" w:hAnsi="Arial" w:cs="Arial"/>
                <w:color w:val="444444"/>
                <w:sz w:val="20"/>
                <w:szCs w:val="20"/>
                <w:shd w:val="clear" w:color="auto" w:fill="FFFFFF"/>
              </w:rPr>
              <w:t>Art 490: Completion of most advanced courses offered in area of study, upper-class standing, and consent of instructor and department chair.</w:t>
            </w:r>
          </w:p>
          <w:p w14:paraId="54F6B97E" w14:textId="3728DAFC" w:rsidR="003743A6" w:rsidRDefault="003743A6" w:rsidP="003743A6">
            <w:pPr>
              <w:spacing w:line="240" w:lineRule="auto"/>
              <w:rPr>
                <w:sz w:val="24"/>
                <w:szCs w:val="24"/>
              </w:rPr>
            </w:pPr>
          </w:p>
          <w:p w14:paraId="1DA13CE0" w14:textId="76217C50" w:rsidR="00F64260" w:rsidRPr="009F029C" w:rsidRDefault="00F64260" w:rsidP="001429AA">
            <w:pPr>
              <w:spacing w:line="240" w:lineRule="auto"/>
              <w:rPr>
                <w:b/>
              </w:rPr>
            </w:pPr>
          </w:p>
        </w:tc>
        <w:tc>
          <w:tcPr>
            <w:tcW w:w="3840" w:type="dxa"/>
            <w:noWrap/>
          </w:tcPr>
          <w:p w14:paraId="1F3C6456" w14:textId="1EABD3A8" w:rsidR="00055A70" w:rsidRPr="00EC6684" w:rsidRDefault="00055A70" w:rsidP="00055A70">
            <w:pPr>
              <w:pStyle w:val="sc-BodyText"/>
              <w:rPr>
                <w:rFonts w:ascii="Times" w:hAnsi="Times"/>
                <w:sz w:val="22"/>
                <w:szCs w:val="22"/>
              </w:rPr>
            </w:pPr>
            <w:r w:rsidRPr="00EC6684">
              <w:rPr>
                <w:rFonts w:ascii="Times" w:hAnsi="Times"/>
                <w:sz w:val="22"/>
                <w:szCs w:val="22"/>
              </w:rPr>
              <w:t>490: Consent of instructor, department chair, and dean.</w:t>
            </w:r>
          </w:p>
          <w:p w14:paraId="3D5570EE" w14:textId="225D6E35" w:rsidR="00F64260" w:rsidRPr="00EC6684" w:rsidRDefault="00735FBC" w:rsidP="001429AA">
            <w:pPr>
              <w:spacing w:line="240" w:lineRule="auto"/>
              <w:rPr>
                <w:rFonts w:ascii="Times" w:hAnsi="Times"/>
              </w:rPr>
            </w:pPr>
            <w:r w:rsidRPr="00EC6684">
              <w:rPr>
                <w:rFonts w:ascii="Times" w:hAnsi="Times"/>
                <w:iCs/>
              </w:rPr>
              <w:t xml:space="preserve">491: </w:t>
            </w:r>
            <w:r w:rsidR="00EC6684" w:rsidRPr="00BA5F1C">
              <w:rPr>
                <w:rFonts w:ascii="Times" w:hAnsi="Times"/>
                <w:szCs w:val="16"/>
              </w:rPr>
              <w:t xml:space="preserve">Completion of at least 90 college credits, consent of instructor, department chair, and dean, and admission to the </w:t>
            </w:r>
            <w:r w:rsidR="00EC6684">
              <w:rPr>
                <w:rFonts w:ascii="Times" w:hAnsi="Times"/>
                <w:szCs w:val="16"/>
              </w:rPr>
              <w:t xml:space="preserve">art </w:t>
            </w:r>
            <w:r w:rsidR="00EC6684" w:rsidRPr="00BA5F1C">
              <w:rPr>
                <w:rFonts w:ascii="Times" w:hAnsi="Times"/>
                <w:szCs w:val="16"/>
              </w:rPr>
              <w:t>honors program.</w:t>
            </w:r>
          </w:p>
          <w:p w14:paraId="4DA91B44" w14:textId="3977FC76" w:rsidR="00735FBC" w:rsidRPr="006538D1" w:rsidRDefault="00735FBC" w:rsidP="00735FBC">
            <w:pPr>
              <w:spacing w:line="240" w:lineRule="auto"/>
              <w:rPr>
                <w:rFonts w:ascii="Times" w:hAnsi="Times"/>
              </w:rPr>
            </w:pPr>
            <w:r w:rsidRPr="00EC6684">
              <w:rPr>
                <w:rFonts w:ascii="Times" w:hAnsi="Times"/>
                <w:iCs/>
              </w:rPr>
              <w:t xml:space="preserve">492: </w:t>
            </w:r>
            <w:r w:rsidR="00EC6684" w:rsidRPr="00BA5F1C">
              <w:rPr>
                <w:rFonts w:ascii="Times" w:hAnsi="Times"/>
                <w:szCs w:val="16"/>
              </w:rPr>
              <w:t>A</w:t>
            </w:r>
            <w:r w:rsidR="00EC6684">
              <w:rPr>
                <w:rFonts w:ascii="Times" w:hAnsi="Times"/>
                <w:szCs w:val="16"/>
              </w:rPr>
              <w:t>RT</w:t>
            </w:r>
            <w:r w:rsidR="00EC6684" w:rsidRPr="00BA5F1C">
              <w:rPr>
                <w:rFonts w:ascii="Times" w:hAnsi="Times"/>
                <w:szCs w:val="16"/>
              </w:rPr>
              <w:t xml:space="preserve"> 491</w:t>
            </w:r>
            <w:r w:rsidR="00EC6684">
              <w:rPr>
                <w:rFonts w:ascii="Times" w:hAnsi="Times"/>
                <w:szCs w:val="16"/>
              </w:rPr>
              <w:t xml:space="preserve"> </w:t>
            </w:r>
            <w:r w:rsidR="00EC6684" w:rsidRPr="00BA5F1C">
              <w:rPr>
                <w:rFonts w:ascii="Times" w:hAnsi="Times"/>
                <w:szCs w:val="16"/>
              </w:rPr>
              <w:t>and consent of instructor, department chair, and dean.</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4BB3460F" w:rsidR="006538D1" w:rsidRPr="009F029C" w:rsidRDefault="00735FBC" w:rsidP="006538D1">
            <w:pPr>
              <w:spacing w:line="240" w:lineRule="auto"/>
              <w:rPr>
                <w:b/>
                <w:sz w:val="20"/>
              </w:rPr>
            </w:pPr>
            <w:r>
              <w:rPr>
                <w:b/>
                <w:sz w:val="20"/>
              </w:rPr>
              <w:t>As needed</w:t>
            </w:r>
            <w:r w:rsidR="00F64260" w:rsidRPr="009F029C">
              <w:rPr>
                <w:b/>
                <w:sz w:val="20"/>
              </w:rPr>
              <w:t xml:space="preserve"> </w:t>
            </w:r>
          </w:p>
          <w:p w14:paraId="08F2FAD3" w14:textId="526E4095" w:rsidR="00F64260" w:rsidRPr="009F029C" w:rsidRDefault="00F64260" w:rsidP="000A36CD">
            <w:pPr>
              <w:spacing w:line="240" w:lineRule="auto"/>
              <w:rPr>
                <w:b/>
                <w:sz w:val="20"/>
              </w:rPr>
            </w:pPr>
          </w:p>
        </w:tc>
        <w:tc>
          <w:tcPr>
            <w:tcW w:w="3840" w:type="dxa"/>
            <w:noWrap/>
          </w:tcPr>
          <w:p w14:paraId="6C8D2300" w14:textId="0715167E" w:rsidR="006538D1" w:rsidRPr="009F029C" w:rsidRDefault="00735FBC" w:rsidP="006538D1">
            <w:pPr>
              <w:spacing w:line="240" w:lineRule="auto"/>
              <w:rPr>
                <w:b/>
                <w:sz w:val="20"/>
              </w:rPr>
            </w:pPr>
            <w:r>
              <w:rPr>
                <w:b/>
                <w:sz w:val="20"/>
              </w:rPr>
              <w:t>As needed</w:t>
            </w:r>
          </w:p>
          <w:p w14:paraId="67D1137F" w14:textId="47A94465"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5988A2AC" w:rsidR="00F64260" w:rsidRPr="009F029C" w:rsidRDefault="00741964" w:rsidP="001429AA">
            <w:pPr>
              <w:spacing w:line="240" w:lineRule="auto"/>
              <w:rPr>
                <w:b/>
              </w:rPr>
            </w:pPr>
            <w:bookmarkStart w:id="18" w:name="contacthours"/>
            <w:bookmarkEnd w:id="18"/>
            <w:r>
              <w:rPr>
                <w:b/>
              </w:rPr>
              <w:t>1-6</w:t>
            </w:r>
            <w:r w:rsidR="00BE296D">
              <w:rPr>
                <w:b/>
              </w:rPr>
              <w:t xml:space="preserve"> (old 490)</w:t>
            </w:r>
          </w:p>
        </w:tc>
        <w:tc>
          <w:tcPr>
            <w:tcW w:w="3840" w:type="dxa"/>
            <w:noWrap/>
          </w:tcPr>
          <w:p w14:paraId="57D144B9" w14:textId="789EBC56" w:rsidR="00F64260" w:rsidRPr="009F029C" w:rsidRDefault="00741964" w:rsidP="001429AA">
            <w:pPr>
              <w:spacing w:line="240" w:lineRule="auto"/>
              <w:rPr>
                <w:b/>
              </w:rPr>
            </w:pPr>
            <w:r>
              <w:rPr>
                <w:b/>
              </w:rPr>
              <w:t>3-</w:t>
            </w:r>
            <w:r w:rsidR="00BE296D">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2B1EDB7A" w:rsidR="00F64260" w:rsidRPr="009F029C" w:rsidRDefault="00055A70" w:rsidP="001429AA">
            <w:pPr>
              <w:spacing w:line="240" w:lineRule="auto"/>
              <w:rPr>
                <w:b/>
              </w:rPr>
            </w:pPr>
            <w:bookmarkStart w:id="19" w:name="credits"/>
            <w:bookmarkEnd w:id="19"/>
            <w:r>
              <w:rPr>
                <w:b/>
              </w:rPr>
              <w:t>1-6</w:t>
            </w:r>
            <w:r w:rsidR="00BE296D">
              <w:rPr>
                <w:b/>
              </w:rPr>
              <w:t xml:space="preserve"> (old 490)</w:t>
            </w:r>
          </w:p>
        </w:tc>
        <w:tc>
          <w:tcPr>
            <w:tcW w:w="3840" w:type="dxa"/>
            <w:noWrap/>
          </w:tcPr>
          <w:p w14:paraId="7DD4CAFF" w14:textId="70C546DA" w:rsidR="00F64260" w:rsidRPr="009F029C" w:rsidRDefault="008C0671" w:rsidP="001429AA">
            <w:pPr>
              <w:spacing w:line="240" w:lineRule="auto"/>
              <w:rPr>
                <w:b/>
              </w:rPr>
            </w:pPr>
            <w:r>
              <w:rPr>
                <w:b/>
              </w:rPr>
              <w:t>3</w:t>
            </w:r>
            <w:r w:rsidR="00055A70">
              <w:rPr>
                <w:b/>
              </w:rPr>
              <w:t>-</w:t>
            </w:r>
            <w:r w:rsidR="00BE296D">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5E1153BD"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D903604" w:rsidR="00F64260" w:rsidRPr="009F029C" w:rsidRDefault="00F64260" w:rsidP="001429AA">
            <w:pPr>
              <w:spacing w:line="240" w:lineRule="auto"/>
              <w:rPr>
                <w:b/>
                <w:sz w:val="20"/>
              </w:rPr>
            </w:pPr>
          </w:p>
        </w:tc>
        <w:tc>
          <w:tcPr>
            <w:tcW w:w="3840" w:type="dxa"/>
            <w:noWrap/>
          </w:tcPr>
          <w:p w14:paraId="2CF717EE" w14:textId="607503F4"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42592F1" w:rsidR="00F64260" w:rsidRPr="009F029C" w:rsidRDefault="00F64260" w:rsidP="006B20A9">
            <w:pPr>
              <w:spacing w:line="240" w:lineRule="auto"/>
              <w:rPr>
                <w:b/>
                <w:sz w:val="20"/>
              </w:rPr>
            </w:pPr>
            <w:bookmarkStart w:id="21" w:name="instr_methods"/>
            <w:bookmarkEnd w:id="21"/>
          </w:p>
        </w:tc>
        <w:tc>
          <w:tcPr>
            <w:tcW w:w="3840" w:type="dxa"/>
            <w:noWrap/>
          </w:tcPr>
          <w:p w14:paraId="27D66483" w14:textId="3082DF39"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92AE5D6" w:rsidR="005E2D3D" w:rsidRPr="009F029C" w:rsidRDefault="005E2D3D" w:rsidP="003743A6">
            <w:pPr>
              <w:spacing w:line="240" w:lineRule="auto"/>
              <w:rPr>
                <w:b/>
                <w:sz w:val="20"/>
              </w:rPr>
            </w:pPr>
          </w:p>
        </w:tc>
        <w:tc>
          <w:tcPr>
            <w:tcW w:w="3840" w:type="dxa"/>
            <w:noWrap/>
          </w:tcPr>
          <w:p w14:paraId="50180751" w14:textId="2421AB1C" w:rsidR="005E2D3D" w:rsidRPr="009F029C" w:rsidRDefault="005E2D3D" w:rsidP="003743A6">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0723D180" w:rsidR="00F64260" w:rsidRPr="009F029C" w:rsidRDefault="00F64260" w:rsidP="00A87611">
            <w:pPr>
              <w:spacing w:line="240" w:lineRule="auto"/>
              <w:rPr>
                <w:b/>
                <w:sz w:val="20"/>
              </w:rPr>
            </w:pPr>
            <w:bookmarkStart w:id="22" w:name="required"/>
            <w:bookmarkEnd w:id="22"/>
          </w:p>
        </w:tc>
        <w:tc>
          <w:tcPr>
            <w:tcW w:w="3840" w:type="dxa"/>
            <w:noWrap/>
          </w:tcPr>
          <w:p w14:paraId="442E5788" w14:textId="0428D93F"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27BA65F9" w:rsidR="00F64260" w:rsidRPr="009F029C" w:rsidRDefault="00F64260" w:rsidP="001429AA">
            <w:pPr>
              <w:spacing w:line="240" w:lineRule="auto"/>
              <w:rPr>
                <w:b/>
              </w:rPr>
            </w:pPr>
          </w:p>
        </w:tc>
        <w:tc>
          <w:tcPr>
            <w:tcW w:w="3840" w:type="dxa"/>
            <w:noWrap/>
          </w:tcPr>
          <w:p w14:paraId="41CF798F" w14:textId="34E6DA40"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493F205A" w:rsidR="00F64260" w:rsidRPr="009F029C" w:rsidRDefault="00F64260" w:rsidP="003743A6">
            <w:pPr>
              <w:rPr>
                <w:b/>
                <w:sz w:val="20"/>
              </w:rPr>
            </w:pPr>
            <w:bookmarkStart w:id="23" w:name="ge"/>
            <w:bookmarkEnd w:id="23"/>
          </w:p>
        </w:tc>
        <w:tc>
          <w:tcPr>
            <w:tcW w:w="3840" w:type="dxa"/>
            <w:noWrap/>
          </w:tcPr>
          <w:p w14:paraId="45B135E3" w14:textId="3EF8D9F4" w:rsidR="00F64260" w:rsidRPr="009F029C" w:rsidRDefault="00F64260" w:rsidP="003743A6">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67F2DEEE" w:rsidR="00F64260" w:rsidRPr="009F029C" w:rsidRDefault="005E2D3D" w:rsidP="0027634D">
            <w:pPr>
              <w:spacing w:line="240" w:lineRule="auto"/>
              <w:rPr>
                <w:b/>
                <w:sz w:val="20"/>
              </w:rPr>
            </w:pPr>
            <w:bookmarkStart w:id="24" w:name="performance"/>
            <w:bookmarkEnd w:id="24"/>
            <w:r>
              <w:rPr>
                <w:b/>
                <w:sz w:val="20"/>
              </w:rPr>
              <w:t xml:space="preserve"> </w:t>
            </w:r>
          </w:p>
        </w:tc>
        <w:tc>
          <w:tcPr>
            <w:tcW w:w="3840" w:type="dxa"/>
            <w:noWrap/>
          </w:tcPr>
          <w:p w14:paraId="33AC4615" w14:textId="6B5F2EB8" w:rsidR="00F64260" w:rsidRPr="009F029C" w:rsidRDefault="00F64260" w:rsidP="00CE7F84">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174F8618" w:rsidR="00BF30C5" w:rsidRPr="009F029C" w:rsidRDefault="00BF30C5" w:rsidP="001429AA">
            <w:pPr>
              <w:spacing w:line="240" w:lineRule="auto"/>
              <w:rPr>
                <w:b/>
              </w:rPr>
            </w:pPr>
          </w:p>
        </w:tc>
        <w:tc>
          <w:tcPr>
            <w:tcW w:w="3840" w:type="dxa"/>
            <w:noWrap/>
          </w:tcPr>
          <w:p w14:paraId="79164CE6" w14:textId="60D80D13"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5B7A813F"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lastRenderedPageBreak/>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1D0335AD" w14:textId="77777777" w:rsidR="00F64260" w:rsidRDefault="00F64260"/>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7"/>
        <w:gridCol w:w="3225"/>
        <w:gridCol w:w="3101"/>
        <w:gridCol w:w="1407"/>
      </w:tblGrid>
      <w:tr w:rsidR="00115A68" w:rsidRPr="00402602" w14:paraId="67436BB2" w14:textId="77777777" w:rsidTr="008C2513">
        <w:trPr>
          <w:cantSplit/>
          <w:tblHeader/>
        </w:trPr>
        <w:tc>
          <w:tcPr>
            <w:tcW w:w="3047" w:type="dxa"/>
            <w:vAlign w:val="center"/>
          </w:tcPr>
          <w:p w14:paraId="739386E3" w14:textId="77777777" w:rsidR="00115A68" w:rsidRPr="00A83A6C" w:rsidRDefault="00115A68" w:rsidP="0015571B">
            <w:pPr>
              <w:pStyle w:val="Heading5"/>
              <w:jc w:val="center"/>
            </w:pPr>
            <w:r w:rsidRPr="00A83A6C">
              <w:t>Name</w:t>
            </w:r>
          </w:p>
        </w:tc>
        <w:tc>
          <w:tcPr>
            <w:tcW w:w="3225"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0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07" w:type="dxa"/>
            <w:vAlign w:val="center"/>
          </w:tcPr>
          <w:p w14:paraId="4B00582C" w14:textId="77777777" w:rsidR="00115A68" w:rsidRPr="00A83A6C" w:rsidRDefault="00115A68" w:rsidP="0015571B">
            <w:pPr>
              <w:pStyle w:val="Heading5"/>
              <w:jc w:val="center"/>
            </w:pPr>
            <w:r w:rsidRPr="00A83A6C">
              <w:t>Date</w:t>
            </w:r>
          </w:p>
        </w:tc>
      </w:tr>
      <w:tr w:rsidR="008C2513" w14:paraId="3308AC9C" w14:textId="77777777" w:rsidTr="008C2513">
        <w:trPr>
          <w:cantSplit/>
          <w:trHeight w:val="489"/>
        </w:trPr>
        <w:tc>
          <w:tcPr>
            <w:tcW w:w="3047" w:type="dxa"/>
            <w:vAlign w:val="center"/>
          </w:tcPr>
          <w:p w14:paraId="2B0991B7" w14:textId="4549EE04" w:rsidR="008C2513" w:rsidRDefault="008C2513" w:rsidP="008C2513">
            <w:pPr>
              <w:spacing w:line="240" w:lineRule="auto"/>
            </w:pPr>
            <w:r>
              <w:t>Douglas Bosch</w:t>
            </w:r>
          </w:p>
        </w:tc>
        <w:tc>
          <w:tcPr>
            <w:tcW w:w="3225" w:type="dxa"/>
            <w:vAlign w:val="center"/>
          </w:tcPr>
          <w:p w14:paraId="2927DBCB" w14:textId="4455A4DC" w:rsidR="008C2513" w:rsidRDefault="008C2513" w:rsidP="008C2513">
            <w:pPr>
              <w:spacing w:line="240" w:lineRule="auto"/>
            </w:pPr>
            <w:r>
              <w:t>Chair of ART</w:t>
            </w:r>
          </w:p>
        </w:tc>
        <w:tc>
          <w:tcPr>
            <w:tcW w:w="3101" w:type="dxa"/>
            <w:vAlign w:val="center"/>
          </w:tcPr>
          <w:p w14:paraId="7927CB11" w14:textId="31954114" w:rsidR="008C2513" w:rsidRDefault="00A356C9" w:rsidP="008C2513">
            <w:pPr>
              <w:spacing w:line="240" w:lineRule="auto"/>
            </w:pPr>
            <w:r>
              <w:t>Douglas A. Bosch</w:t>
            </w:r>
          </w:p>
        </w:tc>
        <w:tc>
          <w:tcPr>
            <w:tcW w:w="1407" w:type="dxa"/>
            <w:vAlign w:val="center"/>
          </w:tcPr>
          <w:p w14:paraId="06A64098" w14:textId="1F8405C9" w:rsidR="008C2513" w:rsidRDefault="00A356C9" w:rsidP="008C2513">
            <w:pPr>
              <w:spacing w:line="240" w:lineRule="auto"/>
            </w:pPr>
            <w:r>
              <w:t>12/04</w:t>
            </w:r>
            <w:r w:rsidR="008C2513">
              <w:t>/2020</w:t>
            </w:r>
          </w:p>
        </w:tc>
      </w:tr>
      <w:tr w:rsidR="00A356C9" w14:paraId="5FB4CB46" w14:textId="77777777" w:rsidTr="008C2513">
        <w:trPr>
          <w:cantSplit/>
          <w:trHeight w:val="489"/>
        </w:trPr>
        <w:tc>
          <w:tcPr>
            <w:tcW w:w="3047" w:type="dxa"/>
            <w:vAlign w:val="center"/>
          </w:tcPr>
          <w:p w14:paraId="6ED2A8A6" w14:textId="5099AE05" w:rsidR="00A356C9" w:rsidRDefault="00A356C9" w:rsidP="00A356C9">
            <w:pPr>
              <w:spacing w:line="240" w:lineRule="auto"/>
            </w:pPr>
            <w:r>
              <w:t>Earl Simson</w:t>
            </w:r>
          </w:p>
        </w:tc>
        <w:tc>
          <w:tcPr>
            <w:tcW w:w="3225" w:type="dxa"/>
            <w:vAlign w:val="center"/>
          </w:tcPr>
          <w:p w14:paraId="229CC930" w14:textId="20FC4E51" w:rsidR="00A356C9" w:rsidRDefault="00A356C9" w:rsidP="00A356C9">
            <w:pPr>
              <w:spacing w:line="240" w:lineRule="auto"/>
            </w:pPr>
            <w:r>
              <w:t>Dean of FAS</w:t>
            </w:r>
          </w:p>
        </w:tc>
        <w:tc>
          <w:tcPr>
            <w:tcW w:w="3101" w:type="dxa"/>
            <w:vAlign w:val="center"/>
          </w:tcPr>
          <w:p w14:paraId="73DF0B07" w14:textId="675E6FE9" w:rsidR="00A356C9" w:rsidRDefault="00A356C9" w:rsidP="00A356C9">
            <w:pPr>
              <w:spacing w:line="240" w:lineRule="auto"/>
            </w:pPr>
            <w:r>
              <w:rPr>
                <w:rFonts w:ascii="Edwardian Script ITC" w:hAnsi="Edwardian Script ITC"/>
                <w:b/>
                <w:sz w:val="28"/>
              </w:rPr>
              <w:t>Earl Simson</w:t>
            </w:r>
          </w:p>
        </w:tc>
        <w:tc>
          <w:tcPr>
            <w:tcW w:w="1407" w:type="dxa"/>
            <w:vAlign w:val="center"/>
          </w:tcPr>
          <w:p w14:paraId="4EB70E84" w14:textId="2F70799A" w:rsidR="00A356C9" w:rsidRDefault="00A356C9" w:rsidP="00A356C9">
            <w:pPr>
              <w:spacing w:line="240" w:lineRule="auto"/>
            </w:pPr>
            <w:r>
              <w:t>12/04/2020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56796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D90EB" w14:textId="77777777" w:rsidR="0056796F" w:rsidRDefault="0056796F" w:rsidP="00FA78CA">
      <w:pPr>
        <w:spacing w:line="240" w:lineRule="auto"/>
      </w:pPr>
      <w:r>
        <w:separator/>
      </w:r>
    </w:p>
  </w:endnote>
  <w:endnote w:type="continuationSeparator" w:id="0">
    <w:p w14:paraId="28785C36" w14:textId="77777777" w:rsidR="0056796F" w:rsidRDefault="0056796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F78A" w14:textId="77777777" w:rsidR="0056796F" w:rsidRDefault="0056796F" w:rsidP="00FA78CA">
      <w:pPr>
        <w:spacing w:line="240" w:lineRule="auto"/>
      </w:pPr>
      <w:r>
        <w:separator/>
      </w:r>
    </w:p>
  </w:footnote>
  <w:footnote w:type="continuationSeparator" w:id="0">
    <w:p w14:paraId="35A4744C" w14:textId="77777777" w:rsidR="0056796F" w:rsidRDefault="0056796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4EA5B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C6684">
      <w:rPr>
        <w:color w:val="4F6228"/>
      </w:rPr>
      <w:t>20-21-017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C6684">
      <w:rPr>
        <w:color w:val="4F6228"/>
      </w:rPr>
      <w:t>11/30/2020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55A70"/>
    <w:rsid w:val="000810FF"/>
    <w:rsid w:val="000A36CD"/>
    <w:rsid w:val="000D1497"/>
    <w:rsid w:val="000D21F2"/>
    <w:rsid w:val="000E1A77"/>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34BAE"/>
    <w:rsid w:val="00345149"/>
    <w:rsid w:val="0035299A"/>
    <w:rsid w:val="003743A6"/>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1F11"/>
    <w:rsid w:val="005473BC"/>
    <w:rsid w:val="00564430"/>
    <w:rsid w:val="0056796F"/>
    <w:rsid w:val="005851AF"/>
    <w:rsid w:val="005873E3"/>
    <w:rsid w:val="005B1049"/>
    <w:rsid w:val="005C23BD"/>
    <w:rsid w:val="005C3F83"/>
    <w:rsid w:val="005D389E"/>
    <w:rsid w:val="005E2D3D"/>
    <w:rsid w:val="005F2A05"/>
    <w:rsid w:val="0061535B"/>
    <w:rsid w:val="006538D1"/>
    <w:rsid w:val="00670869"/>
    <w:rsid w:val="006761E1"/>
    <w:rsid w:val="00683987"/>
    <w:rsid w:val="006970B0"/>
    <w:rsid w:val="006B20A9"/>
    <w:rsid w:val="006E365C"/>
    <w:rsid w:val="006E3AF2"/>
    <w:rsid w:val="006E6680"/>
    <w:rsid w:val="006F7F90"/>
    <w:rsid w:val="00704CFF"/>
    <w:rsid w:val="00706745"/>
    <w:rsid w:val="007072F7"/>
    <w:rsid w:val="00714B57"/>
    <w:rsid w:val="00735FBC"/>
    <w:rsid w:val="00741964"/>
    <w:rsid w:val="0074235B"/>
    <w:rsid w:val="00743AD2"/>
    <w:rsid w:val="007445F4"/>
    <w:rsid w:val="007554DE"/>
    <w:rsid w:val="00760EA6"/>
    <w:rsid w:val="00766256"/>
    <w:rsid w:val="00776603"/>
    <w:rsid w:val="00795D54"/>
    <w:rsid w:val="00796AF7"/>
    <w:rsid w:val="007970C3"/>
    <w:rsid w:val="007A5702"/>
    <w:rsid w:val="007B10BE"/>
    <w:rsid w:val="007D2F6F"/>
    <w:rsid w:val="007E67C4"/>
    <w:rsid w:val="008122C6"/>
    <w:rsid w:val="0085229B"/>
    <w:rsid w:val="008555D8"/>
    <w:rsid w:val="008628B1"/>
    <w:rsid w:val="00865915"/>
    <w:rsid w:val="00872775"/>
    <w:rsid w:val="008745BA"/>
    <w:rsid w:val="00874C2E"/>
    <w:rsid w:val="00880392"/>
    <w:rsid w:val="008836DF"/>
    <w:rsid w:val="008847FE"/>
    <w:rsid w:val="00891D58"/>
    <w:rsid w:val="0089234B"/>
    <w:rsid w:val="008927AF"/>
    <w:rsid w:val="0089400B"/>
    <w:rsid w:val="008B1F84"/>
    <w:rsid w:val="008C0671"/>
    <w:rsid w:val="008C2513"/>
    <w:rsid w:val="008D52B7"/>
    <w:rsid w:val="008E0FCD"/>
    <w:rsid w:val="008E3EFA"/>
    <w:rsid w:val="008F175C"/>
    <w:rsid w:val="00905E67"/>
    <w:rsid w:val="00913143"/>
    <w:rsid w:val="00936421"/>
    <w:rsid w:val="009458D2"/>
    <w:rsid w:val="00946B20"/>
    <w:rsid w:val="0098046D"/>
    <w:rsid w:val="00984B36"/>
    <w:rsid w:val="009A4E6F"/>
    <w:rsid w:val="009A58C1"/>
    <w:rsid w:val="009A704A"/>
    <w:rsid w:val="009B4B02"/>
    <w:rsid w:val="009C1440"/>
    <w:rsid w:val="009F029C"/>
    <w:rsid w:val="009F2F3E"/>
    <w:rsid w:val="00A01611"/>
    <w:rsid w:val="00A04A92"/>
    <w:rsid w:val="00A06E22"/>
    <w:rsid w:val="00A11DCD"/>
    <w:rsid w:val="00A32214"/>
    <w:rsid w:val="00A356C9"/>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7743B"/>
    <w:rsid w:val="00B82B64"/>
    <w:rsid w:val="00B85F49"/>
    <w:rsid w:val="00B862BF"/>
    <w:rsid w:val="00B87B39"/>
    <w:rsid w:val="00BB11B9"/>
    <w:rsid w:val="00BC42B6"/>
    <w:rsid w:val="00BE296D"/>
    <w:rsid w:val="00BF1795"/>
    <w:rsid w:val="00BF30C5"/>
    <w:rsid w:val="00C0654C"/>
    <w:rsid w:val="00C11283"/>
    <w:rsid w:val="00C25F9D"/>
    <w:rsid w:val="00C31E83"/>
    <w:rsid w:val="00C344AB"/>
    <w:rsid w:val="00C503A8"/>
    <w:rsid w:val="00C518C1"/>
    <w:rsid w:val="00C53751"/>
    <w:rsid w:val="00C63F4F"/>
    <w:rsid w:val="00C94576"/>
    <w:rsid w:val="00C969FA"/>
    <w:rsid w:val="00C97577"/>
    <w:rsid w:val="00CA71A8"/>
    <w:rsid w:val="00CC03A7"/>
    <w:rsid w:val="00CC3E7A"/>
    <w:rsid w:val="00CD18DD"/>
    <w:rsid w:val="00CE7F84"/>
    <w:rsid w:val="00CF0458"/>
    <w:rsid w:val="00D56C09"/>
    <w:rsid w:val="00D62F9D"/>
    <w:rsid w:val="00D64DF4"/>
    <w:rsid w:val="00D65F02"/>
    <w:rsid w:val="00D75B84"/>
    <w:rsid w:val="00D75FF8"/>
    <w:rsid w:val="00D968DA"/>
    <w:rsid w:val="00D96C1E"/>
    <w:rsid w:val="00D97E99"/>
    <w:rsid w:val="00DA1CC6"/>
    <w:rsid w:val="00DA73A0"/>
    <w:rsid w:val="00DB23D4"/>
    <w:rsid w:val="00DB63D4"/>
    <w:rsid w:val="00DD69AE"/>
    <w:rsid w:val="00DE2B7A"/>
    <w:rsid w:val="00DF4FCD"/>
    <w:rsid w:val="00DF7C07"/>
    <w:rsid w:val="00E36AF7"/>
    <w:rsid w:val="00E4755D"/>
    <w:rsid w:val="00E641DE"/>
    <w:rsid w:val="00E659F7"/>
    <w:rsid w:val="00EB33FD"/>
    <w:rsid w:val="00EC194E"/>
    <w:rsid w:val="00EC63A4"/>
    <w:rsid w:val="00EC6684"/>
    <w:rsid w:val="00EC7B24"/>
    <w:rsid w:val="00ED1712"/>
    <w:rsid w:val="00F01962"/>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B309E"/>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NormalWeb">
    <w:name w:val="Normal (Web)"/>
    <w:basedOn w:val="Normal"/>
    <w:uiPriority w:val="99"/>
    <w:semiHidden/>
    <w:unhideWhenUsed/>
    <w:rsid w:val="00735FBC"/>
    <w:pPr>
      <w:spacing w:before="100" w:beforeAutospacing="1" w:after="100" w:afterAutospacing="1" w:line="240" w:lineRule="auto"/>
    </w:pPr>
    <w:rPr>
      <w:rFonts w:ascii="Times New Roman" w:hAnsi="Times New Roman"/>
      <w:sz w:val="24"/>
      <w:szCs w:val="24"/>
    </w:rPr>
  </w:style>
  <w:style w:type="paragraph" w:customStyle="1" w:styleId="sc-BodyText">
    <w:name w:val="sc-BodyText"/>
    <w:basedOn w:val="Normal"/>
    <w:rsid w:val="00C503A8"/>
    <w:pPr>
      <w:spacing w:before="40" w:line="220" w:lineRule="exact"/>
    </w:pPr>
    <w:rPr>
      <w:rFonts w:ascii="Univers LT 57 Condensed" w:hAnsi="Univers LT 57 Condensed"/>
      <w:sz w:val="16"/>
      <w:szCs w:val="24"/>
    </w:rPr>
  </w:style>
  <w:style w:type="paragraph" w:customStyle="1" w:styleId="sc-CourseTitle">
    <w:name w:val="sc-CourseTitle"/>
    <w:basedOn w:val="Heading8"/>
    <w:rsid w:val="00C503A8"/>
    <w:pPr>
      <w:keepNext/>
      <w:keepLines/>
      <w:spacing w:before="120" w:after="0" w:line="200" w:lineRule="atLeast"/>
      <w:jc w:val="left"/>
    </w:pPr>
    <w:rPr>
      <w:rFonts w:ascii="Univers LT 57 Condensed" w:hAnsi="Univers LT 57 Condensed"/>
      <w:b/>
      <w:bCs/>
      <w:caps w:val="0"/>
      <w:spacing w:val="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75">
      <w:bodyDiv w:val="1"/>
      <w:marLeft w:val="0"/>
      <w:marRight w:val="0"/>
      <w:marTop w:val="0"/>
      <w:marBottom w:val="0"/>
      <w:divBdr>
        <w:top w:val="none" w:sz="0" w:space="0" w:color="auto"/>
        <w:left w:val="none" w:sz="0" w:space="0" w:color="auto"/>
        <w:bottom w:val="none" w:sz="0" w:space="0" w:color="auto"/>
        <w:right w:val="none" w:sz="0" w:space="0" w:color="auto"/>
      </w:divBdr>
    </w:div>
    <w:div w:id="56054542">
      <w:bodyDiv w:val="1"/>
      <w:marLeft w:val="0"/>
      <w:marRight w:val="0"/>
      <w:marTop w:val="0"/>
      <w:marBottom w:val="0"/>
      <w:divBdr>
        <w:top w:val="none" w:sz="0" w:space="0" w:color="auto"/>
        <w:left w:val="none" w:sz="0" w:space="0" w:color="auto"/>
        <w:bottom w:val="none" w:sz="0" w:space="0" w:color="auto"/>
        <w:right w:val="none" w:sz="0" w:space="0" w:color="auto"/>
      </w:divBdr>
    </w:div>
    <w:div w:id="887841014">
      <w:bodyDiv w:val="1"/>
      <w:marLeft w:val="0"/>
      <w:marRight w:val="0"/>
      <w:marTop w:val="0"/>
      <w:marBottom w:val="0"/>
      <w:divBdr>
        <w:top w:val="none" w:sz="0" w:space="0" w:color="auto"/>
        <w:left w:val="none" w:sz="0" w:space="0" w:color="auto"/>
        <w:bottom w:val="none" w:sz="0" w:space="0" w:color="auto"/>
        <w:right w:val="none" w:sz="0" w:space="0" w:color="auto"/>
      </w:divBdr>
    </w:div>
    <w:div w:id="1474057121">
      <w:bodyDiv w:val="1"/>
      <w:marLeft w:val="0"/>
      <w:marRight w:val="0"/>
      <w:marTop w:val="0"/>
      <w:marBottom w:val="0"/>
      <w:divBdr>
        <w:top w:val="none" w:sz="0" w:space="0" w:color="auto"/>
        <w:left w:val="none" w:sz="0" w:space="0" w:color="auto"/>
        <w:bottom w:val="none" w:sz="0" w:space="0" w:color="auto"/>
        <w:right w:val="none" w:sz="0" w:space="0" w:color="auto"/>
      </w:divBdr>
      <w:divsChild>
        <w:div w:id="1985693694">
          <w:marLeft w:val="0"/>
          <w:marRight w:val="150"/>
          <w:marTop w:val="0"/>
          <w:marBottom w:val="0"/>
          <w:divBdr>
            <w:top w:val="none" w:sz="0" w:space="0" w:color="auto"/>
            <w:left w:val="none" w:sz="0" w:space="0" w:color="auto"/>
            <w:bottom w:val="none" w:sz="0" w:space="0" w:color="auto"/>
            <w:right w:val="none" w:sz="0" w:space="0" w:color="auto"/>
          </w:divBdr>
        </w:div>
        <w:div w:id="9483423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67Z3ZXSPZZWZ-949-1238</_dlc_DocId>
    <_dlc_DocIdUrl xmlns="67887a43-7e4d-4c1c-91d7-15e417b1b8ab">
      <Url>https://w3.ric.edu/curriculum_committee/_layouts/15/DocIdRedir.aspx?ID=67Z3ZXSPZZWZ-949-1238</Url>
      <Description>67Z3ZXSPZZWZ-949-1238</Description>
    </_dlc_DocIdUrl>
  </documentManagement>
</p:properties>
</file>

<file path=customXml/itemProps1.xml><?xml version="1.0" encoding="utf-8"?>
<ds:datastoreItem xmlns:ds="http://schemas.openxmlformats.org/officeDocument/2006/customXml" ds:itemID="{CE37B237-D569-4894-8215-9FD73D9059E9}"/>
</file>

<file path=customXml/itemProps2.xml><?xml version="1.0" encoding="utf-8"?>
<ds:datastoreItem xmlns:ds="http://schemas.openxmlformats.org/officeDocument/2006/customXml" ds:itemID="{F62647CD-0421-40B4-93A7-5AD6C8A01ECA}"/>
</file>

<file path=customXml/itemProps3.xml><?xml version="1.0" encoding="utf-8"?>
<ds:datastoreItem xmlns:ds="http://schemas.openxmlformats.org/officeDocument/2006/customXml" ds:itemID="{90E1930B-9C75-4CC6-B1E2-88AA7F31AA44}"/>
</file>

<file path=customXml/itemProps4.xml><?xml version="1.0" encoding="utf-8"?>
<ds:datastoreItem xmlns:ds="http://schemas.openxmlformats.org/officeDocument/2006/customXml" ds:itemID="{B062687A-ABCC-4AD3-8C4C-6F7C34F0CE3C}"/>
</file>

<file path=docProps/app.xml><?xml version="1.0" encoding="utf-8"?>
<Properties xmlns="http://schemas.openxmlformats.org/officeDocument/2006/extended-properties" xmlns:vt="http://schemas.openxmlformats.org/officeDocument/2006/docPropsVTypes">
  <Template>Normal.dotm</Template>
  <TotalTime>76</TotalTime>
  <Pages>3</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18</cp:revision>
  <cp:lastPrinted>2015-10-02T15:20:00Z</cp:lastPrinted>
  <dcterms:created xsi:type="dcterms:W3CDTF">2020-05-20T21:42:00Z</dcterms:created>
  <dcterms:modified xsi:type="dcterms:W3CDTF">2020-12-04T21:05:00Z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cfe7dd5b-74d8-4f22-a7b4-c28973faddab</vt:lpwstr>
  </property>
  <property fmtid="{D5CDD505-2E9C-101B-9397-08002B2CF9AE}" pid="8" name="ContentTypeId">
    <vt:lpwstr>0x0101009736D43DC7C38546B966A7508121890B</vt:lpwstr>
  </property>
</Properties>
</file>