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3008018" w:rsidR="00F64260" w:rsidRPr="00A83A6C" w:rsidRDefault="00561FD4" w:rsidP="00B862BF">
            <w:pPr>
              <w:pStyle w:val="Heading5"/>
              <w:rPr>
                <w:b/>
              </w:rPr>
            </w:pPr>
            <w:bookmarkStart w:id="0" w:name="Proposal"/>
            <w:bookmarkEnd w:id="0"/>
            <w:r>
              <w:rPr>
                <w:b/>
              </w:rPr>
              <w:t xml:space="preserve">anth 338: </w:t>
            </w:r>
            <w:r w:rsidR="009C0611">
              <w:rPr>
                <w:b/>
              </w:rPr>
              <w:t>Urban anthropology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2665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8AEFC6E" w:rsidR="00F64260" w:rsidRPr="005F2A05" w:rsidRDefault="00F64260" w:rsidP="00FA78CA">
            <w:pPr>
              <w:rPr>
                <w:b/>
              </w:rPr>
            </w:pPr>
            <w:bookmarkStart w:id="4" w:name="type"/>
            <w:r w:rsidRPr="005F2A05">
              <w:rPr>
                <w:b/>
              </w:rPr>
              <w:t xml:space="preserve">Course: </w:t>
            </w:r>
            <w:bookmarkEnd w:id="4"/>
            <w:r w:rsidRPr="005F2A05">
              <w:rPr>
                <w:b/>
              </w:rPr>
              <w:t xml:space="preserve"> </w:t>
            </w:r>
            <w:r w:rsidRPr="00A87611">
              <w:rPr>
                <w:b/>
              </w:rPr>
              <w:t>revision</w:t>
            </w:r>
            <w:bookmarkStart w:id="5" w:name="deletion"/>
            <w:bookmarkEnd w:id="5"/>
          </w:p>
          <w:p w14:paraId="52ECEFB4" w14:textId="1AA44B3F"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BE77892" w:rsidR="00F64260" w:rsidRPr="00B605CE" w:rsidRDefault="009C0611" w:rsidP="00B862BF">
            <w:pPr>
              <w:rPr>
                <w:b/>
              </w:rPr>
            </w:pPr>
            <w:bookmarkStart w:id="7" w:name="Originator"/>
            <w:bookmarkEnd w:id="7"/>
            <w:r>
              <w:rPr>
                <w:b/>
              </w:rPr>
              <w:t>Praveena Gullapalli</w:t>
            </w:r>
          </w:p>
        </w:tc>
        <w:tc>
          <w:tcPr>
            <w:tcW w:w="1210" w:type="pct"/>
          </w:tcPr>
          <w:p w14:paraId="788D9512" w14:textId="19B60691" w:rsidR="00F64260" w:rsidRPr="00946B20" w:rsidRDefault="0042665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E1748F3" w:rsidR="00F64260" w:rsidRPr="00B605CE" w:rsidRDefault="009C0611" w:rsidP="00B862BF">
            <w:pPr>
              <w:rPr>
                <w:b/>
              </w:rPr>
            </w:pPr>
            <w:bookmarkStart w:id="8" w:name="home_dept"/>
            <w:bookmarkEnd w:id="8"/>
            <w:r>
              <w:rPr>
                <w:b/>
              </w:rPr>
              <w:t>Anthropology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3C0C5A77" w:rsidR="00F64260" w:rsidRDefault="009C0611">
            <w:pPr>
              <w:spacing w:line="240" w:lineRule="auto"/>
              <w:rPr>
                <w:b/>
              </w:rPr>
            </w:pPr>
            <w:r>
              <w:rPr>
                <w:b/>
              </w:rPr>
              <w:t xml:space="preserve">The current description </w:t>
            </w:r>
            <w:r w:rsidR="00561FD4">
              <w:rPr>
                <w:b/>
              </w:rPr>
              <w:t xml:space="preserve">and version </w:t>
            </w:r>
            <w:r>
              <w:rPr>
                <w:b/>
              </w:rPr>
              <w:t xml:space="preserve">of Urban Anthropology </w:t>
            </w:r>
            <w:r w:rsidR="0075166E">
              <w:rPr>
                <w:b/>
              </w:rPr>
              <w:t>is</w:t>
            </w:r>
            <w:r w:rsidR="009C64E4">
              <w:rPr>
                <w:b/>
              </w:rPr>
              <w:t xml:space="preserve"> an outdated</w:t>
            </w:r>
            <w:r w:rsidR="0075166E">
              <w:rPr>
                <w:b/>
              </w:rPr>
              <w:t>, cross-cultural</w:t>
            </w:r>
            <w:r w:rsidR="009C64E4">
              <w:rPr>
                <w:b/>
              </w:rPr>
              <w:t xml:space="preserve"> approach to that area of study that no longer </w:t>
            </w:r>
            <w:r w:rsidR="0075166E">
              <w:rPr>
                <w:b/>
              </w:rPr>
              <w:t xml:space="preserve">reflects the current state of urban anthropology or anthropology in general.  This revision brings the course into line with </w:t>
            </w:r>
            <w:r w:rsidR="008B3807">
              <w:rPr>
                <w:b/>
              </w:rPr>
              <w:t>current approaches in urban anthropology and anthropology more generally.</w:t>
            </w:r>
            <w:r w:rsidR="00EC6810">
              <w:rPr>
                <w:b/>
              </w:rPr>
              <w:t xml:space="preserve"> We are also adding an additional appropriate option as a prerequisite to open the course up to more students.</w:t>
            </w:r>
          </w:p>
          <w:p w14:paraId="3C0526CC" w14:textId="77777777" w:rsidR="00F64260" w:rsidRDefault="00F64260">
            <w:pPr>
              <w:spacing w:line="240" w:lineRule="auto"/>
              <w:rPr>
                <w:b/>
              </w:rPr>
            </w:pPr>
          </w:p>
          <w:p w14:paraId="41EFFC68" w14:textId="77777777" w:rsidR="00F64260" w:rsidRPr="00FA6998" w:rsidRDefault="00F64260" w:rsidP="00EC681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D34A24D" w:rsidR="00517DB2" w:rsidRPr="00B649C4" w:rsidRDefault="008B3807" w:rsidP="00517DB2">
            <w:pPr>
              <w:rPr>
                <w:b/>
              </w:rPr>
            </w:pPr>
            <w:bookmarkStart w:id="10" w:name="student_impact"/>
            <w:bookmarkEnd w:id="10"/>
            <w:r>
              <w:rPr>
                <w:b/>
              </w:rPr>
              <w:t>Students will be exposed to more current approaches to urban anthropology; beyond that no impacts.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80706D5" w:rsidR="00517DB2" w:rsidRPr="00B649C4" w:rsidRDefault="00551974" w:rsidP="00517DB2">
            <w:pPr>
              <w:rPr>
                <w:b/>
              </w:rPr>
            </w:pPr>
            <w:bookmarkStart w:id="11" w:name="prog_impact"/>
            <w:bookmarkEnd w:id="11"/>
            <w:r>
              <w:rPr>
                <w:b/>
              </w:rPr>
              <w:t>The course is an option in both the Global Studies and Environmental Studies programs.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2665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5A183A5" w:rsidR="008D52B7" w:rsidRPr="00C25F9D" w:rsidRDefault="0075166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2665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0441C18" w:rsidR="008D52B7" w:rsidRPr="00C25F9D" w:rsidRDefault="0075166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2665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F6A5AD" w:rsidR="008D52B7" w:rsidRPr="00C25F9D" w:rsidRDefault="0075166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2665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43EB956" w:rsidR="008D52B7" w:rsidRPr="00C25F9D" w:rsidRDefault="0075166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CEC323" w:rsidR="00F64260" w:rsidRPr="00B605CE" w:rsidRDefault="00EC6810" w:rsidP="00B862BF">
            <w:pPr>
              <w:rPr>
                <w:b/>
              </w:rPr>
            </w:pPr>
            <w:bookmarkStart w:id="12" w:name="date_submitted"/>
            <w:bookmarkEnd w:id="12"/>
            <w:r>
              <w:rPr>
                <w:b/>
              </w:rPr>
              <w:t>Fall</w:t>
            </w:r>
            <w:r w:rsidR="0075166E">
              <w:rPr>
                <w:b/>
              </w:rPr>
              <w:t xml:space="preserve"> 202</w:t>
            </w:r>
            <w:r>
              <w:rPr>
                <w:b/>
              </w:rPr>
              <w:t>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CDB06A4" w14:textId="77777777" w:rsidR="00EC6810" w:rsidRDefault="00EC6810" w:rsidP="00C344AB"/>
    <w:p w14:paraId="2E290883" w14:textId="77777777" w:rsidR="00EC6810" w:rsidRDefault="00EC6810" w:rsidP="00C344AB"/>
    <w:p w14:paraId="35D53698" w14:textId="299AAE9A"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7822042" w:rsidR="00F64260" w:rsidRPr="009F029C" w:rsidRDefault="004355EA" w:rsidP="001429AA">
            <w:pPr>
              <w:spacing w:line="240" w:lineRule="auto"/>
              <w:rPr>
                <w:b/>
              </w:rPr>
            </w:pPr>
            <w:bookmarkStart w:id="14" w:name="cours_title"/>
            <w:bookmarkEnd w:id="14"/>
            <w:r>
              <w:rPr>
                <w:b/>
              </w:rPr>
              <w:t>ANTH 338</w:t>
            </w:r>
          </w:p>
        </w:tc>
        <w:tc>
          <w:tcPr>
            <w:tcW w:w="3924" w:type="dxa"/>
            <w:noWrap/>
          </w:tcPr>
          <w:p w14:paraId="6540064C" w14:textId="661C6023" w:rsidR="00F64260" w:rsidRPr="009F029C" w:rsidRDefault="004355EA" w:rsidP="001429AA">
            <w:pPr>
              <w:spacing w:line="240" w:lineRule="auto"/>
              <w:rPr>
                <w:b/>
              </w:rPr>
            </w:pPr>
            <w:r>
              <w:rPr>
                <w:b/>
              </w:rPr>
              <w:t>ANTH 338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9A10896" w:rsidR="00F64260" w:rsidRPr="009F029C" w:rsidRDefault="004355EA" w:rsidP="001429AA">
            <w:pPr>
              <w:spacing w:line="240" w:lineRule="auto"/>
              <w:rPr>
                <w:b/>
              </w:rPr>
            </w:pPr>
            <w:bookmarkStart w:id="15" w:name="title"/>
            <w:bookmarkEnd w:id="15"/>
            <w:r>
              <w:rPr>
                <w:b/>
              </w:rPr>
              <w:t>Urban Anthropology</w:t>
            </w:r>
          </w:p>
        </w:tc>
        <w:tc>
          <w:tcPr>
            <w:tcW w:w="3924" w:type="dxa"/>
            <w:noWrap/>
          </w:tcPr>
          <w:p w14:paraId="2B9DB727" w14:textId="61D35595" w:rsidR="00F64260" w:rsidRPr="009F029C" w:rsidRDefault="004355EA" w:rsidP="001429AA">
            <w:pPr>
              <w:spacing w:line="240" w:lineRule="auto"/>
              <w:rPr>
                <w:b/>
              </w:rPr>
            </w:pPr>
            <w:r>
              <w:rPr>
                <w:b/>
              </w:rPr>
              <w:t>Urban Anthropology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807ACD5" w:rsidR="00F64260" w:rsidRPr="009F029C" w:rsidRDefault="00561FD4" w:rsidP="009F029C">
            <w:pPr>
              <w:tabs>
                <w:tab w:val="left" w:pos="690"/>
              </w:tabs>
              <w:spacing w:line="240" w:lineRule="auto"/>
              <w:rPr>
                <w:b/>
              </w:rPr>
            </w:pPr>
            <w:bookmarkStart w:id="16" w:name="description"/>
            <w:bookmarkEnd w:id="16"/>
            <w:r w:rsidRPr="00561FD4">
              <w:rPr>
                <w:b/>
              </w:rPr>
              <w:t>Western and non-Western traditions in urbanization are compared and contrasted. Cross-cultural comparisons are emphasized.</w:t>
            </w:r>
          </w:p>
        </w:tc>
        <w:tc>
          <w:tcPr>
            <w:tcW w:w="3924" w:type="dxa"/>
            <w:noWrap/>
          </w:tcPr>
          <w:p w14:paraId="51C7BE85" w14:textId="59A76907" w:rsidR="00F64260" w:rsidRPr="009F029C" w:rsidRDefault="00CF1A30" w:rsidP="001429AA">
            <w:pPr>
              <w:spacing w:line="240" w:lineRule="auto"/>
              <w:rPr>
                <w:b/>
              </w:rPr>
            </w:pPr>
            <w:r w:rsidRPr="00CF1A30">
              <w:rPr>
                <w:b/>
              </w:rPr>
              <w:t>Students learn about the origins and characteristics of urban life. Ancient, historic</w:t>
            </w:r>
            <w:r w:rsidR="00EC6810">
              <w:rPr>
                <w:b/>
              </w:rPr>
              <w:t>,</w:t>
            </w:r>
            <w:r w:rsidRPr="00CF1A30">
              <w:rPr>
                <w:b/>
              </w:rPr>
              <w:t xml:space="preserve"> and contemporary urban phenomena in local and global contexts are explored</w:t>
            </w:r>
            <w:r w:rsidR="00EC6810">
              <w:rPr>
                <w:b/>
              </w:rPr>
              <w:t>,</w:t>
            </w:r>
            <w:r w:rsidRPr="00CF1A30">
              <w:rPr>
                <w:b/>
              </w:rPr>
              <w:t xml:space="preserve"> using archaeological, historical</w:t>
            </w:r>
            <w:r w:rsidR="00EC6810">
              <w:rPr>
                <w:b/>
              </w:rPr>
              <w:t>,</w:t>
            </w:r>
            <w:r w:rsidRPr="00CF1A30">
              <w:rPr>
                <w:b/>
              </w:rPr>
              <w:t xml:space="preserve"> and ethnographic methods.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0A5DFA0" w:rsidR="00F64260" w:rsidRPr="009F029C" w:rsidRDefault="00561FD4" w:rsidP="001429AA">
            <w:pPr>
              <w:spacing w:line="240" w:lineRule="auto"/>
              <w:rPr>
                <w:b/>
              </w:rPr>
            </w:pPr>
            <w:bookmarkStart w:id="17" w:name="prereqs"/>
            <w:bookmarkEnd w:id="17"/>
            <w:r>
              <w:rPr>
                <w:b/>
              </w:rPr>
              <w:t>ANTH 101 or consent of department chair</w:t>
            </w:r>
          </w:p>
        </w:tc>
        <w:tc>
          <w:tcPr>
            <w:tcW w:w="3924" w:type="dxa"/>
            <w:noWrap/>
          </w:tcPr>
          <w:p w14:paraId="4DA91B44" w14:textId="5384F722" w:rsidR="00F64260" w:rsidRPr="009F029C" w:rsidRDefault="007A376B" w:rsidP="001429AA">
            <w:pPr>
              <w:spacing w:line="240" w:lineRule="auto"/>
              <w:rPr>
                <w:b/>
              </w:rPr>
            </w:pPr>
            <w:r>
              <w:rPr>
                <w:b/>
              </w:rPr>
              <w:t>ANTH 101 or</w:t>
            </w:r>
            <w:r w:rsidR="00561FD4">
              <w:rPr>
                <w:b/>
              </w:rPr>
              <w:t xml:space="preserve"> ANTH 102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D527389" w:rsidR="00F64260" w:rsidRPr="009F029C" w:rsidRDefault="00426659" w:rsidP="00561FD4">
            <w:pPr>
              <w:spacing w:line="240" w:lineRule="auto"/>
              <w:rPr>
                <w:b/>
                <w:sz w:val="20"/>
              </w:rPr>
            </w:pPr>
            <w:hyperlink r:id="rId8"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p>
        </w:tc>
        <w:tc>
          <w:tcPr>
            <w:tcW w:w="3924" w:type="dxa"/>
            <w:noWrap/>
          </w:tcPr>
          <w:p w14:paraId="7D84B999" w14:textId="11E5CF51" w:rsidR="00F64260" w:rsidRPr="009F029C" w:rsidRDefault="00F64260" w:rsidP="00C25F9D">
            <w:pPr>
              <w:spacing w:line="240" w:lineRule="auto"/>
              <w:rPr>
                <w:b/>
                <w:sz w:val="20"/>
              </w:rPr>
            </w:pPr>
          </w:p>
          <w:p w14:paraId="67D1137F" w14:textId="59C5D822" w:rsidR="00F64260" w:rsidRPr="009F029C" w:rsidRDefault="0075166E" w:rsidP="00C25F9D">
            <w:pPr>
              <w:spacing w:line="240" w:lineRule="auto"/>
              <w:rPr>
                <w:b/>
                <w:sz w:val="20"/>
              </w:rPr>
            </w:pPr>
            <w:r>
              <w:rPr>
                <w:b/>
                <w:sz w:val="20"/>
              </w:rPr>
              <w:t>Alternate Years</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23F09D9" w:rsidR="00F64260" w:rsidRPr="009F029C" w:rsidRDefault="0075166E" w:rsidP="001429AA">
            <w:pPr>
              <w:spacing w:line="240" w:lineRule="auto"/>
              <w:rPr>
                <w:b/>
              </w:rPr>
            </w:pPr>
            <w:bookmarkStart w:id="18" w:name="contacthours"/>
            <w:bookmarkEnd w:id="18"/>
            <w:r>
              <w:rPr>
                <w:b/>
              </w:rPr>
              <w:t>4</w:t>
            </w:r>
          </w:p>
        </w:tc>
        <w:tc>
          <w:tcPr>
            <w:tcW w:w="3924" w:type="dxa"/>
            <w:noWrap/>
          </w:tcPr>
          <w:p w14:paraId="57D144B9" w14:textId="16017DAD" w:rsidR="00F64260" w:rsidRPr="009F029C" w:rsidRDefault="0075166E"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769A5EB" w:rsidR="00F64260" w:rsidRPr="009F029C" w:rsidRDefault="0075166E" w:rsidP="001429AA">
            <w:pPr>
              <w:spacing w:line="240" w:lineRule="auto"/>
              <w:rPr>
                <w:b/>
              </w:rPr>
            </w:pPr>
            <w:bookmarkStart w:id="19" w:name="credits"/>
            <w:bookmarkEnd w:id="19"/>
            <w:r>
              <w:rPr>
                <w:b/>
              </w:rPr>
              <w:t>4</w:t>
            </w:r>
          </w:p>
        </w:tc>
        <w:tc>
          <w:tcPr>
            <w:tcW w:w="3924" w:type="dxa"/>
            <w:noWrap/>
          </w:tcPr>
          <w:p w14:paraId="7DD4CAFF" w14:textId="0B0F0B48" w:rsidR="00F64260" w:rsidRPr="009F029C" w:rsidRDefault="0075166E"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CD1340A" w:rsidR="00F64260" w:rsidRPr="009F029C" w:rsidRDefault="00F64260" w:rsidP="001429AA">
            <w:pPr>
              <w:spacing w:line="240" w:lineRule="auto"/>
              <w:rPr>
                <w:b/>
                <w:sz w:val="20"/>
              </w:rPr>
            </w:pPr>
            <w:r w:rsidRPr="009F029C">
              <w:rPr>
                <w:b/>
                <w:sz w:val="20"/>
              </w:rPr>
              <w:t>Lett</w:t>
            </w:r>
            <w:r w:rsidR="0075166E">
              <w:rPr>
                <w:b/>
                <w:sz w:val="20"/>
              </w:rPr>
              <w:t xml:space="preserve">er grade </w:t>
            </w:r>
          </w:p>
        </w:tc>
        <w:tc>
          <w:tcPr>
            <w:tcW w:w="3924" w:type="dxa"/>
            <w:noWrap/>
          </w:tcPr>
          <w:p w14:paraId="2CF717EE" w14:textId="453EA282" w:rsidR="00F64260" w:rsidRPr="009F029C" w:rsidRDefault="00F64260" w:rsidP="00C25F9D">
            <w:pPr>
              <w:spacing w:line="240" w:lineRule="auto"/>
              <w:rPr>
                <w:b/>
                <w:sz w:val="20"/>
              </w:rPr>
            </w:pPr>
            <w:r w:rsidRPr="009F029C">
              <w:rPr>
                <w:b/>
                <w:sz w:val="20"/>
              </w:rPr>
              <w:t>Lette</w:t>
            </w:r>
            <w:r w:rsidR="0075166E">
              <w:rPr>
                <w:b/>
                <w:sz w:val="20"/>
              </w:rPr>
              <w:t>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B5E12F8" w:rsidR="00F64260" w:rsidRPr="009F029C" w:rsidRDefault="00F64260" w:rsidP="006B20A9">
            <w:pPr>
              <w:spacing w:line="240" w:lineRule="auto"/>
              <w:rPr>
                <w:b/>
                <w:sz w:val="20"/>
              </w:rPr>
            </w:pPr>
            <w:bookmarkStart w:id="21" w:name="instr_methods"/>
            <w:bookmarkEnd w:id="21"/>
            <w:r w:rsidRPr="009F029C">
              <w:rPr>
                <w:b/>
                <w:sz w:val="20"/>
              </w:rPr>
              <w:t xml:space="preserve"> </w:t>
            </w:r>
            <w:r w:rsidRPr="009F029C">
              <w:rPr>
                <w:rFonts w:ascii="MS Mincho" w:eastAsia="MS Mincho" w:hAnsi="MS Mincho" w:cs="MS Mincho"/>
                <w:b/>
                <w:sz w:val="20"/>
              </w:rPr>
              <w:t xml:space="preserve">| </w:t>
            </w:r>
            <w:r w:rsidR="0075166E">
              <w:rPr>
                <w:b/>
                <w:sz w:val="20"/>
              </w:rPr>
              <w:t>Lecture</w:t>
            </w:r>
          </w:p>
        </w:tc>
        <w:tc>
          <w:tcPr>
            <w:tcW w:w="3924" w:type="dxa"/>
            <w:noWrap/>
          </w:tcPr>
          <w:p w14:paraId="27D66483" w14:textId="7BFFB709" w:rsidR="00F64260" w:rsidRPr="009F029C" w:rsidRDefault="0075166E" w:rsidP="0075166E">
            <w:pPr>
              <w:spacing w:line="240" w:lineRule="auto"/>
              <w:rPr>
                <w:b/>
                <w:sz w:val="20"/>
              </w:rPr>
            </w:pPr>
            <w:r>
              <w:rPr>
                <w:b/>
                <w:sz w:val="20"/>
              </w:rPr>
              <w:t xml:space="preserve">Fieldwork </w:t>
            </w:r>
            <w:r w:rsidR="00F64260" w:rsidRPr="009F029C">
              <w:rPr>
                <w:rFonts w:ascii="MS Mincho" w:eastAsia="MS Mincho" w:hAnsi="MS Mincho" w:cs="MS Mincho"/>
                <w:b/>
                <w:sz w:val="20"/>
              </w:rPr>
              <w:t xml:space="preserve">| </w:t>
            </w:r>
            <w:r w:rsidR="00F64260" w:rsidRPr="009F029C">
              <w:rPr>
                <w:b/>
                <w:sz w:val="20"/>
              </w:rPr>
              <w:t xml:space="preserve">Lecture  </w:t>
            </w:r>
            <w:r w:rsidR="00F64260" w:rsidRPr="009F029C">
              <w:rPr>
                <w:rFonts w:ascii="MS Mincho" w:eastAsia="MS Mincho" w:hAnsi="MS Mincho" w:cs="MS Mincho"/>
                <w:b/>
                <w:sz w:val="20"/>
              </w:rPr>
              <w:t xml:space="preserve">| </w:t>
            </w:r>
            <w:r w:rsidR="00F64260" w:rsidRPr="009F029C">
              <w:rPr>
                <w:b/>
                <w:sz w:val="20"/>
              </w:rPr>
              <w:t xml:space="preserve">Seminar  </w:t>
            </w:r>
            <w:r w:rsidR="00F64260" w:rsidRPr="009F029C">
              <w:rPr>
                <w:rFonts w:ascii="MS Mincho" w:eastAsia="MS Mincho" w:hAnsi="MS Mincho" w:cs="MS Mincho"/>
                <w:b/>
                <w:sz w:val="20"/>
              </w:rPr>
              <w:t xml:space="preserve">| </w:t>
            </w:r>
            <w:r>
              <w:rPr>
                <w:b/>
                <w:sz w:val="20"/>
              </w:rPr>
              <w:t>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EEEF5CA" w:rsidR="00F64260" w:rsidRPr="009F029C" w:rsidRDefault="00F64260" w:rsidP="00561FD4">
            <w:pPr>
              <w:spacing w:line="240" w:lineRule="auto"/>
              <w:rPr>
                <w:b/>
                <w:sz w:val="20"/>
              </w:rPr>
            </w:pPr>
            <w:bookmarkStart w:id="22" w:name="required"/>
            <w:bookmarkEnd w:id="22"/>
            <w:r w:rsidRPr="009F029C">
              <w:rPr>
                <w:b/>
                <w:sz w:val="20"/>
              </w:rPr>
              <w:t xml:space="preserve">Free elective  </w:t>
            </w:r>
          </w:p>
        </w:tc>
        <w:tc>
          <w:tcPr>
            <w:tcW w:w="3924" w:type="dxa"/>
            <w:noWrap/>
          </w:tcPr>
          <w:p w14:paraId="442E5788" w14:textId="10583581" w:rsidR="00F64260" w:rsidRPr="009F029C" w:rsidRDefault="00F64260" w:rsidP="00561FD4">
            <w:pPr>
              <w:spacing w:line="240" w:lineRule="auto"/>
              <w:rPr>
                <w:b/>
                <w:sz w:val="20"/>
              </w:rPr>
            </w:pPr>
            <w:r>
              <w:rPr>
                <w:b/>
                <w:sz w:val="20"/>
              </w:rPr>
              <w:t xml:space="preserve">Free elective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813E63A" w:rsidR="00F64260" w:rsidRPr="009F029C" w:rsidRDefault="00F3256C" w:rsidP="001429AA">
            <w:pPr>
              <w:spacing w:line="240" w:lineRule="auto"/>
              <w:rPr>
                <w:b/>
              </w:rPr>
            </w:pPr>
            <w:r>
              <w:rPr>
                <w:b/>
              </w:rPr>
              <w:t>NO</w:t>
            </w:r>
          </w:p>
        </w:tc>
        <w:tc>
          <w:tcPr>
            <w:tcW w:w="3924" w:type="dxa"/>
            <w:noWrap/>
          </w:tcPr>
          <w:p w14:paraId="41CF798F" w14:textId="52F8936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3F582B9D" w:rsidR="00984B36" w:rsidRDefault="00F3256C" w:rsidP="001A51ED">
            <w:pPr>
              <w:rPr>
                <w:rFonts w:ascii="MS Mincho" w:eastAsia="MS Mincho" w:hAnsi="MS Mincho" w:cs="MS Mincho"/>
                <w:b/>
                <w:sz w:val="20"/>
              </w:rPr>
            </w:pPr>
            <w:bookmarkStart w:id="23" w:name="ge"/>
            <w:bookmarkEnd w:id="23"/>
            <w:r>
              <w:rPr>
                <w:b/>
              </w:rPr>
              <w:t xml:space="preserve"> NO</w:t>
            </w:r>
            <w:r w:rsidR="00984B36">
              <w:rPr>
                <w:b/>
              </w:rPr>
              <w:t xml:space="preserve">  </w:t>
            </w:r>
            <w:r w:rsidR="00984B36" w:rsidRPr="009F029C">
              <w:rPr>
                <w:rFonts w:ascii="MS Mincho" w:eastAsia="MS Mincho" w:hAnsi="MS Mincho" w:cs="MS Mincho"/>
                <w:b/>
                <w:sz w:val="20"/>
              </w:rPr>
              <w:t>|</w:t>
            </w:r>
          </w:p>
          <w:p w14:paraId="071181E7" w14:textId="70F0EFBD" w:rsidR="00F64260" w:rsidRPr="009F029C" w:rsidRDefault="00F64260" w:rsidP="001A51ED">
            <w:pPr>
              <w:rPr>
                <w:b/>
                <w:sz w:val="20"/>
              </w:rPr>
            </w:pPr>
          </w:p>
        </w:tc>
        <w:tc>
          <w:tcPr>
            <w:tcW w:w="3924" w:type="dxa"/>
            <w:noWrap/>
          </w:tcPr>
          <w:p w14:paraId="411B25D5" w14:textId="43BE2728"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662A071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55DF61B"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760E3726" w14:textId="30B76F55"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0836DDBC" w:rsidR="00F64260" w:rsidRPr="009F029C" w:rsidRDefault="00F64260" w:rsidP="0027634D">
            <w:pPr>
              <w:spacing w:line="240" w:lineRule="auto"/>
              <w:rPr>
                <w:b/>
                <w:sz w:val="20"/>
              </w:rPr>
            </w:pP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1BAB8AE1"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1EFBA352"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rsidRPr="00BF30C5">
              <w:rPr>
                <w:rStyle w:val="Hyperlink"/>
              </w:rPr>
              <w:t>Recommended class-size</w:t>
            </w:r>
            <w:bookmarkEnd w:id="25"/>
          </w:p>
        </w:tc>
        <w:tc>
          <w:tcPr>
            <w:tcW w:w="3924" w:type="dxa"/>
            <w:noWrap/>
          </w:tcPr>
          <w:p w14:paraId="5C3BB186" w14:textId="1D31C93A" w:rsidR="00BF30C5" w:rsidRPr="009F029C" w:rsidRDefault="00BF30C5" w:rsidP="001429AA">
            <w:pPr>
              <w:spacing w:line="240" w:lineRule="auto"/>
              <w:rPr>
                <w:b/>
              </w:rPr>
            </w:pPr>
          </w:p>
        </w:tc>
        <w:tc>
          <w:tcPr>
            <w:tcW w:w="3924" w:type="dxa"/>
            <w:noWrap/>
          </w:tcPr>
          <w:p w14:paraId="79164CE6" w14:textId="1D6C8529" w:rsidR="00BF30C5" w:rsidRPr="009F029C" w:rsidRDefault="004355EA" w:rsidP="001429AA">
            <w:pPr>
              <w:spacing w:line="240" w:lineRule="auto"/>
              <w:rPr>
                <w:b/>
              </w:rPr>
            </w:pPr>
            <w:r>
              <w:rPr>
                <w:b/>
              </w:rPr>
              <w:t>30</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36B54281" w:rsidR="00F64260" w:rsidRPr="009F029C" w:rsidRDefault="0075166E" w:rsidP="001429AA">
            <w:pPr>
              <w:spacing w:line="240" w:lineRule="auto"/>
              <w:rPr>
                <w:b/>
              </w:rPr>
            </w:pPr>
            <w:bookmarkStart w:id="26" w:name="competing"/>
            <w:bookmarkEnd w:id="26"/>
            <w:r>
              <w:rPr>
                <w:b/>
              </w:rPr>
              <w:t>N/A</w:t>
            </w:r>
          </w:p>
        </w:tc>
        <w:tc>
          <w:tcPr>
            <w:tcW w:w="3924" w:type="dxa"/>
            <w:noWrap/>
          </w:tcPr>
          <w:p w14:paraId="15AF74BC" w14:textId="62C50DCD" w:rsidR="00F64260" w:rsidRPr="009F029C" w:rsidRDefault="0075166E" w:rsidP="001429AA">
            <w:pPr>
              <w:spacing w:line="240" w:lineRule="auto"/>
              <w:rPr>
                <w:b/>
              </w:rPr>
            </w:pPr>
            <w:r>
              <w:rPr>
                <w:b/>
              </w:rPr>
              <w:t>N/A</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BA1744"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2665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2665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BA1744" w14:paraId="017267C2" w14:textId="77777777" w:rsidTr="00115A68">
        <w:tc>
          <w:tcPr>
            <w:tcW w:w="4429" w:type="dxa"/>
          </w:tcPr>
          <w:p w14:paraId="4E937535" w14:textId="7A03B308" w:rsidR="00F64260" w:rsidRDefault="00BA1744" w:rsidP="00BA1744">
            <w:pPr>
              <w:spacing w:line="240" w:lineRule="auto"/>
            </w:pPr>
            <w:bookmarkStart w:id="27" w:name="outcomes"/>
            <w:bookmarkEnd w:id="27"/>
            <w:r>
              <w:t>Students will demonstrate a basic understanding of the origins and characteristics of urban life.</w:t>
            </w:r>
          </w:p>
        </w:tc>
        <w:tc>
          <w:tcPr>
            <w:tcW w:w="1894" w:type="dxa"/>
          </w:tcPr>
          <w:p w14:paraId="0A045709" w14:textId="1879081D" w:rsidR="00F64260" w:rsidRDefault="00BA1744">
            <w:pPr>
              <w:spacing w:line="240" w:lineRule="auto"/>
            </w:pPr>
            <w:r>
              <w:t>N/A</w:t>
            </w:r>
          </w:p>
        </w:tc>
        <w:tc>
          <w:tcPr>
            <w:tcW w:w="4693" w:type="dxa"/>
          </w:tcPr>
          <w:p w14:paraId="638BB382" w14:textId="6EC95E0D" w:rsidR="00F64260" w:rsidRDefault="00BA1744" w:rsidP="00AE7A3D">
            <w:pPr>
              <w:spacing w:line="240" w:lineRule="auto"/>
            </w:pPr>
            <w:r>
              <w:t>See B.15</w:t>
            </w:r>
          </w:p>
        </w:tc>
      </w:tr>
      <w:tr w:rsidR="00BA1744" w14:paraId="6A349807" w14:textId="77777777" w:rsidTr="00115A68">
        <w:tc>
          <w:tcPr>
            <w:tcW w:w="4429" w:type="dxa"/>
          </w:tcPr>
          <w:p w14:paraId="447195F7" w14:textId="2343D806" w:rsidR="00BA1744" w:rsidRDefault="00BA1744" w:rsidP="00BA1744">
            <w:pPr>
              <w:spacing w:line="240" w:lineRule="auto"/>
            </w:pPr>
            <w:r>
              <w:t xml:space="preserve">Students will demonstrate an understanding of how the built environment shapes and is </w:t>
            </w:r>
            <w:r>
              <w:lastRenderedPageBreak/>
              <w:t>shaped by social and cultural practice</w:t>
            </w:r>
          </w:p>
        </w:tc>
        <w:tc>
          <w:tcPr>
            <w:tcW w:w="1894" w:type="dxa"/>
          </w:tcPr>
          <w:p w14:paraId="54931007" w14:textId="7638F103" w:rsidR="00BA1744" w:rsidRDefault="00BA1744">
            <w:pPr>
              <w:spacing w:line="240" w:lineRule="auto"/>
            </w:pPr>
            <w:r>
              <w:lastRenderedPageBreak/>
              <w:t>N/A</w:t>
            </w:r>
          </w:p>
        </w:tc>
        <w:tc>
          <w:tcPr>
            <w:tcW w:w="4693" w:type="dxa"/>
          </w:tcPr>
          <w:p w14:paraId="28DABA94" w14:textId="706CC972" w:rsidR="00BA1744" w:rsidRDefault="00BA1744" w:rsidP="00AE7A3D">
            <w:pPr>
              <w:spacing w:line="240" w:lineRule="auto"/>
            </w:pPr>
            <w:r>
              <w:t>See B.15</w:t>
            </w:r>
          </w:p>
        </w:tc>
      </w:tr>
      <w:tr w:rsidR="00A57EEC" w14:paraId="07C0B301" w14:textId="77777777" w:rsidTr="00115A68">
        <w:tc>
          <w:tcPr>
            <w:tcW w:w="4429" w:type="dxa"/>
          </w:tcPr>
          <w:p w14:paraId="7EB3FD85" w14:textId="7FB2741C" w:rsidR="00A57EEC" w:rsidRDefault="00A57EEC" w:rsidP="00BA1744">
            <w:pPr>
              <w:spacing w:line="240" w:lineRule="auto"/>
            </w:pPr>
            <w:r>
              <w:t>Students will demonstrate an understanding of the variation of human experience within and between cities</w:t>
            </w:r>
          </w:p>
        </w:tc>
        <w:tc>
          <w:tcPr>
            <w:tcW w:w="1894" w:type="dxa"/>
          </w:tcPr>
          <w:p w14:paraId="5A11CF80" w14:textId="7C1D4E47" w:rsidR="00A57EEC" w:rsidRDefault="00A57EEC">
            <w:pPr>
              <w:spacing w:line="240" w:lineRule="auto"/>
            </w:pPr>
            <w:r>
              <w:t>N/A</w:t>
            </w:r>
          </w:p>
        </w:tc>
        <w:tc>
          <w:tcPr>
            <w:tcW w:w="4693" w:type="dxa"/>
          </w:tcPr>
          <w:p w14:paraId="785248D3" w14:textId="0B510098" w:rsidR="00A57EEC" w:rsidRDefault="00A57EEC" w:rsidP="00AE7A3D">
            <w:pPr>
              <w:spacing w:line="240" w:lineRule="auto"/>
            </w:pPr>
            <w:r>
              <w:t>See B.15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3D14311" w14:textId="4638E499" w:rsidR="008B24AD" w:rsidRPr="008B24AD" w:rsidRDefault="008B24AD" w:rsidP="008B24AD">
            <w:pPr>
              <w:rPr>
                <w:b/>
              </w:rPr>
            </w:pPr>
            <w:bookmarkStart w:id="28" w:name="outline"/>
            <w:bookmarkEnd w:id="28"/>
            <w:r w:rsidRPr="008B24AD">
              <w:rPr>
                <w:b/>
              </w:rPr>
              <w:t>Sample readings (articles and chapters/excerpts from):</w:t>
            </w:r>
          </w:p>
          <w:p w14:paraId="6E06C0C2" w14:textId="77777777" w:rsidR="008B24AD" w:rsidRDefault="008B24AD" w:rsidP="008B24AD">
            <w:pPr>
              <w:rPr>
                <w:rFonts w:cstheme="minorHAnsi"/>
              </w:rPr>
            </w:pPr>
          </w:p>
          <w:p w14:paraId="141DCDA9"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Atkin, Tony and Joseph Rykwert, eds. 2005. </w:t>
            </w:r>
            <w:r w:rsidRPr="0000279E">
              <w:rPr>
                <w:rFonts w:asciiTheme="minorHAnsi" w:hAnsiTheme="minorHAnsi" w:cstheme="minorHAnsi"/>
                <w:i/>
              </w:rPr>
              <w:t>Structure and Meaning in Human Settlement</w:t>
            </w:r>
            <w:r w:rsidRPr="0000279E">
              <w:rPr>
                <w:rFonts w:asciiTheme="minorHAnsi" w:hAnsiTheme="minorHAnsi" w:cstheme="minorHAnsi"/>
              </w:rPr>
              <w:t>. University of Pennsylvania Museum of Archaeology and Anthropology</w:t>
            </w:r>
          </w:p>
          <w:p w14:paraId="5667978C" w14:textId="55453D81" w:rsidR="008B24AD" w:rsidRPr="0000279E" w:rsidRDefault="008B24AD" w:rsidP="008B24AD">
            <w:pPr>
              <w:pStyle w:val="citationinfo"/>
              <w:spacing w:before="0" w:beforeAutospacing="0" w:after="75" w:afterAutospacing="0"/>
              <w:ind w:left="360" w:hanging="360"/>
              <w:rPr>
                <w:rFonts w:asciiTheme="minorHAnsi" w:hAnsiTheme="minorHAnsi" w:cstheme="minorHAnsi"/>
                <w:bCs/>
                <w:color w:val="333333"/>
                <w:sz w:val="22"/>
                <w:szCs w:val="22"/>
              </w:rPr>
            </w:pPr>
            <w:r w:rsidRPr="0000279E">
              <w:rPr>
                <w:rFonts w:asciiTheme="minorHAnsi" w:hAnsiTheme="minorHAnsi" w:cstheme="minorHAnsi"/>
                <w:bCs/>
                <w:color w:val="333333"/>
                <w:sz w:val="22"/>
                <w:szCs w:val="22"/>
              </w:rPr>
              <w:t xml:space="preserve">Blanton, Richard E. 1976. Anthropological studies of cities. </w:t>
            </w:r>
            <w:r w:rsidRPr="00686C5B">
              <w:rPr>
                <w:rStyle w:val="Emphasis"/>
                <w:rFonts w:asciiTheme="minorHAnsi" w:hAnsiTheme="minorHAnsi" w:cstheme="minorHAnsi"/>
                <w:bCs/>
                <w:i/>
                <w:caps w:val="0"/>
                <w:color w:val="333333"/>
                <w:sz w:val="22"/>
                <w:szCs w:val="22"/>
              </w:rPr>
              <w:t>Annual Review of Anthropology</w:t>
            </w:r>
            <w:r w:rsidRPr="0000279E">
              <w:rPr>
                <w:rFonts w:asciiTheme="minorHAnsi" w:hAnsiTheme="minorHAnsi" w:cstheme="minorHAnsi"/>
                <w:bCs/>
                <w:color w:val="333333"/>
                <w:sz w:val="22"/>
                <w:szCs w:val="22"/>
              </w:rPr>
              <w:t xml:space="preserve"> 5 (October): 249–264.</w:t>
            </w:r>
          </w:p>
          <w:p w14:paraId="067FC615" w14:textId="193F79E6" w:rsidR="008B24AD" w:rsidRDefault="008B24AD" w:rsidP="008B24AD">
            <w:pPr>
              <w:pStyle w:val="citationinfo"/>
              <w:spacing w:before="0" w:beforeAutospacing="0" w:after="75" w:afterAutospacing="0"/>
              <w:ind w:left="360" w:hanging="360"/>
              <w:rPr>
                <w:rFonts w:asciiTheme="minorHAnsi" w:hAnsiTheme="minorHAnsi" w:cstheme="minorHAnsi"/>
                <w:bCs/>
                <w:color w:val="333333"/>
                <w:sz w:val="22"/>
                <w:szCs w:val="22"/>
              </w:rPr>
            </w:pPr>
            <w:r w:rsidRPr="0000279E">
              <w:rPr>
                <w:rFonts w:asciiTheme="minorHAnsi" w:hAnsiTheme="minorHAnsi" w:cstheme="minorHAnsi"/>
                <w:bCs/>
                <w:color w:val="333333"/>
                <w:sz w:val="22"/>
                <w:szCs w:val="22"/>
              </w:rPr>
              <w:t xml:space="preserve">Brettell, Caroline. 2000. Urban history, urban anthropology, and the study of migrants in cities. </w:t>
            </w:r>
            <w:r w:rsidRPr="00686C5B">
              <w:rPr>
                <w:rStyle w:val="Emphasis"/>
                <w:rFonts w:asciiTheme="minorHAnsi" w:hAnsiTheme="minorHAnsi" w:cstheme="minorHAnsi"/>
                <w:bCs/>
                <w:i/>
                <w:caps w:val="0"/>
                <w:color w:val="333333"/>
                <w:sz w:val="22"/>
                <w:szCs w:val="22"/>
              </w:rPr>
              <w:t>City &amp; Society</w:t>
            </w:r>
            <w:r w:rsidRPr="0000279E">
              <w:rPr>
                <w:rFonts w:asciiTheme="minorHAnsi" w:hAnsiTheme="minorHAnsi" w:cstheme="minorHAnsi"/>
                <w:bCs/>
                <w:color w:val="333333"/>
                <w:sz w:val="22"/>
                <w:szCs w:val="22"/>
              </w:rPr>
              <w:t xml:space="preserve"> 12.2 (December): 129–138.</w:t>
            </w:r>
          </w:p>
          <w:p w14:paraId="77CB4B69" w14:textId="6EDEC05C" w:rsidR="008B24AD" w:rsidRPr="003D061A" w:rsidRDefault="008B24AD" w:rsidP="008B24AD">
            <w:pPr>
              <w:pStyle w:val="citationinfo"/>
              <w:spacing w:before="0" w:beforeAutospacing="0" w:after="75" w:afterAutospacing="0"/>
              <w:ind w:left="360" w:hanging="360"/>
              <w:rPr>
                <w:sz w:val="22"/>
                <w:szCs w:val="22"/>
              </w:rPr>
            </w:pPr>
            <w:r w:rsidRPr="003D061A">
              <w:rPr>
                <w:sz w:val="22"/>
                <w:szCs w:val="22"/>
              </w:rPr>
              <w:t xml:space="preserve">Couture, Daisy, Matt Hern, Selena Couture, Sadie Couture, Denise Ferreira da Silva, and Glen S. Coulthard. 2018. </w:t>
            </w:r>
            <w:r w:rsidRPr="003D061A">
              <w:rPr>
                <w:i/>
                <w:iCs/>
                <w:sz w:val="22"/>
                <w:szCs w:val="22"/>
              </w:rPr>
              <w:t>On this patch of Grass: City Parks on Occupied Land</w:t>
            </w:r>
            <w:r w:rsidRPr="003D061A">
              <w:rPr>
                <w:sz w:val="22"/>
                <w:szCs w:val="22"/>
              </w:rPr>
              <w:t>. Fernwood Publishing.</w:t>
            </w:r>
          </w:p>
          <w:p w14:paraId="4D18F308"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De Certeau, Michel (Steven Rendell, trans). 1980.  </w:t>
            </w:r>
            <w:r w:rsidRPr="0000279E">
              <w:rPr>
                <w:rFonts w:asciiTheme="minorHAnsi" w:hAnsiTheme="minorHAnsi" w:cstheme="minorHAnsi"/>
                <w:i/>
              </w:rPr>
              <w:t>The Practice of Everyday Life</w:t>
            </w:r>
            <w:r w:rsidRPr="0000279E">
              <w:rPr>
                <w:rFonts w:asciiTheme="minorHAnsi" w:hAnsiTheme="minorHAnsi" w:cstheme="minorHAnsi"/>
              </w:rPr>
              <w:t>. UC Press.</w:t>
            </w:r>
          </w:p>
          <w:p w14:paraId="5130455C" w14:textId="77777777" w:rsidR="008B24AD" w:rsidRDefault="008B24AD" w:rsidP="008B24AD">
            <w:pPr>
              <w:ind w:left="360" w:hanging="360"/>
              <w:rPr>
                <w:rFonts w:cstheme="minorHAnsi"/>
              </w:rPr>
            </w:pPr>
            <w:r w:rsidRPr="0000279E">
              <w:rPr>
                <w:rFonts w:asciiTheme="minorHAnsi" w:hAnsiTheme="minorHAnsi" w:cstheme="minorHAnsi"/>
              </w:rPr>
              <w:t xml:space="preserve">Hannerz, Ulf. 1980. </w:t>
            </w:r>
            <w:r w:rsidRPr="0000279E">
              <w:rPr>
                <w:rFonts w:asciiTheme="minorHAnsi" w:hAnsiTheme="minorHAnsi" w:cstheme="minorHAnsi"/>
                <w:i/>
              </w:rPr>
              <w:t xml:space="preserve">Exploring the City: </w:t>
            </w:r>
            <w:r w:rsidRPr="0000279E">
              <w:rPr>
                <w:rFonts w:asciiTheme="minorHAnsi" w:hAnsiTheme="minorHAnsi" w:cstheme="minorHAnsi"/>
                <w:bCs/>
                <w:i/>
              </w:rPr>
              <w:t>Inquiries Toward an Urban Anthropology</w:t>
            </w:r>
            <w:r w:rsidRPr="0000279E">
              <w:rPr>
                <w:rFonts w:asciiTheme="minorHAnsi" w:hAnsiTheme="minorHAnsi" w:cstheme="minorHAnsi"/>
                <w:bCs/>
              </w:rPr>
              <w:t xml:space="preserve">.  </w:t>
            </w:r>
            <w:r w:rsidRPr="0000279E">
              <w:rPr>
                <w:rFonts w:asciiTheme="minorHAnsi" w:hAnsiTheme="minorHAnsi" w:cstheme="minorHAnsi"/>
              </w:rPr>
              <w:t>Columbia University Press.</w:t>
            </w:r>
          </w:p>
          <w:p w14:paraId="55AE142B" w14:textId="07A591A9" w:rsidR="00686C5B" w:rsidRPr="00686C5B" w:rsidRDefault="00686C5B" w:rsidP="00686C5B">
            <w:pPr>
              <w:ind w:left="360" w:hanging="360"/>
              <w:rPr>
                <w:rFonts w:cstheme="minorHAnsi"/>
              </w:rPr>
            </w:pPr>
            <w:r w:rsidRPr="00AD66A8">
              <w:rPr>
                <w:rFonts w:cstheme="minorHAnsi"/>
              </w:rPr>
              <w:t>Harvey</w:t>
            </w:r>
            <w:r>
              <w:rPr>
                <w:rFonts w:cstheme="minorHAnsi"/>
              </w:rPr>
              <w:t>,</w:t>
            </w:r>
            <w:r w:rsidRPr="00AD66A8">
              <w:rPr>
                <w:rFonts w:cstheme="minorHAnsi"/>
              </w:rPr>
              <w:t xml:space="preserve"> David</w:t>
            </w:r>
            <w:r>
              <w:rPr>
                <w:rFonts w:cstheme="minorHAnsi"/>
              </w:rPr>
              <w:t>. 2012.</w:t>
            </w:r>
            <w:r w:rsidRPr="00AD66A8">
              <w:rPr>
                <w:rFonts w:cstheme="minorHAnsi"/>
              </w:rPr>
              <w:t xml:space="preserve"> </w:t>
            </w:r>
            <w:r w:rsidRPr="000E3B51">
              <w:rPr>
                <w:rFonts w:cstheme="minorHAnsi"/>
                <w:i/>
              </w:rPr>
              <w:t>Rebel Cities: From the Right to the City to the Urban Revolution</w:t>
            </w:r>
            <w:r>
              <w:rPr>
                <w:rFonts w:cstheme="minorHAnsi"/>
              </w:rPr>
              <w:t>. Verso.</w:t>
            </w:r>
          </w:p>
          <w:p w14:paraId="43E1B0E4"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Jacobs, Jane. 1961. </w:t>
            </w:r>
            <w:r w:rsidRPr="0000279E">
              <w:rPr>
                <w:rFonts w:asciiTheme="minorHAnsi" w:hAnsiTheme="minorHAnsi" w:cstheme="minorHAnsi"/>
                <w:i/>
              </w:rPr>
              <w:t>Death and Life of Great American Cities</w:t>
            </w:r>
            <w:r w:rsidRPr="0000279E">
              <w:rPr>
                <w:rFonts w:asciiTheme="minorHAnsi" w:hAnsiTheme="minorHAnsi" w:cstheme="minorHAnsi"/>
              </w:rPr>
              <w:t>. Random House.</w:t>
            </w:r>
          </w:p>
          <w:p w14:paraId="444BE5D5"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Jaffe, Rivke and Anouk De Koning. 2015. </w:t>
            </w:r>
            <w:r w:rsidRPr="0000279E">
              <w:rPr>
                <w:rFonts w:asciiTheme="minorHAnsi" w:hAnsiTheme="minorHAnsi" w:cstheme="minorHAnsi"/>
                <w:i/>
              </w:rPr>
              <w:t>Introducing Urban Anthropology</w:t>
            </w:r>
            <w:r w:rsidRPr="0000279E">
              <w:rPr>
                <w:rFonts w:asciiTheme="minorHAnsi" w:hAnsiTheme="minorHAnsi" w:cstheme="minorHAnsi"/>
              </w:rPr>
              <w:t>.  Routledge.</w:t>
            </w:r>
          </w:p>
          <w:p w14:paraId="2EBCEF67"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Krase, Jerome and Zdeněk Uherek, eds. 2017. </w:t>
            </w:r>
            <w:r w:rsidRPr="0000279E">
              <w:rPr>
                <w:rFonts w:asciiTheme="minorHAnsi" w:hAnsiTheme="minorHAnsi" w:cstheme="minorHAnsi"/>
                <w:i/>
              </w:rPr>
              <w:t>Diversity and Local Contexts: Urban Space, Borders, and Migration</w:t>
            </w:r>
            <w:r w:rsidRPr="0000279E">
              <w:rPr>
                <w:rFonts w:asciiTheme="minorHAnsi" w:hAnsiTheme="minorHAnsi" w:cstheme="minorHAnsi"/>
              </w:rPr>
              <w:t>. Palgrave Studies in Urban Anthropology.</w:t>
            </w:r>
          </w:p>
          <w:p w14:paraId="2138FFC9"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Kuldova, Tereza, and Mathew Varghese, eds. 2017. </w:t>
            </w:r>
            <w:r w:rsidRPr="0000279E">
              <w:rPr>
                <w:rFonts w:asciiTheme="minorHAnsi" w:hAnsiTheme="minorHAnsi" w:cstheme="minorHAnsi"/>
                <w:i/>
              </w:rPr>
              <w:t>Urban Utopias: Excess and Expulsion in Neoliberal South Asia</w:t>
            </w:r>
            <w:r w:rsidRPr="0000279E">
              <w:rPr>
                <w:rFonts w:asciiTheme="minorHAnsi" w:hAnsiTheme="minorHAnsi" w:cstheme="minorHAnsi"/>
              </w:rPr>
              <w:t>. Palgrave Studies in Urban Anthropology.</w:t>
            </w:r>
          </w:p>
          <w:p w14:paraId="4441483E"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Low, Setha M., ed. 1999. </w:t>
            </w:r>
            <w:r w:rsidRPr="0000279E">
              <w:rPr>
                <w:rFonts w:asciiTheme="minorHAnsi" w:hAnsiTheme="minorHAnsi" w:cstheme="minorHAnsi"/>
                <w:i/>
              </w:rPr>
              <w:t>Theorizing the City: The New Urban Anthropology Reader</w:t>
            </w:r>
            <w:r w:rsidRPr="0000279E">
              <w:rPr>
                <w:rFonts w:asciiTheme="minorHAnsi" w:hAnsiTheme="minorHAnsi" w:cstheme="minorHAnsi"/>
              </w:rPr>
              <w:t>. Rutgers University Press.</w:t>
            </w:r>
          </w:p>
          <w:p w14:paraId="177D4BD7" w14:textId="77777777" w:rsidR="008B24AD" w:rsidRPr="003D061A" w:rsidRDefault="008B24AD" w:rsidP="008B24AD">
            <w:pPr>
              <w:ind w:left="360" w:hanging="360"/>
            </w:pPr>
            <w:r w:rsidRPr="003D061A">
              <w:t xml:space="preserve">Low, Setha and Neil Smith. 2013. </w:t>
            </w:r>
            <w:r w:rsidRPr="003D061A">
              <w:rPr>
                <w:i/>
              </w:rPr>
              <w:t>The politics of public space</w:t>
            </w:r>
            <w:r w:rsidRPr="003D061A">
              <w:t>. Routledge.</w:t>
            </w:r>
          </w:p>
          <w:p w14:paraId="0F0C45A9"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Nonini, Donald M., ed. 2014.  </w:t>
            </w:r>
            <w:r w:rsidRPr="0000279E">
              <w:rPr>
                <w:rFonts w:asciiTheme="minorHAnsi" w:hAnsiTheme="minorHAnsi" w:cstheme="minorHAnsi"/>
                <w:i/>
              </w:rPr>
              <w:t>A Companion to Urban Anthropology</w:t>
            </w:r>
            <w:r w:rsidRPr="0000279E">
              <w:rPr>
                <w:rFonts w:asciiTheme="minorHAnsi" w:hAnsiTheme="minorHAnsi" w:cstheme="minorHAnsi"/>
              </w:rPr>
              <w:t>. John Wiley &amp; Sons Ltd.</w:t>
            </w:r>
          </w:p>
          <w:p w14:paraId="641559EC" w14:textId="3CC8520D" w:rsidR="00686C5B" w:rsidRPr="0000279E" w:rsidRDefault="00686C5B" w:rsidP="00686C5B">
            <w:pPr>
              <w:pStyle w:val="citationinfo"/>
              <w:spacing w:before="0" w:beforeAutospacing="0" w:after="75" w:afterAutospacing="0"/>
              <w:ind w:left="360" w:hanging="360"/>
              <w:rPr>
                <w:rFonts w:asciiTheme="minorHAnsi" w:hAnsiTheme="minorHAnsi" w:cstheme="minorHAnsi"/>
                <w:bCs/>
                <w:color w:val="333333"/>
                <w:sz w:val="22"/>
                <w:szCs w:val="22"/>
              </w:rPr>
            </w:pPr>
            <w:r w:rsidRPr="0000279E">
              <w:rPr>
                <w:rFonts w:asciiTheme="minorHAnsi" w:hAnsiTheme="minorHAnsi" w:cstheme="minorHAnsi"/>
                <w:bCs/>
                <w:color w:val="333333"/>
                <w:sz w:val="22"/>
                <w:szCs w:val="22"/>
              </w:rPr>
              <w:t>Sanjek</w:t>
            </w:r>
            <w:r>
              <w:rPr>
                <w:rFonts w:asciiTheme="minorHAnsi" w:hAnsiTheme="minorHAnsi" w:cstheme="minorHAnsi"/>
                <w:bCs/>
                <w:color w:val="333333"/>
                <w:sz w:val="22"/>
                <w:szCs w:val="22"/>
              </w:rPr>
              <w:t>,</w:t>
            </w:r>
            <w:r w:rsidRPr="0000279E">
              <w:rPr>
                <w:rFonts w:asciiTheme="minorHAnsi" w:hAnsiTheme="minorHAnsi" w:cstheme="minorHAnsi"/>
                <w:bCs/>
                <w:color w:val="333333"/>
                <w:sz w:val="22"/>
                <w:szCs w:val="22"/>
              </w:rPr>
              <w:t xml:space="preserve"> Roger,</w:t>
            </w:r>
            <w:r>
              <w:rPr>
                <w:rFonts w:asciiTheme="minorHAnsi" w:hAnsiTheme="minorHAnsi" w:cstheme="minorHAnsi"/>
                <w:bCs/>
                <w:color w:val="333333"/>
                <w:sz w:val="22"/>
                <w:szCs w:val="22"/>
              </w:rPr>
              <w:t xml:space="preserve"> ed. </w:t>
            </w:r>
            <w:r w:rsidRPr="0000279E">
              <w:rPr>
                <w:rFonts w:asciiTheme="minorHAnsi" w:hAnsiTheme="minorHAnsi" w:cstheme="minorHAnsi"/>
                <w:bCs/>
                <w:color w:val="333333"/>
                <w:sz w:val="22"/>
                <w:szCs w:val="22"/>
              </w:rPr>
              <w:t xml:space="preserve">1994. </w:t>
            </w:r>
            <w:r w:rsidRPr="00686C5B">
              <w:rPr>
                <w:rStyle w:val="Emphasis"/>
                <w:rFonts w:asciiTheme="minorHAnsi" w:hAnsiTheme="minorHAnsi" w:cstheme="minorHAnsi"/>
                <w:bCs/>
                <w:i/>
                <w:caps w:val="0"/>
                <w:color w:val="333333"/>
                <w:sz w:val="22"/>
                <w:szCs w:val="22"/>
              </w:rPr>
              <w:t>Cities, Classes and The Social Order</w:t>
            </w:r>
            <w:r w:rsidRPr="0000279E">
              <w:rPr>
                <w:rFonts w:asciiTheme="minorHAnsi" w:hAnsiTheme="minorHAnsi" w:cstheme="minorHAnsi"/>
                <w:bCs/>
                <w:color w:val="333333"/>
                <w:sz w:val="22"/>
                <w:szCs w:val="22"/>
              </w:rPr>
              <w:t>. Cornell Univ. Press.</w:t>
            </w:r>
          </w:p>
          <w:p w14:paraId="64D92FFF" w14:textId="77777777" w:rsidR="008B24AD" w:rsidRPr="0000279E" w:rsidRDefault="008B24AD" w:rsidP="008B24AD">
            <w:pPr>
              <w:ind w:left="360" w:hanging="360"/>
              <w:rPr>
                <w:rFonts w:asciiTheme="minorHAnsi" w:hAnsiTheme="minorHAnsi" w:cstheme="minorHAnsi"/>
              </w:rPr>
            </w:pPr>
            <w:r w:rsidRPr="0000279E">
              <w:rPr>
                <w:rFonts w:asciiTheme="minorHAnsi" w:hAnsiTheme="minorHAnsi" w:cstheme="minorHAnsi"/>
              </w:rPr>
              <w:t xml:space="preserve">Storey, Glenn R., ed. 2006. </w:t>
            </w:r>
            <w:r w:rsidRPr="0000279E">
              <w:rPr>
                <w:rFonts w:asciiTheme="minorHAnsi" w:hAnsiTheme="minorHAnsi" w:cstheme="minorHAnsi"/>
                <w:i/>
              </w:rPr>
              <w:t>Urbanism in the Preindustrial World: Cross Cultural Approaches.</w:t>
            </w:r>
            <w:r w:rsidRPr="0000279E">
              <w:rPr>
                <w:rFonts w:asciiTheme="minorHAnsi" w:hAnsiTheme="minorHAnsi" w:cstheme="minorHAnsi"/>
              </w:rPr>
              <w:t xml:space="preserve"> U. Alabama Press.</w:t>
            </w:r>
          </w:p>
          <w:p w14:paraId="7B132E0A" w14:textId="77777777" w:rsidR="008B24AD" w:rsidRPr="0000279E" w:rsidRDefault="008B24AD" w:rsidP="008B24AD">
            <w:pPr>
              <w:rPr>
                <w:rFonts w:asciiTheme="minorHAnsi" w:hAnsiTheme="minorHAnsi" w:cstheme="minorHAnsi"/>
              </w:rPr>
            </w:pPr>
          </w:p>
          <w:p w14:paraId="2FDACC53" w14:textId="77777777" w:rsidR="008B24AD" w:rsidRPr="008B24AD" w:rsidRDefault="008B24AD" w:rsidP="008B24AD">
            <w:pPr>
              <w:rPr>
                <w:b/>
              </w:rPr>
            </w:pPr>
            <w:r w:rsidRPr="008B24AD">
              <w:rPr>
                <w:b/>
              </w:rPr>
              <w:t>Sample Topics:</w:t>
            </w:r>
          </w:p>
          <w:p w14:paraId="77DD4971" w14:textId="77777777" w:rsidR="008B24AD" w:rsidRDefault="008B24AD" w:rsidP="008B24AD"/>
          <w:p w14:paraId="7F576437" w14:textId="77777777" w:rsidR="008B24AD" w:rsidRDefault="008B24AD" w:rsidP="008B24AD">
            <w:r>
              <w:t>1. Origins of urban life</w:t>
            </w:r>
          </w:p>
          <w:p w14:paraId="56AC8F09" w14:textId="77777777" w:rsidR="008B24AD" w:rsidRDefault="008B24AD" w:rsidP="008B24AD">
            <w:r>
              <w:tab/>
              <w:t>a. The urban revolution</w:t>
            </w:r>
          </w:p>
          <w:p w14:paraId="34F82C41" w14:textId="77777777" w:rsidR="008B24AD" w:rsidRDefault="008B24AD" w:rsidP="008B24AD">
            <w:r>
              <w:tab/>
              <w:t>b. Characteristics of urbanism</w:t>
            </w:r>
          </w:p>
          <w:p w14:paraId="2FC6873E" w14:textId="77777777" w:rsidR="008B24AD" w:rsidRDefault="008B24AD" w:rsidP="008B24AD">
            <w:r>
              <w:t>2. Ancient cities</w:t>
            </w:r>
          </w:p>
          <w:p w14:paraId="6E3F0FE4" w14:textId="77777777" w:rsidR="008B24AD" w:rsidRDefault="008B24AD" w:rsidP="008B24AD">
            <w:r>
              <w:tab/>
              <w:t>a. Variation in the urban form</w:t>
            </w:r>
          </w:p>
          <w:p w14:paraId="04518AC7" w14:textId="77777777" w:rsidR="008B24AD" w:rsidRDefault="008B24AD" w:rsidP="008B24AD">
            <w:r>
              <w:tab/>
              <w:t>b. What makes a city a city?</w:t>
            </w:r>
          </w:p>
          <w:p w14:paraId="4745ABF7" w14:textId="77777777" w:rsidR="008B24AD" w:rsidRDefault="008B24AD" w:rsidP="008B24AD">
            <w:r>
              <w:tab/>
              <w:t>c. Cities and the emergence of inequality</w:t>
            </w:r>
          </w:p>
          <w:p w14:paraId="56E2FAFF" w14:textId="77777777" w:rsidR="008B24AD" w:rsidRDefault="008B24AD" w:rsidP="008B24AD">
            <w:r>
              <w:t>3. Historic cities</w:t>
            </w:r>
          </w:p>
          <w:p w14:paraId="5CC3E16D" w14:textId="77777777" w:rsidR="008B24AD" w:rsidRDefault="008B24AD" w:rsidP="008B24AD">
            <w:r>
              <w:tab/>
              <w:t>a. Medieval and Early Modern contexts</w:t>
            </w:r>
          </w:p>
          <w:p w14:paraId="61ABF5CD" w14:textId="77777777" w:rsidR="008B24AD" w:rsidRDefault="008B24AD" w:rsidP="008B24AD">
            <w:r>
              <w:tab/>
              <w:t>b. Colonial cities, colonized cities</w:t>
            </w:r>
          </w:p>
          <w:p w14:paraId="1D01A632" w14:textId="77777777" w:rsidR="008B24AD" w:rsidRDefault="008B24AD" w:rsidP="008B24AD">
            <w:r>
              <w:tab/>
              <w:t>c. Epidemics, disease and population dynamics</w:t>
            </w:r>
          </w:p>
          <w:p w14:paraId="63519524" w14:textId="77777777" w:rsidR="008B24AD" w:rsidRDefault="008B24AD" w:rsidP="008B24AD">
            <w:r>
              <w:t>4. Spaces and Places in the City</w:t>
            </w:r>
          </w:p>
          <w:p w14:paraId="4BD38322" w14:textId="77777777" w:rsidR="008B24AD" w:rsidRDefault="008B24AD" w:rsidP="008B24AD">
            <w:r>
              <w:lastRenderedPageBreak/>
              <w:tab/>
              <w:t>a. Neighborhoods</w:t>
            </w:r>
          </w:p>
          <w:p w14:paraId="0C5A8F43" w14:textId="77777777" w:rsidR="008B24AD" w:rsidRDefault="008B24AD" w:rsidP="008B24AD">
            <w:r>
              <w:tab/>
              <w:t>b. The planned city</w:t>
            </w:r>
          </w:p>
          <w:p w14:paraId="0936C400" w14:textId="77777777" w:rsidR="008B24AD" w:rsidRDefault="008B24AD" w:rsidP="008B24AD">
            <w:r>
              <w:tab/>
              <w:t>c. Parks and green spaces</w:t>
            </w:r>
          </w:p>
          <w:p w14:paraId="1509F27E" w14:textId="77777777" w:rsidR="008B24AD" w:rsidRDefault="008B24AD" w:rsidP="008B24AD">
            <w:r>
              <w:tab/>
              <w:t>d. Marginal spaces and marginalized people</w:t>
            </w:r>
          </w:p>
          <w:p w14:paraId="39A891FB" w14:textId="77777777" w:rsidR="008B24AD" w:rsidRDefault="008B24AD" w:rsidP="008B24AD">
            <w:r>
              <w:t>4. Power and Inequality</w:t>
            </w:r>
          </w:p>
          <w:p w14:paraId="12F52B98" w14:textId="77777777" w:rsidR="008B24AD" w:rsidRDefault="008B24AD" w:rsidP="008B24AD">
            <w:r>
              <w:tab/>
              <w:t>a. Capitalism and the neo-liberal city</w:t>
            </w:r>
          </w:p>
          <w:p w14:paraId="62961ECA" w14:textId="77777777" w:rsidR="008B24AD" w:rsidRDefault="008B24AD" w:rsidP="008B24AD">
            <w:r>
              <w:tab/>
              <w:t>b. Race and ethnicity</w:t>
            </w:r>
          </w:p>
          <w:p w14:paraId="34280A8B" w14:textId="77777777" w:rsidR="008B24AD" w:rsidRDefault="008B24AD" w:rsidP="008B24AD">
            <w:r>
              <w:t>5. Communities and Place-making</w:t>
            </w:r>
          </w:p>
          <w:p w14:paraId="7F294431" w14:textId="77777777" w:rsidR="008B24AD" w:rsidRDefault="008B24AD" w:rsidP="008B24AD">
            <w:r>
              <w:tab/>
              <w:t>a. Policies of inclusion and exclusion</w:t>
            </w:r>
          </w:p>
          <w:p w14:paraId="6D2A19DD" w14:textId="77777777" w:rsidR="008B24AD" w:rsidRDefault="008B24AD" w:rsidP="008B24AD">
            <w:r>
              <w:tab/>
              <w:t>b. Immigrant enclaves</w:t>
            </w:r>
          </w:p>
          <w:p w14:paraId="032F1C1D" w14:textId="77777777" w:rsidR="008B24AD" w:rsidRDefault="008B24AD" w:rsidP="008B24AD">
            <w:r>
              <w:t>6. Infrastructures and Industry</w:t>
            </w:r>
          </w:p>
          <w:p w14:paraId="41563C82" w14:textId="77777777" w:rsidR="008B24AD" w:rsidRDefault="008B24AD" w:rsidP="008B24AD">
            <w:r>
              <w:tab/>
              <w:t>a. Industrial cities, industrial archaeology</w:t>
            </w:r>
          </w:p>
          <w:p w14:paraId="245C1502" w14:textId="77777777" w:rsidR="008B24AD" w:rsidRDefault="008B24AD" w:rsidP="008B24AD">
            <w:r>
              <w:tab/>
              <w:t>b. Waste production and waste disposal</w:t>
            </w:r>
          </w:p>
          <w:p w14:paraId="7B9EA6AB" w14:textId="77777777" w:rsidR="008B24AD" w:rsidRDefault="008B24AD" w:rsidP="008B24AD">
            <w:r>
              <w:tab/>
              <w:t>c. Roads and highways</w:t>
            </w:r>
          </w:p>
          <w:p w14:paraId="106CF020" w14:textId="77777777" w:rsidR="008B24AD" w:rsidRDefault="008B24AD" w:rsidP="008B24AD">
            <w:r>
              <w:t>7. Globalization</w:t>
            </w:r>
          </w:p>
          <w:p w14:paraId="3E44B4CC" w14:textId="77777777" w:rsidR="008B24AD" w:rsidRDefault="008B24AD" w:rsidP="008B24AD">
            <w:r>
              <w:tab/>
              <w:t>a. Global elite and the globalized city</w:t>
            </w:r>
          </w:p>
          <w:p w14:paraId="6CD8C049" w14:textId="77777777" w:rsidR="008B24AD" w:rsidRDefault="008B24AD" w:rsidP="008B24AD">
            <w:r>
              <w:tab/>
              <w:t>b. Remaking and remapping connections</w:t>
            </w:r>
          </w:p>
          <w:p w14:paraId="5255A9FA" w14:textId="77777777" w:rsidR="008B24AD" w:rsidRDefault="008B24AD" w:rsidP="008B24AD">
            <w:r>
              <w:tab/>
              <w:t>c. Transnational connections</w:t>
            </w:r>
          </w:p>
          <w:p w14:paraId="3B66C698" w14:textId="77777777" w:rsidR="008B24AD" w:rsidRDefault="008B24AD" w:rsidP="008B24AD">
            <w:r>
              <w:tab/>
              <w:t>d. Port cities</w:t>
            </w:r>
          </w:p>
          <w:p w14:paraId="70DD88D6" w14:textId="77777777" w:rsidR="008B24AD" w:rsidRDefault="008B24AD" w:rsidP="008B24AD">
            <w:r>
              <w:t>8. Urban experiences, urban ethnographies</w:t>
            </w:r>
          </w:p>
          <w:p w14:paraId="7DD76EDA" w14:textId="77777777" w:rsidR="008B24AD" w:rsidRDefault="008B24AD" w:rsidP="008B24AD">
            <w:r>
              <w:tab/>
              <w:t>a. The city as ethnographic/archaeological field site</w:t>
            </w:r>
          </w:p>
          <w:p w14:paraId="4CC49DCD" w14:textId="77777777" w:rsidR="008B24AD" w:rsidRDefault="008B24AD" w:rsidP="008B24AD">
            <w:r>
              <w:t>9. Migrations and Cities</w:t>
            </w:r>
          </w:p>
          <w:p w14:paraId="2DE69E03" w14:textId="77777777" w:rsidR="008B24AD" w:rsidRDefault="008B24AD" w:rsidP="008B24AD">
            <w:r>
              <w:tab/>
              <w:t>a. Rural – urban migrations</w:t>
            </w:r>
          </w:p>
          <w:p w14:paraId="03489915" w14:textId="77777777" w:rsidR="008B24AD" w:rsidRDefault="008B24AD" w:rsidP="008B24AD">
            <w:r>
              <w:tab/>
              <w:t>b. Cities and their hinterlands</w:t>
            </w:r>
          </w:p>
          <w:p w14:paraId="132572C1" w14:textId="77777777" w:rsidR="008B24AD" w:rsidRDefault="008B24AD" w:rsidP="008B24AD">
            <w:r>
              <w:t>10. Urban crucibles</w:t>
            </w:r>
          </w:p>
          <w:p w14:paraId="1EB00B78" w14:textId="77777777" w:rsidR="008B24AD" w:rsidRDefault="008B24AD" w:rsidP="008B24AD">
            <w:r>
              <w:tab/>
              <w:t>a. Creativity and/in the city</w:t>
            </w:r>
          </w:p>
          <w:p w14:paraId="62B4AB4C" w14:textId="77777777" w:rsidR="008B24AD" w:rsidRDefault="008B24AD" w:rsidP="008B24AD">
            <w:r>
              <w:tab/>
              <w:t>b. Protest and Resistance</w:t>
            </w:r>
          </w:p>
          <w:p w14:paraId="481C5EFF" w14:textId="77777777" w:rsidR="008B24AD" w:rsidRDefault="008B24AD" w:rsidP="008B24AD">
            <w:r>
              <w:t>11. Historic preservation</w:t>
            </w:r>
          </w:p>
          <w:p w14:paraId="0375350E" w14:textId="77777777" w:rsidR="008B24AD" w:rsidRDefault="008B24AD" w:rsidP="008B24AD">
            <w:r>
              <w:tab/>
              <w:t>a. Politics and policies of preservation</w:t>
            </w:r>
          </w:p>
          <w:p w14:paraId="42811A73" w14:textId="77777777" w:rsidR="008B24AD" w:rsidRDefault="008B24AD" w:rsidP="008B24AD">
            <w:r>
              <w:t>12. Urban ecosystems</w:t>
            </w:r>
          </w:p>
          <w:p w14:paraId="6DE088BD" w14:textId="77777777" w:rsidR="008B24AD" w:rsidRDefault="008B24AD" w:rsidP="008B24AD">
            <w:r>
              <w:tab/>
              <w:t>a. Flora and fauna in the city</w:t>
            </w:r>
          </w:p>
          <w:p w14:paraId="59EAA821" w14:textId="77777777" w:rsidR="008B24AD" w:rsidRPr="005C2D21" w:rsidRDefault="008B24AD" w:rsidP="008B24AD">
            <w:r>
              <w:tab/>
              <w:t>b. Cities as drivers/loci of evolution</w:t>
            </w:r>
          </w:p>
          <w:p w14:paraId="6B2C7A47" w14:textId="623586C1" w:rsidR="00115A68" w:rsidRDefault="00115A68" w:rsidP="008B24AD">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lastRenderedPageBreak/>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9"/>
        <w:gridCol w:w="3246"/>
        <w:gridCol w:w="3214"/>
        <w:gridCol w:w="1407"/>
      </w:tblGrid>
      <w:tr w:rsidR="00784C21" w:rsidRPr="00402602" w14:paraId="67436BB2" w14:textId="77777777" w:rsidTr="00AF7C4E">
        <w:trPr>
          <w:cantSplit/>
          <w:tblHeader/>
        </w:trPr>
        <w:tc>
          <w:tcPr>
            <w:tcW w:w="3157" w:type="dxa"/>
            <w:vAlign w:val="center"/>
          </w:tcPr>
          <w:p w14:paraId="739386E3" w14:textId="77777777" w:rsidR="00115A68" w:rsidRPr="00A83A6C" w:rsidRDefault="00115A68" w:rsidP="0015571B">
            <w:pPr>
              <w:pStyle w:val="Heading5"/>
              <w:jc w:val="center"/>
            </w:pPr>
            <w:r w:rsidRPr="00A83A6C">
              <w:t>Name</w:t>
            </w:r>
          </w:p>
        </w:tc>
        <w:tc>
          <w:tcPr>
            <w:tcW w:w="3248" w:type="dxa"/>
            <w:vAlign w:val="center"/>
          </w:tcPr>
          <w:p w14:paraId="7DAAAD1E" w14:textId="77777777" w:rsidR="00115A68" w:rsidRPr="00A83A6C" w:rsidRDefault="00115A68" w:rsidP="0015571B">
            <w:pPr>
              <w:pStyle w:val="Heading5"/>
              <w:jc w:val="center"/>
            </w:pPr>
            <w:r w:rsidRPr="00A83A6C">
              <w:t>Position/affiliation</w:t>
            </w:r>
          </w:p>
        </w:tc>
        <w:tc>
          <w:tcPr>
            <w:tcW w:w="3218" w:type="dxa"/>
            <w:vAlign w:val="center"/>
          </w:tcPr>
          <w:p w14:paraId="17C06571" w14:textId="77777777" w:rsidR="00115A68" w:rsidRPr="00A83A6C" w:rsidRDefault="00115A68" w:rsidP="0015571B">
            <w:pPr>
              <w:pStyle w:val="Heading5"/>
              <w:jc w:val="center"/>
            </w:pPr>
            <w:bookmarkStart w:id="29" w:name="_Signature"/>
            <w:bookmarkEnd w:id="29"/>
            <w:r w:rsidRPr="00A87611">
              <w:rPr>
                <w:rStyle w:val="Hyperlink"/>
              </w:rPr>
              <w:t>Signature</w:t>
            </w:r>
          </w:p>
        </w:tc>
        <w:tc>
          <w:tcPr>
            <w:tcW w:w="1157" w:type="dxa"/>
            <w:vAlign w:val="center"/>
          </w:tcPr>
          <w:p w14:paraId="4B00582C" w14:textId="77777777" w:rsidR="00115A68" w:rsidRPr="00A83A6C" w:rsidRDefault="00115A68" w:rsidP="0015571B">
            <w:pPr>
              <w:pStyle w:val="Heading5"/>
              <w:jc w:val="center"/>
            </w:pPr>
            <w:r w:rsidRPr="00A83A6C">
              <w:t>Date</w:t>
            </w:r>
          </w:p>
        </w:tc>
      </w:tr>
      <w:tr w:rsidR="00784C21" w14:paraId="0AE26A02" w14:textId="77777777" w:rsidTr="00AF7C4E">
        <w:trPr>
          <w:cantSplit/>
          <w:trHeight w:val="489"/>
        </w:trPr>
        <w:tc>
          <w:tcPr>
            <w:tcW w:w="3157" w:type="dxa"/>
            <w:vAlign w:val="center"/>
          </w:tcPr>
          <w:p w14:paraId="20877218" w14:textId="21848FD8" w:rsidR="00115A68" w:rsidRDefault="003B3576" w:rsidP="0015571B">
            <w:pPr>
              <w:spacing w:line="240" w:lineRule="auto"/>
            </w:pPr>
            <w:r>
              <w:t>Praveena Gullapalli</w:t>
            </w:r>
          </w:p>
        </w:tc>
        <w:tc>
          <w:tcPr>
            <w:tcW w:w="3248" w:type="dxa"/>
            <w:vAlign w:val="center"/>
          </w:tcPr>
          <w:p w14:paraId="0730C1D0" w14:textId="0A646D99" w:rsidR="00115A68" w:rsidRDefault="003B3576" w:rsidP="0015571B">
            <w:pPr>
              <w:spacing w:line="240" w:lineRule="auto"/>
            </w:pPr>
            <w:r>
              <w:t>Chair of Anthropology</w:t>
            </w:r>
            <w:r w:rsidR="00115A68">
              <w:t xml:space="preserve"> </w:t>
            </w:r>
          </w:p>
        </w:tc>
        <w:tc>
          <w:tcPr>
            <w:tcW w:w="3218" w:type="dxa"/>
            <w:vAlign w:val="center"/>
          </w:tcPr>
          <w:p w14:paraId="7487F9CA" w14:textId="5CFF040D" w:rsidR="00115A68" w:rsidRDefault="00784C21" w:rsidP="0015571B">
            <w:pPr>
              <w:spacing w:line="240" w:lineRule="auto"/>
            </w:pPr>
            <w:r w:rsidRPr="00784C21">
              <w:rPr>
                <w:noProof/>
              </w:rPr>
              <w:drawing>
                <wp:inline distT="0" distB="0" distL="0" distR="0" wp14:anchorId="2BE7B5BE" wp14:editId="40E02B2D">
                  <wp:extent cx="1230386" cy="419100"/>
                  <wp:effectExtent l="0" t="0" r="8255" b="0"/>
                  <wp:docPr id="3" name="Picture 3" descr="C:\Users\PG\Desktop\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Desktop\S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612" cy="429055"/>
                          </a:xfrm>
                          <a:prstGeom prst="rect">
                            <a:avLst/>
                          </a:prstGeom>
                          <a:noFill/>
                          <a:ln>
                            <a:noFill/>
                          </a:ln>
                        </pic:spPr>
                      </pic:pic>
                    </a:graphicData>
                  </a:graphic>
                </wp:inline>
              </w:drawing>
            </w:r>
          </w:p>
        </w:tc>
        <w:tc>
          <w:tcPr>
            <w:tcW w:w="1157" w:type="dxa"/>
            <w:vAlign w:val="center"/>
          </w:tcPr>
          <w:p w14:paraId="1F86A130" w14:textId="72E53131" w:rsidR="00115A68" w:rsidRDefault="00784C21" w:rsidP="0015571B">
            <w:pPr>
              <w:spacing w:line="240" w:lineRule="auto"/>
            </w:pPr>
            <w:r>
              <w:t>26 April 2020</w:t>
            </w:r>
          </w:p>
        </w:tc>
      </w:tr>
      <w:tr w:rsidR="00AF7C4E" w14:paraId="3308AC9C" w14:textId="77777777" w:rsidTr="00AF7C4E">
        <w:trPr>
          <w:cantSplit/>
          <w:trHeight w:val="489"/>
        </w:trPr>
        <w:tc>
          <w:tcPr>
            <w:tcW w:w="3157" w:type="dxa"/>
            <w:vAlign w:val="center"/>
          </w:tcPr>
          <w:p w14:paraId="2B0991B7" w14:textId="418FEB3A" w:rsidR="00AF7C4E" w:rsidRDefault="00AF7C4E" w:rsidP="00AF7C4E">
            <w:pPr>
              <w:spacing w:line="240" w:lineRule="auto"/>
            </w:pPr>
            <w:r>
              <w:t>Earl Simson</w:t>
            </w:r>
          </w:p>
        </w:tc>
        <w:tc>
          <w:tcPr>
            <w:tcW w:w="3248" w:type="dxa"/>
            <w:vAlign w:val="center"/>
          </w:tcPr>
          <w:p w14:paraId="2927DBCB" w14:textId="493FED48" w:rsidR="00AF7C4E" w:rsidRDefault="00AF7C4E" w:rsidP="00AF7C4E">
            <w:pPr>
              <w:spacing w:line="240" w:lineRule="auto"/>
            </w:pPr>
            <w:r>
              <w:t>Dean, Faculty of Arts and Sciences</w:t>
            </w:r>
          </w:p>
        </w:tc>
        <w:tc>
          <w:tcPr>
            <w:tcW w:w="3218" w:type="dxa"/>
            <w:vAlign w:val="center"/>
          </w:tcPr>
          <w:p w14:paraId="7927CB11" w14:textId="6F1724D0" w:rsidR="00AF7C4E" w:rsidRPr="00895A6C" w:rsidRDefault="00895A6C" w:rsidP="00AF7C4E">
            <w:pPr>
              <w:spacing w:line="240" w:lineRule="auto"/>
              <w:rPr>
                <w:rFonts w:ascii="Brush Script MT" w:hAnsi="Brush Script MT"/>
              </w:rPr>
            </w:pPr>
            <w:r>
              <w:rPr>
                <w:rFonts w:ascii="Brush Script MT" w:hAnsi="Brush Script MT"/>
              </w:rPr>
              <w:t>Earl Simson</w:t>
            </w:r>
          </w:p>
        </w:tc>
        <w:tc>
          <w:tcPr>
            <w:tcW w:w="1157" w:type="dxa"/>
            <w:vAlign w:val="center"/>
          </w:tcPr>
          <w:p w14:paraId="06A64098" w14:textId="65EC40D0" w:rsidR="00AF7C4E" w:rsidRDefault="00895A6C" w:rsidP="00AF7C4E">
            <w:pPr>
              <w:spacing w:line="240" w:lineRule="auto"/>
            </w:pPr>
            <w:r>
              <w:t>04/26/2020</w:t>
            </w:r>
          </w:p>
        </w:tc>
      </w:tr>
      <w:tr w:rsidR="00AF7C4E" w14:paraId="5FB4CB46" w14:textId="77777777" w:rsidTr="00AF7C4E">
        <w:trPr>
          <w:cantSplit/>
          <w:trHeight w:val="489"/>
        </w:trPr>
        <w:tc>
          <w:tcPr>
            <w:tcW w:w="3157" w:type="dxa"/>
            <w:vAlign w:val="center"/>
          </w:tcPr>
          <w:p w14:paraId="6ED2A8A6" w14:textId="77777777" w:rsidR="00AF7C4E" w:rsidRDefault="00AF7C4E" w:rsidP="00AF7C4E">
            <w:pPr>
              <w:spacing w:line="240" w:lineRule="auto"/>
            </w:pPr>
          </w:p>
        </w:tc>
        <w:tc>
          <w:tcPr>
            <w:tcW w:w="3248" w:type="dxa"/>
            <w:vAlign w:val="center"/>
          </w:tcPr>
          <w:p w14:paraId="229CC930" w14:textId="0D210BB9" w:rsidR="00AF7C4E" w:rsidRDefault="00AF7C4E" w:rsidP="00AF7C4E">
            <w:pPr>
              <w:spacing w:line="240" w:lineRule="auto"/>
            </w:pPr>
          </w:p>
        </w:tc>
        <w:tc>
          <w:tcPr>
            <w:tcW w:w="3218" w:type="dxa"/>
            <w:vAlign w:val="center"/>
          </w:tcPr>
          <w:p w14:paraId="73DF0B07" w14:textId="77777777" w:rsidR="00AF7C4E" w:rsidRDefault="00AF7C4E" w:rsidP="00AF7C4E">
            <w:pPr>
              <w:spacing w:line="240" w:lineRule="auto"/>
            </w:pPr>
          </w:p>
        </w:tc>
        <w:tc>
          <w:tcPr>
            <w:tcW w:w="1157" w:type="dxa"/>
            <w:vAlign w:val="center"/>
          </w:tcPr>
          <w:p w14:paraId="4EB70E84" w14:textId="63108DE9" w:rsidR="00AF7C4E" w:rsidRDefault="00AF7C4E" w:rsidP="00AF7C4E">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2665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7CB7726" w:rsidR="00115A68" w:rsidRDefault="003B3576" w:rsidP="0015571B">
            <w:pPr>
              <w:spacing w:line="240" w:lineRule="auto"/>
            </w:pPr>
            <w:r>
              <w:t>Mary Baker</w:t>
            </w:r>
          </w:p>
        </w:tc>
        <w:tc>
          <w:tcPr>
            <w:tcW w:w="3279" w:type="dxa"/>
            <w:vAlign w:val="center"/>
          </w:tcPr>
          <w:p w14:paraId="12B14668" w14:textId="63A6B675" w:rsidR="00115A68" w:rsidRDefault="003B3576" w:rsidP="0015571B">
            <w:pPr>
              <w:spacing w:line="240" w:lineRule="auto"/>
            </w:pPr>
            <w:r>
              <w:t>Program Director of Environmental Studies</w:t>
            </w:r>
          </w:p>
        </w:tc>
        <w:tc>
          <w:tcPr>
            <w:tcW w:w="3280" w:type="dxa"/>
            <w:vAlign w:val="center"/>
          </w:tcPr>
          <w:p w14:paraId="35E6C3B2" w14:textId="47836F4D" w:rsidR="00115A68" w:rsidRDefault="00B56066" w:rsidP="0015571B">
            <w:pPr>
              <w:spacing w:line="240" w:lineRule="auto"/>
            </w:pPr>
            <w:r>
              <w:rPr>
                <w:noProof/>
              </w:rPr>
              <w:drawing>
                <wp:inline distT="0" distB="0" distL="0" distR="0" wp14:anchorId="1851C8B9" wp14:editId="588D401F">
                  <wp:extent cx="1232076" cy="417195"/>
                  <wp:effectExtent l="0" t="0" r="635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jpg"/>
                          <pic:cNvPicPr/>
                        </pic:nvPicPr>
                        <pic:blipFill>
                          <a:blip r:embed="rId11"/>
                          <a:stretch>
                            <a:fillRect/>
                          </a:stretch>
                        </pic:blipFill>
                        <pic:spPr>
                          <a:xfrm>
                            <a:off x="0" y="0"/>
                            <a:ext cx="1246326" cy="422020"/>
                          </a:xfrm>
                          <a:prstGeom prst="rect">
                            <a:avLst/>
                          </a:prstGeom>
                        </pic:spPr>
                      </pic:pic>
                    </a:graphicData>
                  </a:graphic>
                </wp:inline>
              </w:drawing>
            </w:r>
          </w:p>
        </w:tc>
        <w:tc>
          <w:tcPr>
            <w:tcW w:w="1178" w:type="dxa"/>
            <w:vAlign w:val="center"/>
          </w:tcPr>
          <w:p w14:paraId="70EE5B2D" w14:textId="041A8708" w:rsidR="00115A68" w:rsidRDefault="00784C21" w:rsidP="00320E0B">
            <w:pPr>
              <w:spacing w:line="240" w:lineRule="auto"/>
            </w:pPr>
            <w:r>
              <w:t>2</w:t>
            </w:r>
            <w:r w:rsidR="00320E0B">
              <w:t>6</w:t>
            </w:r>
            <w:r>
              <w:t xml:space="preserve"> April 2020</w:t>
            </w:r>
          </w:p>
        </w:tc>
      </w:tr>
      <w:tr w:rsidR="00E64262" w14:paraId="758EB138" w14:textId="77777777" w:rsidTr="00DC5B0C">
        <w:trPr>
          <w:cantSplit/>
          <w:trHeight w:val="489"/>
        </w:trPr>
        <w:tc>
          <w:tcPr>
            <w:tcW w:w="3279" w:type="dxa"/>
            <w:vAlign w:val="center"/>
          </w:tcPr>
          <w:p w14:paraId="25FFA79D" w14:textId="77777777" w:rsidR="00E64262" w:rsidRDefault="00E64262" w:rsidP="00DC5B0C">
            <w:pPr>
              <w:spacing w:line="240" w:lineRule="auto"/>
            </w:pPr>
            <w:r>
              <w:t>Moonsil Kim</w:t>
            </w:r>
          </w:p>
        </w:tc>
        <w:tc>
          <w:tcPr>
            <w:tcW w:w="3279" w:type="dxa"/>
            <w:vAlign w:val="center"/>
          </w:tcPr>
          <w:p w14:paraId="5BCDF219" w14:textId="77777777" w:rsidR="00E64262" w:rsidRDefault="00E64262" w:rsidP="00DC5B0C">
            <w:pPr>
              <w:spacing w:line="240" w:lineRule="auto"/>
            </w:pPr>
            <w:r>
              <w:t>Co-Program Director of Global Studies</w:t>
            </w:r>
          </w:p>
        </w:tc>
        <w:tc>
          <w:tcPr>
            <w:tcW w:w="3280" w:type="dxa"/>
            <w:vAlign w:val="center"/>
          </w:tcPr>
          <w:p w14:paraId="06CD8E8A" w14:textId="77777777" w:rsidR="00E64262" w:rsidRDefault="00E64262" w:rsidP="00DC5B0C">
            <w:pPr>
              <w:spacing w:line="240" w:lineRule="auto"/>
              <w:rPr>
                <w:rFonts w:ascii="Edwardian Script ITC" w:eastAsia="Edwardian Script ITC" w:hAnsi="Edwardian Script ITC" w:cs="Edwardian Script ITC"/>
                <w:b/>
                <w:bCs/>
                <w:color w:val="000000" w:themeColor="text1"/>
                <w:sz w:val="28"/>
                <w:szCs w:val="28"/>
              </w:rPr>
            </w:pPr>
            <w:r w:rsidRPr="037AC5CD">
              <w:rPr>
                <w:rFonts w:ascii="Edwardian Script ITC" w:eastAsia="Edwardian Script ITC" w:hAnsi="Edwardian Script ITC" w:cs="Edwardian Script ITC"/>
                <w:b/>
                <w:bCs/>
                <w:color w:val="000000" w:themeColor="text1"/>
                <w:sz w:val="28"/>
                <w:szCs w:val="28"/>
              </w:rPr>
              <w:t>MoonsilLee</w:t>
            </w:r>
          </w:p>
        </w:tc>
        <w:tc>
          <w:tcPr>
            <w:tcW w:w="1178" w:type="dxa"/>
            <w:vAlign w:val="center"/>
          </w:tcPr>
          <w:p w14:paraId="16E1F55D" w14:textId="77777777" w:rsidR="00E64262" w:rsidRDefault="00E64262" w:rsidP="00DC5B0C">
            <w:pPr>
              <w:spacing w:line="240" w:lineRule="auto"/>
            </w:pPr>
            <w:r>
              <w:t>27 April 2020</w:t>
            </w:r>
          </w:p>
        </w:tc>
      </w:tr>
      <w:tr w:rsidR="00115A68" w14:paraId="6F8C6D2D" w14:textId="77777777" w:rsidTr="0015571B">
        <w:trPr>
          <w:cantSplit/>
          <w:trHeight w:val="489"/>
        </w:trPr>
        <w:tc>
          <w:tcPr>
            <w:tcW w:w="3279" w:type="dxa"/>
            <w:vAlign w:val="center"/>
          </w:tcPr>
          <w:p w14:paraId="3BDD2887" w14:textId="0C9290F2" w:rsidR="00115A68" w:rsidRDefault="00115A68" w:rsidP="0015571B">
            <w:pPr>
              <w:spacing w:line="240" w:lineRule="auto"/>
            </w:pPr>
            <w:bookmarkStart w:id="32" w:name="_GoBack"/>
            <w:bookmarkEnd w:id="32"/>
          </w:p>
        </w:tc>
        <w:tc>
          <w:tcPr>
            <w:tcW w:w="3279" w:type="dxa"/>
            <w:vAlign w:val="center"/>
          </w:tcPr>
          <w:p w14:paraId="2E689D42" w14:textId="391C4512"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21B30D52"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EEB4" w14:textId="77777777" w:rsidR="00426659" w:rsidRDefault="00426659" w:rsidP="00FA78CA">
      <w:pPr>
        <w:spacing w:line="240" w:lineRule="auto"/>
      </w:pPr>
      <w:r>
        <w:separator/>
      </w:r>
    </w:p>
  </w:endnote>
  <w:endnote w:type="continuationSeparator" w:id="0">
    <w:p w14:paraId="5885DE54" w14:textId="77777777" w:rsidR="00426659" w:rsidRDefault="0042665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00AE7E7A">
      <w:rPr>
        <w:b/>
        <w:bCs/>
        <w:noProof/>
        <w:sz w:val="20"/>
      </w:rPr>
      <w:t>5</w:t>
    </w:r>
    <w:r w:rsidRPr="00310D95">
      <w:rPr>
        <w:sz w:val="20"/>
      </w:rPr>
      <w:t xml:space="preserve"> of </w:t>
    </w:r>
    <w:r w:rsidR="00AE7E7A">
      <w:rPr>
        <w:b/>
        <w:bCs/>
        <w:noProof/>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6E60" w14:textId="77777777" w:rsidR="00426659" w:rsidRDefault="00426659" w:rsidP="00FA78CA">
      <w:pPr>
        <w:spacing w:line="240" w:lineRule="auto"/>
      </w:pPr>
      <w:r>
        <w:separator/>
      </w:r>
    </w:p>
  </w:footnote>
  <w:footnote w:type="continuationSeparator" w:id="0">
    <w:p w14:paraId="3A90BE23" w14:textId="77777777" w:rsidR="00426659" w:rsidRDefault="0042665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DE577F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C6810">
      <w:rPr>
        <w:color w:val="4F6228"/>
      </w:rPr>
      <w:t>19-20-144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C6810">
      <w:rPr>
        <w:color w:val="4F6228"/>
      </w:rPr>
      <w:t>4/27/2020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108AA"/>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20E0B"/>
    <w:rsid w:val="00345149"/>
    <w:rsid w:val="00376A8B"/>
    <w:rsid w:val="003A45F6"/>
    <w:rsid w:val="003B3576"/>
    <w:rsid w:val="003B4A52"/>
    <w:rsid w:val="003C1A54"/>
    <w:rsid w:val="003C511E"/>
    <w:rsid w:val="003D7372"/>
    <w:rsid w:val="003F099C"/>
    <w:rsid w:val="003F4E82"/>
    <w:rsid w:val="00402602"/>
    <w:rsid w:val="00403B1C"/>
    <w:rsid w:val="004105B6"/>
    <w:rsid w:val="004254A0"/>
    <w:rsid w:val="00426659"/>
    <w:rsid w:val="004313E6"/>
    <w:rsid w:val="004355EA"/>
    <w:rsid w:val="004403BD"/>
    <w:rsid w:val="00442EEA"/>
    <w:rsid w:val="004779B4"/>
    <w:rsid w:val="00480FAA"/>
    <w:rsid w:val="004E57C5"/>
    <w:rsid w:val="00517DB2"/>
    <w:rsid w:val="00526851"/>
    <w:rsid w:val="005473BC"/>
    <w:rsid w:val="00551974"/>
    <w:rsid w:val="00561FD4"/>
    <w:rsid w:val="00566810"/>
    <w:rsid w:val="005873E3"/>
    <w:rsid w:val="005B1049"/>
    <w:rsid w:val="005C23BD"/>
    <w:rsid w:val="005C3F83"/>
    <w:rsid w:val="005D389E"/>
    <w:rsid w:val="005F2A05"/>
    <w:rsid w:val="00670869"/>
    <w:rsid w:val="006761E1"/>
    <w:rsid w:val="00683987"/>
    <w:rsid w:val="00686C5B"/>
    <w:rsid w:val="006970B0"/>
    <w:rsid w:val="006B20A9"/>
    <w:rsid w:val="006E3AF2"/>
    <w:rsid w:val="006E6680"/>
    <w:rsid w:val="006F7F90"/>
    <w:rsid w:val="00704CFF"/>
    <w:rsid w:val="00706745"/>
    <w:rsid w:val="007072F7"/>
    <w:rsid w:val="00714B57"/>
    <w:rsid w:val="0074235B"/>
    <w:rsid w:val="00743AD2"/>
    <w:rsid w:val="007445F4"/>
    <w:rsid w:val="0075166E"/>
    <w:rsid w:val="007554DE"/>
    <w:rsid w:val="00760EA6"/>
    <w:rsid w:val="00766256"/>
    <w:rsid w:val="00784C21"/>
    <w:rsid w:val="00795D54"/>
    <w:rsid w:val="00796AF7"/>
    <w:rsid w:val="007970C3"/>
    <w:rsid w:val="007A376B"/>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5A6C"/>
    <w:rsid w:val="008A285A"/>
    <w:rsid w:val="008B1F84"/>
    <w:rsid w:val="008B24AD"/>
    <w:rsid w:val="008B3807"/>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0611"/>
    <w:rsid w:val="009C1440"/>
    <w:rsid w:val="009C64E4"/>
    <w:rsid w:val="009F029C"/>
    <w:rsid w:val="009F2F3E"/>
    <w:rsid w:val="00A01611"/>
    <w:rsid w:val="00A04A92"/>
    <w:rsid w:val="00A06E22"/>
    <w:rsid w:val="00A11DCD"/>
    <w:rsid w:val="00A32214"/>
    <w:rsid w:val="00A442D7"/>
    <w:rsid w:val="00A54783"/>
    <w:rsid w:val="00A5525B"/>
    <w:rsid w:val="00A56D5F"/>
    <w:rsid w:val="00A57EEC"/>
    <w:rsid w:val="00A6264E"/>
    <w:rsid w:val="00A703CD"/>
    <w:rsid w:val="00A76B76"/>
    <w:rsid w:val="00A8041A"/>
    <w:rsid w:val="00A83A6C"/>
    <w:rsid w:val="00A85BAB"/>
    <w:rsid w:val="00A87611"/>
    <w:rsid w:val="00A94B5A"/>
    <w:rsid w:val="00A960DC"/>
    <w:rsid w:val="00AC3032"/>
    <w:rsid w:val="00AE78C2"/>
    <w:rsid w:val="00AE7A3D"/>
    <w:rsid w:val="00AE7E7A"/>
    <w:rsid w:val="00AF7C4E"/>
    <w:rsid w:val="00B12BAB"/>
    <w:rsid w:val="00B20954"/>
    <w:rsid w:val="00B24AAC"/>
    <w:rsid w:val="00B26F16"/>
    <w:rsid w:val="00B35315"/>
    <w:rsid w:val="00B4771F"/>
    <w:rsid w:val="00B4784B"/>
    <w:rsid w:val="00B51B79"/>
    <w:rsid w:val="00B56066"/>
    <w:rsid w:val="00B605CE"/>
    <w:rsid w:val="00B649C4"/>
    <w:rsid w:val="00B77369"/>
    <w:rsid w:val="00B82B64"/>
    <w:rsid w:val="00B85F49"/>
    <w:rsid w:val="00B862BF"/>
    <w:rsid w:val="00B87B39"/>
    <w:rsid w:val="00BA1744"/>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133E"/>
    <w:rsid w:val="00CC03A7"/>
    <w:rsid w:val="00CC3E7A"/>
    <w:rsid w:val="00CD18DD"/>
    <w:rsid w:val="00CF0458"/>
    <w:rsid w:val="00CF1A30"/>
    <w:rsid w:val="00D337AB"/>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64262"/>
    <w:rsid w:val="00EB33FD"/>
    <w:rsid w:val="00EC194E"/>
    <w:rsid w:val="00EC63A4"/>
    <w:rsid w:val="00EC6810"/>
    <w:rsid w:val="00EC7B24"/>
    <w:rsid w:val="00ED1712"/>
    <w:rsid w:val="00EE4BB5"/>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015C2C7-03B2-A84E-AE3D-2C0773C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20"/>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itationinfo">
    <w:name w:val="citationinfo"/>
    <w:basedOn w:val="Normal"/>
    <w:rsid w:val="008B24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67Z3ZXSPZZWZ-949-1216</_dlc_DocId>
    <_dlc_DocIdUrl xmlns="67887a43-7e4d-4c1c-91d7-15e417b1b8ab">
      <Url>https://w3.ric.edu/curriculum_committee/_layouts/15/DocIdRedir.aspx?ID=67Z3ZXSPZZWZ-949-1216</Url>
      <Description>67Z3ZXSPZZWZ-949-1216</Description>
    </_dlc_DocIdUrl>
  </documentManagement>
</p:properties>
</file>

<file path=customXml/itemProps1.xml><?xml version="1.0" encoding="utf-8"?>
<ds:datastoreItem xmlns:ds="http://schemas.openxmlformats.org/officeDocument/2006/customXml" ds:itemID="{B06A5AD7-6C67-4E1C-A5CA-91182828B850}"/>
</file>

<file path=customXml/itemProps2.xml><?xml version="1.0" encoding="utf-8"?>
<ds:datastoreItem xmlns:ds="http://schemas.openxmlformats.org/officeDocument/2006/customXml" ds:itemID="{142D2662-CCEB-4865-9515-C6F30E16E640}"/>
</file>

<file path=customXml/itemProps3.xml><?xml version="1.0" encoding="utf-8"?>
<ds:datastoreItem xmlns:ds="http://schemas.openxmlformats.org/officeDocument/2006/customXml" ds:itemID="{5F52D755-6750-4A55-ADE4-DA084246C94A}"/>
</file>

<file path=customXml/itemProps4.xml><?xml version="1.0" encoding="utf-8"?>
<ds:datastoreItem xmlns:ds="http://schemas.openxmlformats.org/officeDocument/2006/customXml" ds:itemID="{0071B1EB-FC52-452C-A9C5-508A14D89EB9}"/>
</file>

<file path=docProps/app.xml><?xml version="1.0" encoding="utf-8"?>
<Properties xmlns="http://schemas.openxmlformats.org/officeDocument/2006/extended-properties" xmlns:vt="http://schemas.openxmlformats.org/officeDocument/2006/docPropsVTypes">
  <Template>Normal.dotm</Template>
  <TotalTime>6</TotalTime>
  <Pages>5</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2020-04-27T15:42:00Z</dcterms:created>
  <dcterms:modified xsi:type="dcterms:W3CDTF">2020-04-27T16:30:00Z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c776ea80-2193-4f1a-acc4-1aeb57e75cdd</vt:lpwstr>
  </property>
  <property fmtid="{D5CDD505-2E9C-101B-9397-08002B2CF9AE}" pid="8" name="ContentTypeId">
    <vt:lpwstr>0x0101009736D43DC7C38546B966A7508121890B</vt:lpwstr>
  </property>
</Properties>
</file>