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12"/>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393AEE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28690E0" w:rsidR="00F64260" w:rsidRPr="00A83A6C" w:rsidRDefault="004C25B0" w:rsidP="0393AEE9">
            <w:pPr>
              <w:pStyle w:val="Heading5"/>
              <w:rPr>
                <w:b/>
                <w:bCs/>
              </w:rPr>
            </w:pPr>
            <w:bookmarkStart w:id="0" w:name="Proposal"/>
            <w:bookmarkEnd w:id="0"/>
            <w:r w:rsidRPr="0393AEE9">
              <w:rPr>
                <w:b/>
                <w:bCs/>
              </w:rPr>
              <w:t>MEDI 20</w:t>
            </w:r>
            <w:r w:rsidR="00A97896" w:rsidRPr="0393AEE9">
              <w:rPr>
                <w:b/>
                <w:bCs/>
              </w:rPr>
              <w:t xml:space="preserve">5 Medical terminology </w:t>
            </w:r>
            <w:r w:rsidR="20A642EF" w:rsidRPr="0393AEE9">
              <w:rPr>
                <w:b/>
                <w:bCs/>
              </w:rPr>
              <w:t xml:space="preserve">In medical </w:t>
            </w:r>
            <w:r w:rsidR="00A97896" w:rsidRPr="0393AEE9">
              <w:rPr>
                <w:b/>
                <w:bCs/>
              </w:rPr>
              <w:t>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393AEE9">
        <w:trPr>
          <w:cantSplit/>
        </w:trPr>
        <w:tc>
          <w:tcPr>
            <w:tcW w:w="1111" w:type="pct"/>
            <w:vAlign w:val="center"/>
          </w:tcPr>
          <w:p w14:paraId="34141DE6" w14:textId="73EB4A74" w:rsidR="00F64260" w:rsidRPr="00B649C4" w:rsidRDefault="00DB262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393AEE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5BDB4FF" w:rsidR="00F64260" w:rsidRPr="00940A6D" w:rsidRDefault="00F64260" w:rsidP="0393AEE9">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rsidTr="0393AEE9">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2176FB8" w:rsidR="00F64260" w:rsidRPr="00B605CE" w:rsidRDefault="004C25B0" w:rsidP="00B862BF">
            <w:pPr>
              <w:rPr>
                <w:b/>
              </w:rPr>
            </w:pPr>
            <w:bookmarkStart w:id="5" w:name="Originator"/>
            <w:bookmarkEnd w:id="5"/>
            <w:r>
              <w:rPr>
                <w:b/>
              </w:rPr>
              <w:t>Eric Hall</w:t>
            </w:r>
          </w:p>
        </w:tc>
        <w:tc>
          <w:tcPr>
            <w:tcW w:w="1210" w:type="pct"/>
          </w:tcPr>
          <w:p w14:paraId="788D9512" w14:textId="19B60691" w:rsidR="00F64260" w:rsidRPr="00946B20" w:rsidRDefault="00DB262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77E5DB8" w:rsidR="00F64260" w:rsidRPr="00B605CE" w:rsidRDefault="004C25B0" w:rsidP="00B862BF">
            <w:pPr>
              <w:rPr>
                <w:b/>
              </w:rPr>
            </w:pPr>
            <w:bookmarkStart w:id="6" w:name="home_dept"/>
            <w:bookmarkEnd w:id="6"/>
            <w:r>
              <w:rPr>
                <w:b/>
              </w:rPr>
              <w:t>Biology/Health Sciences</w:t>
            </w:r>
          </w:p>
        </w:tc>
      </w:tr>
      <w:tr w:rsidR="00F64260" w:rsidRPr="006E3AF2" w14:paraId="2EB2F82D" w14:textId="77777777" w:rsidTr="0393AEE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99FDBD5" w:rsidR="00F64260" w:rsidRDefault="004C25B0" w:rsidP="00FA6998">
            <w:pPr>
              <w:rPr>
                <w:b/>
              </w:rPr>
            </w:pPr>
            <w:bookmarkStart w:id="7" w:name="Rationale"/>
            <w:bookmarkEnd w:id="7"/>
            <w:r>
              <w:rPr>
                <w:b/>
              </w:rPr>
              <w:t>With a new revision to all of the medical imaging programs</w:t>
            </w:r>
            <w:r w:rsidR="0084541C">
              <w:rPr>
                <w:b/>
              </w:rPr>
              <w:t>,</w:t>
            </w:r>
            <w:r>
              <w:rPr>
                <w:b/>
              </w:rPr>
              <w:t xml:space="preserve"> we are creating a new set of core courses using the MEDI prefix.</w:t>
            </w:r>
          </w:p>
          <w:p w14:paraId="19C68C85" w14:textId="1B2516A6" w:rsidR="004C25B0" w:rsidRDefault="004C25B0" w:rsidP="00FA6998">
            <w:pPr>
              <w:rPr>
                <w:b/>
              </w:rPr>
            </w:pPr>
          </w:p>
          <w:p w14:paraId="78E294B3" w14:textId="4D960596" w:rsidR="004C25B0" w:rsidRDefault="004C25B0" w:rsidP="00FA6998">
            <w:pPr>
              <w:rPr>
                <w:b/>
              </w:rPr>
            </w:pPr>
            <w:r>
              <w:rPr>
                <w:b/>
              </w:rPr>
              <w:t>MEDI 20</w:t>
            </w:r>
            <w:r w:rsidR="00A97896">
              <w:rPr>
                <w:b/>
              </w:rPr>
              <w:t>5</w:t>
            </w:r>
            <w:r>
              <w:rPr>
                <w:b/>
              </w:rPr>
              <w:t xml:space="preserve"> </w:t>
            </w:r>
            <w:r w:rsidR="00A97896">
              <w:rPr>
                <w:b/>
              </w:rPr>
              <w:t>is a new terminology course (currently being required of students for no credit) which is being expanded and offered in an online format.</w:t>
            </w:r>
          </w:p>
          <w:p w14:paraId="41EFFC68" w14:textId="77777777" w:rsidR="00F64260" w:rsidRPr="00FA6998" w:rsidRDefault="00F64260" w:rsidP="00940A6D">
            <w:pPr>
              <w:spacing w:line="240" w:lineRule="auto"/>
              <w:rPr>
                <w:b/>
              </w:rPr>
            </w:pPr>
          </w:p>
        </w:tc>
      </w:tr>
      <w:tr w:rsidR="00517DB2" w:rsidRPr="006E3AF2" w14:paraId="376213DA" w14:textId="77777777" w:rsidTr="0393AEE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DEE609F" w:rsidR="00517DB2" w:rsidRPr="00B649C4" w:rsidRDefault="003A1022" w:rsidP="00A97896">
            <w:pPr>
              <w:rPr>
                <w:b/>
              </w:rPr>
            </w:pPr>
            <w:bookmarkStart w:id="8" w:name="student_impact"/>
            <w:bookmarkEnd w:id="8"/>
            <w:r>
              <w:rPr>
                <w:b/>
              </w:rPr>
              <w:t xml:space="preserve">Improved </w:t>
            </w:r>
            <w:r w:rsidR="00A97896">
              <w:rPr>
                <w:b/>
              </w:rPr>
              <w:t xml:space="preserve">baseline terminology </w:t>
            </w:r>
          </w:p>
        </w:tc>
      </w:tr>
      <w:tr w:rsidR="00517DB2" w:rsidRPr="006E3AF2" w14:paraId="7D9FD828" w14:textId="77777777" w:rsidTr="0393AEE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7173F44" w:rsidR="00517DB2" w:rsidRPr="00B649C4" w:rsidRDefault="004C25B0" w:rsidP="00517DB2">
            <w:pPr>
              <w:rPr>
                <w:b/>
              </w:rPr>
            </w:pPr>
            <w:bookmarkStart w:id="9" w:name="prog_impact"/>
            <w:bookmarkEnd w:id="9"/>
            <w:r>
              <w:rPr>
                <w:b/>
              </w:rPr>
              <w:t>None</w:t>
            </w:r>
          </w:p>
        </w:tc>
      </w:tr>
      <w:tr w:rsidR="008D52B7" w:rsidRPr="00C25F9D" w14:paraId="45F9633F" w14:textId="77777777" w:rsidTr="0393AEE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B262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89A7DA3" w:rsidR="008D52B7" w:rsidRPr="00C25F9D" w:rsidRDefault="004C25B0" w:rsidP="008D52B7">
            <w:pPr>
              <w:rPr>
                <w:b/>
              </w:rPr>
            </w:pPr>
            <w:r>
              <w:rPr>
                <w:b/>
              </w:rPr>
              <w:t>None.  Course will be taught by LSMI faculty</w:t>
            </w:r>
          </w:p>
        </w:tc>
      </w:tr>
      <w:tr w:rsidR="008D52B7" w:rsidRPr="00C25F9D" w14:paraId="636A3B25" w14:textId="77777777" w:rsidTr="0393AEE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B262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DB29499" w:rsidR="008D52B7" w:rsidRPr="00C25F9D" w:rsidRDefault="004C25B0" w:rsidP="008D52B7">
            <w:pPr>
              <w:rPr>
                <w:b/>
              </w:rPr>
            </w:pPr>
            <w:r>
              <w:rPr>
                <w:b/>
              </w:rPr>
              <w:t>None</w:t>
            </w:r>
          </w:p>
        </w:tc>
      </w:tr>
      <w:tr w:rsidR="008D52B7" w:rsidRPr="00C25F9D" w14:paraId="186A9C2E" w14:textId="77777777" w:rsidTr="0393AEE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B262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9BCBAD4" w:rsidR="008D52B7" w:rsidRPr="00C25F9D" w:rsidRDefault="00A97896" w:rsidP="008D52B7">
            <w:pPr>
              <w:rPr>
                <w:b/>
              </w:rPr>
            </w:pPr>
            <w:r>
              <w:rPr>
                <w:b/>
              </w:rPr>
              <w:t>Utilizes Blackboard to deliver online content</w:t>
            </w:r>
          </w:p>
        </w:tc>
      </w:tr>
      <w:tr w:rsidR="008D52B7" w:rsidRPr="00C25F9D" w14:paraId="6717F369" w14:textId="77777777" w:rsidTr="0393AEE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B262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53B9206" w:rsidR="008D52B7" w:rsidRPr="00C25F9D" w:rsidRDefault="00A97896" w:rsidP="008D52B7">
            <w:pPr>
              <w:rPr>
                <w:b/>
              </w:rPr>
            </w:pPr>
            <w:r>
              <w:rPr>
                <w:b/>
              </w:rPr>
              <w:t>No classroom is needed.</w:t>
            </w:r>
          </w:p>
        </w:tc>
      </w:tr>
      <w:tr w:rsidR="00F64260" w:rsidRPr="006E3AF2" w14:paraId="6C89A581" w14:textId="77777777" w:rsidTr="0393AEE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6F8E9D4" w:rsidR="00F64260" w:rsidRPr="00B605CE" w:rsidRDefault="004C25B0"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0393AEE9">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30C5F27">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430C5F2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601EF57" w:rsidR="00F64260" w:rsidRPr="009F029C" w:rsidRDefault="00F64260" w:rsidP="001429AA">
            <w:pPr>
              <w:spacing w:line="240" w:lineRule="auto"/>
              <w:rPr>
                <w:b/>
              </w:rPr>
            </w:pPr>
            <w:bookmarkStart w:id="12" w:name="cours_title"/>
            <w:bookmarkEnd w:id="12"/>
          </w:p>
        </w:tc>
        <w:tc>
          <w:tcPr>
            <w:tcW w:w="3924" w:type="dxa"/>
            <w:noWrap/>
          </w:tcPr>
          <w:p w14:paraId="6540064C" w14:textId="14CF87CD" w:rsidR="00F64260" w:rsidRPr="009F029C" w:rsidRDefault="004C25B0" w:rsidP="041EC81B">
            <w:pPr>
              <w:spacing w:line="240" w:lineRule="auto"/>
              <w:rPr>
                <w:b/>
                <w:bCs/>
              </w:rPr>
            </w:pPr>
            <w:r w:rsidRPr="041EC81B">
              <w:rPr>
                <w:b/>
                <w:bCs/>
              </w:rPr>
              <w:t>MEDI 20</w:t>
            </w:r>
            <w:r w:rsidR="10370126" w:rsidRPr="041EC81B">
              <w:rPr>
                <w:b/>
                <w:bCs/>
              </w:rPr>
              <w:t>5</w:t>
            </w:r>
          </w:p>
        </w:tc>
      </w:tr>
      <w:tr w:rsidR="00F64260" w:rsidRPr="006E3AF2" w14:paraId="203B0C45" w14:textId="77777777" w:rsidTr="430C5F27">
        <w:tc>
          <w:tcPr>
            <w:tcW w:w="3168" w:type="dxa"/>
            <w:noWrap/>
            <w:vAlign w:val="center"/>
          </w:tcPr>
          <w:p w14:paraId="4BAC956E" w14:textId="77777777" w:rsidR="00F64260" w:rsidRPr="006E3AF2" w:rsidRDefault="00F64260" w:rsidP="00013152">
            <w:pPr>
              <w:spacing w:line="240" w:lineRule="auto"/>
            </w:pPr>
            <w:r>
              <w:lastRenderedPageBreak/>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30C5F2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3AFF2BD6" w:rsidR="00F64260" w:rsidRPr="009F029C" w:rsidRDefault="00A97896" w:rsidP="001429AA">
            <w:pPr>
              <w:spacing w:line="240" w:lineRule="auto"/>
              <w:rPr>
                <w:b/>
              </w:rPr>
            </w:pPr>
            <w:r>
              <w:rPr>
                <w:b/>
              </w:rPr>
              <w:t xml:space="preserve">Medical Terminology </w:t>
            </w:r>
            <w:r w:rsidR="0084541C">
              <w:rPr>
                <w:b/>
              </w:rPr>
              <w:t xml:space="preserve">in Medical </w:t>
            </w:r>
            <w:r>
              <w:rPr>
                <w:b/>
              </w:rPr>
              <w:t>Imaging</w:t>
            </w:r>
          </w:p>
        </w:tc>
      </w:tr>
      <w:tr w:rsidR="00F64260" w:rsidRPr="006E3AF2" w14:paraId="76E4D772" w14:textId="77777777" w:rsidTr="430C5F2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EE96624" w:rsidR="00F64260" w:rsidRPr="009F029C" w:rsidRDefault="2746D825" w:rsidP="430C5F27">
            <w:pPr>
              <w:spacing w:line="240" w:lineRule="auto"/>
              <w:rPr>
                <w:b/>
                <w:bCs/>
              </w:rPr>
            </w:pPr>
            <w:r w:rsidRPr="430C5F27">
              <w:rPr>
                <w:b/>
                <w:bCs/>
              </w:rPr>
              <w:t>S</w:t>
            </w:r>
            <w:r w:rsidR="00A97896" w:rsidRPr="430C5F27">
              <w:rPr>
                <w:b/>
                <w:bCs/>
              </w:rPr>
              <w:t>tudent wi</w:t>
            </w:r>
            <w:r w:rsidR="1AC71C72" w:rsidRPr="430C5F27">
              <w:rPr>
                <w:b/>
                <w:bCs/>
              </w:rPr>
              <w:t>ll become proficient in the</w:t>
            </w:r>
            <w:r w:rsidR="00A97896" w:rsidRPr="430C5F27">
              <w:rPr>
                <w:b/>
                <w:bCs/>
              </w:rPr>
              <w:t xml:space="preserve"> basic medical terminology utilized in medical imaging.</w:t>
            </w:r>
          </w:p>
        </w:tc>
      </w:tr>
      <w:tr w:rsidR="00F64260" w:rsidRPr="006E3AF2" w14:paraId="6B87DAE3" w14:textId="77777777" w:rsidTr="430C5F2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63771D27" w:rsidR="00F64260" w:rsidRPr="009F029C" w:rsidRDefault="004C25B0" w:rsidP="001429AA">
            <w:pPr>
              <w:spacing w:line="240" w:lineRule="auto"/>
              <w:rPr>
                <w:b/>
              </w:rPr>
            </w:pPr>
            <w:r>
              <w:rPr>
                <w:b/>
              </w:rPr>
              <w:t>Acceptance into a Medical Imaging Clinical program</w:t>
            </w:r>
          </w:p>
        </w:tc>
      </w:tr>
      <w:tr w:rsidR="00F64260" w:rsidRPr="006E3AF2" w14:paraId="5AE5E526" w14:textId="77777777" w:rsidTr="430C5F2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AA1C0F9" w:rsidR="00F64260" w:rsidRPr="009F029C" w:rsidRDefault="00F64260" w:rsidP="000A36CD">
            <w:pPr>
              <w:spacing w:line="240" w:lineRule="auto"/>
              <w:rPr>
                <w:b/>
                <w:sz w:val="20"/>
              </w:rPr>
            </w:pPr>
          </w:p>
        </w:tc>
        <w:tc>
          <w:tcPr>
            <w:tcW w:w="3924" w:type="dxa"/>
            <w:noWrap/>
          </w:tcPr>
          <w:p w14:paraId="67D1137F" w14:textId="289942BB" w:rsidR="00F64260" w:rsidRPr="009F029C" w:rsidRDefault="00F64260" w:rsidP="00940A6D">
            <w:pPr>
              <w:spacing w:line="240" w:lineRule="auto"/>
              <w:rPr>
                <w:b/>
                <w:sz w:val="20"/>
              </w:rPr>
            </w:pPr>
            <w:r w:rsidRPr="009F029C">
              <w:rPr>
                <w:b/>
                <w:sz w:val="20"/>
              </w:rPr>
              <w:t xml:space="preserve">Fall  </w:t>
            </w:r>
          </w:p>
        </w:tc>
      </w:tr>
      <w:tr w:rsidR="00F64260" w:rsidRPr="006E3AF2" w14:paraId="12464B8B" w14:textId="77777777" w:rsidTr="430C5F2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234C1D04" w:rsidR="00F64260" w:rsidRPr="009F029C" w:rsidRDefault="00A97896" w:rsidP="001429AA">
            <w:pPr>
              <w:spacing w:line="240" w:lineRule="auto"/>
              <w:rPr>
                <w:b/>
              </w:rPr>
            </w:pPr>
            <w:r>
              <w:rPr>
                <w:b/>
              </w:rPr>
              <w:t>1</w:t>
            </w:r>
          </w:p>
        </w:tc>
      </w:tr>
      <w:tr w:rsidR="00F64260" w:rsidRPr="006E3AF2" w14:paraId="677C9DA2" w14:textId="77777777" w:rsidTr="430C5F2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2AF25F5" w:rsidR="00F64260" w:rsidRPr="009F029C" w:rsidRDefault="00F64260" w:rsidP="001429AA">
            <w:pPr>
              <w:spacing w:line="240" w:lineRule="auto"/>
              <w:rPr>
                <w:b/>
              </w:rPr>
            </w:pPr>
            <w:bookmarkStart w:id="17" w:name="credits"/>
            <w:bookmarkEnd w:id="17"/>
          </w:p>
        </w:tc>
        <w:tc>
          <w:tcPr>
            <w:tcW w:w="3924" w:type="dxa"/>
            <w:noWrap/>
          </w:tcPr>
          <w:p w14:paraId="7DD4CAFF" w14:textId="03FD10E4" w:rsidR="00F64260" w:rsidRPr="009F029C" w:rsidRDefault="00A97896" w:rsidP="001429AA">
            <w:pPr>
              <w:spacing w:line="240" w:lineRule="auto"/>
              <w:rPr>
                <w:b/>
              </w:rPr>
            </w:pPr>
            <w:r>
              <w:rPr>
                <w:b/>
              </w:rPr>
              <w:t>1</w:t>
            </w:r>
          </w:p>
        </w:tc>
      </w:tr>
      <w:tr w:rsidR="00F64260" w:rsidRPr="006E3AF2" w14:paraId="658C4762" w14:textId="77777777" w:rsidTr="430C5F2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430C5F2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A74DD68" w:rsidR="00F64260" w:rsidRPr="009F029C" w:rsidRDefault="00F64260" w:rsidP="001429AA">
            <w:pPr>
              <w:spacing w:line="240" w:lineRule="auto"/>
              <w:rPr>
                <w:b/>
                <w:sz w:val="20"/>
              </w:rPr>
            </w:pPr>
          </w:p>
        </w:tc>
        <w:tc>
          <w:tcPr>
            <w:tcW w:w="3924" w:type="dxa"/>
            <w:noWrap/>
          </w:tcPr>
          <w:p w14:paraId="2CF717EE" w14:textId="796C6DB3" w:rsidR="00F64260" w:rsidRPr="009F029C" w:rsidRDefault="00F64260" w:rsidP="004C25B0">
            <w:pPr>
              <w:spacing w:line="240" w:lineRule="auto"/>
              <w:rPr>
                <w:b/>
                <w:sz w:val="20"/>
              </w:rPr>
            </w:pPr>
            <w:r w:rsidRPr="009F029C">
              <w:rPr>
                <w:b/>
                <w:sz w:val="20"/>
              </w:rPr>
              <w:t xml:space="preserve">Letter grade  </w:t>
            </w:r>
          </w:p>
        </w:tc>
      </w:tr>
      <w:tr w:rsidR="00F64260" w:rsidRPr="006E3AF2" w14:paraId="66DAB74D" w14:textId="77777777" w:rsidTr="430C5F2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F7B85AB" w:rsidR="00F64260" w:rsidRPr="009F029C" w:rsidRDefault="00F64260" w:rsidP="006B20A9">
            <w:pPr>
              <w:spacing w:line="240" w:lineRule="auto"/>
              <w:rPr>
                <w:b/>
                <w:sz w:val="20"/>
              </w:rPr>
            </w:pPr>
            <w:bookmarkStart w:id="19" w:name="instr_methods"/>
            <w:bookmarkEnd w:id="19"/>
          </w:p>
        </w:tc>
        <w:tc>
          <w:tcPr>
            <w:tcW w:w="3924" w:type="dxa"/>
            <w:noWrap/>
          </w:tcPr>
          <w:p w14:paraId="27D66483" w14:textId="22A50166" w:rsidR="00F64260" w:rsidRPr="009F029C" w:rsidRDefault="00A97896" w:rsidP="00A97896">
            <w:pPr>
              <w:spacing w:line="240" w:lineRule="auto"/>
              <w:rPr>
                <w:b/>
                <w:sz w:val="20"/>
              </w:rPr>
            </w:pPr>
            <w:r w:rsidRPr="00F3256C">
              <w:rPr>
                <w:rFonts w:asciiTheme="minorHAnsi" w:eastAsia="MS Mincho" w:hAnsiTheme="minorHAnsi" w:cs="MS Mincho"/>
                <w:b/>
                <w:sz w:val="20"/>
              </w:rPr>
              <w:t>Distance Learning</w:t>
            </w:r>
            <w:r>
              <w:rPr>
                <w:rFonts w:asciiTheme="minorHAnsi" w:eastAsia="MS Mincho" w:hAnsiTheme="minorHAnsi" w:cs="MS Mincho"/>
                <w:b/>
                <w:sz w:val="20"/>
              </w:rPr>
              <w:t xml:space="preserve"> </w:t>
            </w:r>
          </w:p>
        </w:tc>
      </w:tr>
      <w:tr w:rsidR="00F64260" w:rsidRPr="006E3AF2" w14:paraId="40E0E48F" w14:textId="77777777" w:rsidTr="430C5F2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6DF4C37" w:rsidR="00F64260" w:rsidRPr="009F029C" w:rsidRDefault="00F64260" w:rsidP="00A87611">
            <w:pPr>
              <w:spacing w:line="240" w:lineRule="auto"/>
              <w:rPr>
                <w:b/>
                <w:sz w:val="20"/>
              </w:rPr>
            </w:pPr>
            <w:bookmarkStart w:id="20" w:name="required"/>
            <w:bookmarkEnd w:id="20"/>
          </w:p>
        </w:tc>
        <w:tc>
          <w:tcPr>
            <w:tcW w:w="3924" w:type="dxa"/>
            <w:noWrap/>
          </w:tcPr>
          <w:p w14:paraId="442E5788" w14:textId="2DB05109" w:rsidR="00F64260" w:rsidRPr="009F029C" w:rsidRDefault="00F64260" w:rsidP="004C25B0">
            <w:pPr>
              <w:spacing w:line="240" w:lineRule="auto"/>
              <w:rPr>
                <w:b/>
                <w:sz w:val="20"/>
              </w:rPr>
            </w:pPr>
            <w:r w:rsidRPr="009F029C">
              <w:rPr>
                <w:b/>
                <w:sz w:val="20"/>
              </w:rPr>
              <w:t>Required for major</w:t>
            </w:r>
          </w:p>
        </w:tc>
      </w:tr>
      <w:tr w:rsidR="00F64260" w:rsidRPr="006E3AF2" w14:paraId="4F77409C" w14:textId="77777777" w:rsidTr="430C5F2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FFF795A" w:rsidR="00F64260" w:rsidRPr="009F029C" w:rsidRDefault="00F64260" w:rsidP="001429AA">
            <w:pPr>
              <w:spacing w:line="240" w:lineRule="auto"/>
              <w:rPr>
                <w:b/>
              </w:rPr>
            </w:pPr>
          </w:p>
        </w:tc>
        <w:tc>
          <w:tcPr>
            <w:tcW w:w="3924" w:type="dxa"/>
            <w:noWrap/>
          </w:tcPr>
          <w:p w14:paraId="41CF798F" w14:textId="3BDBD51B" w:rsidR="00F64260" w:rsidRPr="009F029C" w:rsidRDefault="00F3256C" w:rsidP="001429AA">
            <w:pPr>
              <w:spacing w:line="240" w:lineRule="auto"/>
              <w:rPr>
                <w:b/>
              </w:rPr>
            </w:pPr>
            <w:r>
              <w:rPr>
                <w:b/>
              </w:rPr>
              <w:t>NO</w:t>
            </w:r>
          </w:p>
        </w:tc>
      </w:tr>
      <w:tr w:rsidR="00F64260" w:rsidRPr="006E3AF2" w14:paraId="3A6D1D6E" w14:textId="77777777" w:rsidTr="430C5F2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10C3A0A1" w:rsidR="00F64260" w:rsidRPr="009F029C" w:rsidRDefault="00F64260" w:rsidP="001A51ED">
            <w:pPr>
              <w:rPr>
                <w:b/>
                <w:sz w:val="20"/>
              </w:rPr>
            </w:pPr>
            <w:bookmarkStart w:id="21" w:name="ge"/>
            <w:bookmarkEnd w:id="21"/>
          </w:p>
        </w:tc>
        <w:tc>
          <w:tcPr>
            <w:tcW w:w="3924" w:type="dxa"/>
            <w:noWrap/>
          </w:tcPr>
          <w:p w14:paraId="411B25D5" w14:textId="2488146F"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430C5F2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BF5FA1C"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22A69872" w:rsidR="003A1022" w:rsidRPr="009F029C" w:rsidRDefault="00F64260" w:rsidP="003A1022">
            <w:pPr>
              <w:spacing w:line="240" w:lineRule="auto"/>
              <w:rPr>
                <w:b/>
                <w:sz w:val="20"/>
              </w:rPr>
            </w:pPr>
            <w:r w:rsidRPr="009F029C">
              <w:rPr>
                <w:b/>
                <w:sz w:val="20"/>
              </w:rPr>
              <w:t xml:space="preserve">Exams  </w:t>
            </w:r>
            <w:r w:rsidRPr="009F029C">
              <w:rPr>
                <w:rFonts w:ascii="MS Mincho" w:eastAsia="MS Mincho" w:hAnsi="MS Mincho" w:cs="MS Mincho"/>
                <w:b/>
                <w:sz w:val="20"/>
              </w:rPr>
              <w:t xml:space="preserve">| </w:t>
            </w:r>
            <w:r w:rsidRPr="009F029C">
              <w:rPr>
                <w:b/>
                <w:sz w:val="20"/>
              </w:rPr>
              <w:t xml:space="preserve"> </w:t>
            </w:r>
          </w:p>
          <w:p w14:paraId="33AC4615" w14:textId="7A4B5F96" w:rsidR="00F64260" w:rsidRPr="009F029C" w:rsidRDefault="00F64260" w:rsidP="00FA769F">
            <w:pPr>
              <w:spacing w:line="240" w:lineRule="auto"/>
              <w:rPr>
                <w:b/>
                <w:sz w:val="20"/>
              </w:rPr>
            </w:pPr>
          </w:p>
        </w:tc>
      </w:tr>
      <w:tr w:rsidR="00BF30C5" w:rsidRPr="006E3AF2" w14:paraId="679110FC" w14:textId="77777777" w:rsidTr="430C5F27">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5D091808" w:rsidR="00BF30C5" w:rsidRPr="009F029C" w:rsidRDefault="00940A6D" w:rsidP="001429AA">
            <w:pPr>
              <w:spacing w:line="240" w:lineRule="auto"/>
              <w:rPr>
                <w:b/>
              </w:rPr>
            </w:pPr>
            <w:r>
              <w:rPr>
                <w:b/>
              </w:rPr>
              <w:t>25-60</w:t>
            </w:r>
          </w:p>
        </w:tc>
      </w:tr>
      <w:tr w:rsidR="00F64260" w:rsidRPr="006E3AF2" w14:paraId="071E0CC5" w14:textId="77777777" w:rsidTr="430C5F2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3BB3977C" w:rsidR="00F64260" w:rsidRPr="009F029C" w:rsidRDefault="00F80444" w:rsidP="001429AA">
            <w:pPr>
              <w:spacing w:line="240" w:lineRule="auto"/>
              <w:rPr>
                <w:b/>
              </w:rPr>
            </w:pPr>
            <w:r>
              <w:rPr>
                <w:b/>
              </w:rPr>
              <w:t>N/A</w:t>
            </w:r>
          </w:p>
        </w:tc>
      </w:tr>
      <w:tr w:rsidR="00F64260" w:rsidRPr="006E3AF2" w14:paraId="5CAD96CC" w14:textId="77777777" w:rsidTr="430C5F2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1"/>
        <w:gridCol w:w="1894"/>
        <w:gridCol w:w="4565"/>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B262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DB262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3390E8C9" w14:textId="77777777" w:rsidR="00A97896" w:rsidRPr="00A97896" w:rsidRDefault="00A97896" w:rsidP="00A97896">
            <w:pPr>
              <w:numPr>
                <w:ilvl w:val="0"/>
                <w:numId w:val="19"/>
              </w:numPr>
              <w:spacing w:line="240" w:lineRule="auto"/>
            </w:pPr>
            <w:bookmarkStart w:id="25" w:name="outcomes"/>
            <w:bookmarkEnd w:id="25"/>
            <w:r w:rsidRPr="00A97896">
              <w:t>Apply word-building process of medical terminology.</w:t>
            </w:r>
          </w:p>
          <w:p w14:paraId="4E937535" w14:textId="0E42745E" w:rsidR="00F64260" w:rsidRDefault="00A97896" w:rsidP="00940A6D">
            <w:pPr>
              <w:numPr>
                <w:ilvl w:val="0"/>
                <w:numId w:val="19"/>
              </w:numPr>
              <w:spacing w:line="240" w:lineRule="auto"/>
            </w:pPr>
            <w:r w:rsidRPr="00A97896">
              <w:t>Interpret medical abbreviations.</w:t>
            </w:r>
          </w:p>
        </w:tc>
        <w:tc>
          <w:tcPr>
            <w:tcW w:w="1894" w:type="dxa"/>
          </w:tcPr>
          <w:p w14:paraId="0A045709" w14:textId="77777777" w:rsidR="00F64260" w:rsidRDefault="00F64260">
            <w:pPr>
              <w:spacing w:line="240" w:lineRule="auto"/>
            </w:pPr>
          </w:p>
        </w:tc>
        <w:tc>
          <w:tcPr>
            <w:tcW w:w="4693" w:type="dxa"/>
          </w:tcPr>
          <w:p w14:paraId="2365FA59" w14:textId="77777777" w:rsidR="00F64260" w:rsidRDefault="00A97896" w:rsidP="00A97896">
            <w:pPr>
              <w:numPr>
                <w:ilvl w:val="0"/>
                <w:numId w:val="18"/>
              </w:numPr>
              <w:spacing w:line="240" w:lineRule="auto"/>
            </w:pPr>
            <w:r>
              <w:t>Examination</w:t>
            </w:r>
          </w:p>
          <w:p w14:paraId="39AAC0DE" w14:textId="77777777" w:rsidR="00A97896" w:rsidRDefault="00A97896" w:rsidP="00A97896">
            <w:pPr>
              <w:spacing w:line="240" w:lineRule="auto"/>
            </w:pPr>
          </w:p>
          <w:p w14:paraId="638BB382" w14:textId="3DA2DE33" w:rsidR="00A97896" w:rsidRDefault="00A97896" w:rsidP="00A97896">
            <w:pPr>
              <w:pStyle w:val="ListParagraph"/>
              <w:numPr>
                <w:ilvl w:val="0"/>
                <w:numId w:val="18"/>
              </w:numPr>
              <w:spacing w:line="240" w:lineRule="auto"/>
            </w:pPr>
            <w:r>
              <w:t>Examination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3F88960D">
        <w:trPr>
          <w:tblHeader/>
        </w:trPr>
        <w:tc>
          <w:tcPr>
            <w:tcW w:w="11016" w:type="dxa"/>
          </w:tcPr>
          <w:p w14:paraId="3C8D4408" w14:textId="56998724" w:rsidR="00F64260" w:rsidRPr="00940A6D" w:rsidRDefault="004313E6" w:rsidP="6F29C9DE">
            <w:pPr>
              <w:keepNext/>
              <w:spacing w:line="240" w:lineRule="auto"/>
              <w:rPr>
                <w:rStyle w:val="Hyperlink"/>
                <w:color w:val="auto"/>
                <w:u w:val="none"/>
              </w:rPr>
            </w:pPr>
            <w:r>
              <w:lastRenderedPageBreak/>
              <w:t>B.</w:t>
            </w:r>
            <w:r w:rsidR="00683987">
              <w:t>20</w:t>
            </w:r>
            <w:r w:rsidR="00F64260">
              <w:t xml:space="preserve">. </w:t>
            </w:r>
            <w:r w:rsidR="00F64260" w:rsidRPr="6F29C9DE">
              <w:rPr>
                <w:rStyle w:val="Hyperlink"/>
                <w:b/>
                <w:bCs/>
              </w:rPr>
              <w:t>Topical outline</w:t>
            </w:r>
            <w:r w:rsidR="00115A68" w:rsidRPr="6F29C9DE">
              <w:rPr>
                <w:rStyle w:val="Hyperlink"/>
                <w:b/>
                <w:bCs/>
              </w:rPr>
              <w:t xml:space="preserve">: </w:t>
            </w:r>
            <w:r w:rsidR="00F42F5D" w:rsidRPr="6F29C9DE">
              <w:rPr>
                <w:rStyle w:val="Hyperlink"/>
                <w:b/>
                <w:bCs/>
                <w:color w:val="FF0000"/>
              </w:rPr>
              <w:t xml:space="preserve">DO NOT INSERT WHOLE SYLLABUS, JUST A TWO-TIER </w:t>
            </w:r>
            <w:r w:rsidR="00241866" w:rsidRPr="6F29C9DE">
              <w:rPr>
                <w:rStyle w:val="Hyperlink"/>
                <w:b/>
                <w:bCs/>
                <w:color w:val="FF0000"/>
              </w:rPr>
              <w:t xml:space="preserve">TOPIC </w:t>
            </w:r>
            <w:r w:rsidR="00F42F5D" w:rsidRPr="6F29C9DE">
              <w:rPr>
                <w:rStyle w:val="Hyperlink"/>
                <w:b/>
                <w:bCs/>
                <w:color w:val="FF0000"/>
              </w:rPr>
              <w:t>OUTLINE</w:t>
            </w:r>
            <w:r w:rsidR="00241866" w:rsidRPr="6F29C9DE">
              <w:rPr>
                <w:rStyle w:val="Hyperlink"/>
                <w:b/>
                <w:bCs/>
                <w:color w:val="FF0000"/>
              </w:rPr>
              <w:t>. Proposals that ignore this request will be returned for revision.</w:t>
            </w:r>
            <w:hyperlink w:anchor="outline" w:tooltip="Paste here a two-level topical outline of the proposed course. Please omit course policies, and other syllabus materials that are not relevant for the purposes of curriculum review." w:history="1"/>
          </w:p>
          <w:tbl>
            <w:tblPr>
              <w:tblW w:w="0" w:type="auto"/>
              <w:tblLook w:val="0000" w:firstRow="0" w:lastRow="0" w:firstColumn="0" w:lastColumn="0" w:noHBand="0" w:noVBand="0"/>
            </w:tblPr>
            <w:tblGrid>
              <w:gridCol w:w="10540"/>
            </w:tblGrid>
            <w:tr w:rsidR="6F29C9DE" w14:paraId="6D01DDDA" w14:textId="77777777" w:rsidTr="3F88960D">
              <w:tc>
                <w:tcPr>
                  <w:tcW w:w="10540" w:type="dxa"/>
                </w:tcPr>
                <w:p w14:paraId="6BBA527C" w14:textId="2890DFFF" w:rsidR="15482EFE" w:rsidRDefault="15482EFE" w:rsidP="3F88960D">
                  <w:pPr>
                    <w:pStyle w:val="ListParagraph"/>
                    <w:numPr>
                      <w:ilvl w:val="1"/>
                      <w:numId w:val="1"/>
                    </w:numPr>
                    <w:rPr>
                      <w:rFonts w:ascii="Calibri" w:eastAsia="Calibri" w:hAnsi="Calibri" w:cs="Calibri"/>
                      <w:color w:val="222222"/>
                      <w:sz w:val="24"/>
                      <w:szCs w:val="24"/>
                    </w:rPr>
                  </w:pPr>
                  <w:r w:rsidRPr="3F88960D">
                    <w:rPr>
                      <w:rFonts w:ascii="Calibri" w:eastAsia="Calibri" w:hAnsi="Calibri" w:cs="Calibri"/>
                      <w:sz w:val="24"/>
                      <w:szCs w:val="24"/>
                    </w:rPr>
                    <w:t xml:space="preserve">The basics </w:t>
                  </w:r>
                </w:p>
                <w:p w14:paraId="1F17AE3E" w14:textId="7693EF5B"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Simplified medical language</w:t>
                  </w:r>
                </w:p>
                <w:p w14:paraId="54FF95AC" w14:textId="28E54C92"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 xml:space="preserve">Suffixes and combining forms </w:t>
                  </w:r>
                </w:p>
                <w:p w14:paraId="1C8B3FB7" w14:textId="095BD725"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Prefixes</w:t>
                  </w:r>
                </w:p>
                <w:p w14:paraId="7E6877A5" w14:textId="0318BB58"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Diagnostic procedures and therapeutic interventions</w:t>
                  </w:r>
                </w:p>
                <w:p w14:paraId="2FFF9443" w14:textId="3A513BCD"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The body</w:t>
                  </w:r>
                </w:p>
                <w:p w14:paraId="390927E6" w14:textId="6E320F5C" w:rsidR="15482EFE" w:rsidRDefault="15482EFE" w:rsidP="3F88960D">
                  <w:pPr>
                    <w:numPr>
                      <w:ilvl w:val="1"/>
                      <w:numId w:val="1"/>
                    </w:numPr>
                    <w:rPr>
                      <w:rFonts w:ascii="Calibri" w:eastAsia="Calibri" w:hAnsi="Calibri" w:cs="Calibri"/>
                      <w:color w:val="222222"/>
                      <w:sz w:val="24"/>
                      <w:szCs w:val="24"/>
                    </w:rPr>
                  </w:pPr>
                  <w:r w:rsidRPr="3F88960D">
                    <w:rPr>
                      <w:rFonts w:ascii="Calibri" w:eastAsia="Calibri" w:hAnsi="Calibri" w:cs="Calibri"/>
                      <w:sz w:val="24"/>
                      <w:szCs w:val="24"/>
                    </w:rPr>
                    <w:t>Systems</w:t>
                  </w:r>
                </w:p>
                <w:p w14:paraId="5B7A84D0" w14:textId="532CDA2E"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Musculoskeletal, circulatory, respiratory, digestive, urinary, reproductive, integumentary, nervous, special sense organs; endocrine</w:t>
                  </w:r>
                </w:p>
                <w:p w14:paraId="57C81292" w14:textId="50FDE7D4" w:rsidR="15482EFE" w:rsidRDefault="15482EFE" w:rsidP="3F88960D">
                  <w:pPr>
                    <w:numPr>
                      <w:ilvl w:val="1"/>
                      <w:numId w:val="1"/>
                    </w:numPr>
                    <w:rPr>
                      <w:rFonts w:ascii="Calibri" w:eastAsia="Calibri" w:hAnsi="Calibri" w:cs="Calibri"/>
                      <w:color w:val="222222"/>
                      <w:sz w:val="24"/>
                      <w:szCs w:val="24"/>
                    </w:rPr>
                  </w:pPr>
                  <w:r w:rsidRPr="3F88960D">
                    <w:rPr>
                      <w:rFonts w:ascii="Calibri" w:eastAsia="Calibri" w:hAnsi="Calibri" w:cs="Calibri"/>
                      <w:sz w:val="24"/>
                      <w:szCs w:val="24"/>
                    </w:rPr>
                    <w:t>Medical Abbreviations and Symbols</w:t>
                  </w:r>
                </w:p>
                <w:p w14:paraId="1CF131B3" w14:textId="12F880D8"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Abbreviations</w:t>
                  </w:r>
                </w:p>
                <w:p w14:paraId="28F15D33" w14:textId="6766306B"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Pharmaceutical symbols and terms</w:t>
                  </w:r>
                </w:p>
                <w:p w14:paraId="60FD3556" w14:textId="59E131F3" w:rsidR="15482EFE" w:rsidRDefault="15482EFE" w:rsidP="3F88960D">
                  <w:pPr>
                    <w:numPr>
                      <w:ilvl w:val="1"/>
                      <w:numId w:val="1"/>
                    </w:numPr>
                    <w:rPr>
                      <w:rFonts w:ascii="Calibri" w:eastAsia="Calibri" w:hAnsi="Calibri" w:cs="Calibri"/>
                      <w:color w:val="222222"/>
                      <w:sz w:val="24"/>
                      <w:szCs w:val="24"/>
                    </w:rPr>
                  </w:pPr>
                  <w:r w:rsidRPr="3F88960D">
                    <w:rPr>
                      <w:rFonts w:ascii="Calibri" w:eastAsia="Calibri" w:hAnsi="Calibri" w:cs="Calibri"/>
                      <w:sz w:val="24"/>
                      <w:szCs w:val="24"/>
                    </w:rPr>
                    <w:t>Procedures and Terminology</w:t>
                  </w:r>
                </w:p>
                <w:p w14:paraId="05D26727" w14:textId="770093BF"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Imaging modalities</w:t>
                  </w:r>
                </w:p>
                <w:p w14:paraId="79FE03EE" w14:textId="6E175724"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Radiation oncology</w:t>
                  </w:r>
                </w:p>
                <w:p w14:paraId="061C1B70" w14:textId="592990F1" w:rsidR="15482EFE" w:rsidRDefault="15482EFE" w:rsidP="3F88960D">
                  <w:pPr>
                    <w:numPr>
                      <w:ilvl w:val="1"/>
                      <w:numId w:val="1"/>
                    </w:numPr>
                    <w:rPr>
                      <w:rFonts w:ascii="Calibri" w:eastAsia="Calibri" w:hAnsi="Calibri" w:cs="Calibri"/>
                      <w:color w:val="222222"/>
                      <w:sz w:val="24"/>
                      <w:szCs w:val="24"/>
                    </w:rPr>
                  </w:pPr>
                  <w:r w:rsidRPr="3F88960D">
                    <w:rPr>
                      <w:rFonts w:ascii="Calibri" w:eastAsia="Calibri" w:hAnsi="Calibri" w:cs="Calibri"/>
                      <w:sz w:val="24"/>
                      <w:szCs w:val="24"/>
                    </w:rPr>
                    <w:t>Understanding Orders, Requests and Diagnostic Reports</w:t>
                  </w:r>
                </w:p>
                <w:p w14:paraId="5856F269" w14:textId="2BEA834B" w:rsidR="15482EFE" w:rsidRDefault="15482EFE" w:rsidP="3F88960D">
                  <w:pPr>
                    <w:numPr>
                      <w:ilvl w:val="2"/>
                      <w:numId w:val="1"/>
                    </w:numPr>
                    <w:rPr>
                      <w:rFonts w:ascii="Calibri" w:eastAsia="Calibri" w:hAnsi="Calibri" w:cs="Calibri"/>
                      <w:color w:val="222222"/>
                      <w:sz w:val="24"/>
                      <w:szCs w:val="24"/>
                    </w:rPr>
                  </w:pPr>
                  <w:r w:rsidRPr="3F88960D">
                    <w:rPr>
                      <w:rFonts w:ascii="Calibri" w:eastAsia="Calibri" w:hAnsi="Calibri" w:cs="Calibri"/>
                      <w:sz w:val="24"/>
                      <w:szCs w:val="24"/>
                    </w:rPr>
                    <w:t>Procedure orders and requests</w:t>
                  </w:r>
                </w:p>
                <w:p w14:paraId="19412038" w14:textId="1C9BD09F" w:rsidR="15482EFE" w:rsidRDefault="15482EFE" w:rsidP="3F88960D">
                  <w:pPr>
                    <w:pStyle w:val="ListParagraph"/>
                    <w:numPr>
                      <w:ilvl w:val="2"/>
                      <w:numId w:val="1"/>
                    </w:numPr>
                    <w:spacing w:line="264" w:lineRule="auto"/>
                    <w:rPr>
                      <w:rFonts w:ascii="Calibri" w:eastAsia="Calibri" w:hAnsi="Calibri" w:cs="Calibri"/>
                      <w:color w:val="222222"/>
                      <w:sz w:val="24"/>
                      <w:szCs w:val="24"/>
                    </w:rPr>
                  </w:pPr>
                  <w:r w:rsidRPr="3F88960D">
                    <w:rPr>
                      <w:rFonts w:ascii="Calibri" w:eastAsia="Calibri" w:hAnsi="Calibri" w:cs="Calibri"/>
                      <w:sz w:val="24"/>
                      <w:szCs w:val="24"/>
                    </w:rPr>
                    <w:t>Diagnostic reports</w:t>
                  </w:r>
                </w:p>
                <w:p w14:paraId="5BF12FF4" w14:textId="06241478" w:rsidR="6F29C9DE" w:rsidRDefault="6F29C9DE" w:rsidP="6F29C9DE">
                  <w:pPr>
                    <w:spacing w:line="240" w:lineRule="auto"/>
                    <w:rPr>
                      <w:rFonts w:ascii="Calibri" w:eastAsia="Calibri" w:hAnsi="Calibri" w:cs="Calibri"/>
                    </w:rPr>
                  </w:pPr>
                </w:p>
              </w:tc>
            </w:tr>
          </w:tbl>
          <w:p w14:paraId="1F2EEA2B" w14:textId="41EA3F9C" w:rsidR="00F64260" w:rsidRDefault="00F64260" w:rsidP="6F29C9DE">
            <w:pPr>
              <w:keepNext/>
              <w:spacing w:line="240" w:lineRule="auto"/>
              <w:rPr>
                <w:rStyle w:val="Hyperlink"/>
                <w:b/>
                <w:bCs/>
                <w:color w:val="FF0000"/>
              </w:rPr>
            </w:pPr>
          </w:p>
        </w:tc>
      </w:tr>
    </w:tbl>
    <w:p w14:paraId="6819D7F8" w14:textId="77777777" w:rsidR="00F64260" w:rsidRDefault="00F64260" w:rsidP="001A37FB">
      <w:pPr>
        <w:pStyle w:val="Heading2"/>
        <w:jc w:val="left"/>
      </w:pPr>
      <w:bookmarkStart w:id="26" w:name="outline"/>
      <w:bookmarkEnd w:id="26"/>
      <w:r>
        <w:t>D. Signatures</w:t>
      </w:r>
    </w:p>
    <w:p w14:paraId="25BADB7E" w14:textId="77777777" w:rsidR="00F64260" w:rsidRDefault="00F64260" w:rsidP="00946B20">
      <w:pPr>
        <w:pStyle w:val="ListParagraph"/>
        <w:numPr>
          <w:ilvl w:val="0"/>
          <w:numId w:val="15"/>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5"/>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5"/>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5"/>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5"/>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28F98AE6" w:rsidR="00115A68" w:rsidRDefault="004C25B0" w:rsidP="0015571B">
            <w:pPr>
              <w:spacing w:line="240" w:lineRule="auto"/>
            </w:pPr>
            <w:r>
              <w:t>Eric Hall</w:t>
            </w:r>
          </w:p>
        </w:tc>
        <w:tc>
          <w:tcPr>
            <w:tcW w:w="3279" w:type="dxa"/>
            <w:vAlign w:val="center"/>
          </w:tcPr>
          <w:p w14:paraId="0730C1D0" w14:textId="573D1FD6" w:rsidR="00115A68" w:rsidRDefault="00115A68" w:rsidP="0015571B">
            <w:pPr>
              <w:spacing w:line="240" w:lineRule="auto"/>
            </w:pPr>
            <w:r>
              <w:t xml:space="preserve">Program Director of </w:t>
            </w:r>
            <w:r w:rsidR="004C25B0">
              <w:t>Medical Imaging</w:t>
            </w:r>
          </w:p>
        </w:tc>
        <w:tc>
          <w:tcPr>
            <w:tcW w:w="3280" w:type="dxa"/>
            <w:vAlign w:val="center"/>
          </w:tcPr>
          <w:p w14:paraId="7487F9CA" w14:textId="2BE09C21" w:rsidR="00115A68" w:rsidRDefault="00B47504" w:rsidP="0015571B">
            <w:pPr>
              <w:spacing w:line="240" w:lineRule="auto"/>
            </w:pPr>
            <w:r>
              <w:t>e-mail confirmation to curriculum@ric.edu</w:t>
            </w:r>
          </w:p>
        </w:tc>
        <w:tc>
          <w:tcPr>
            <w:tcW w:w="1178" w:type="dxa"/>
            <w:vAlign w:val="center"/>
          </w:tcPr>
          <w:p w14:paraId="1F86A130" w14:textId="40DB9E7B" w:rsidR="00115A68" w:rsidRDefault="00B47504"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4CD7C9B7" w:rsidR="00115A68" w:rsidRDefault="004C25B0" w:rsidP="0015571B">
            <w:pPr>
              <w:spacing w:line="240" w:lineRule="auto"/>
            </w:pPr>
            <w:r>
              <w:t>Eric Roberts</w:t>
            </w:r>
          </w:p>
        </w:tc>
        <w:tc>
          <w:tcPr>
            <w:tcW w:w="3279" w:type="dxa"/>
            <w:vAlign w:val="center"/>
          </w:tcPr>
          <w:p w14:paraId="2927DBCB" w14:textId="16D6297E" w:rsidR="00115A68" w:rsidRDefault="00115A68" w:rsidP="0015571B">
            <w:pPr>
              <w:spacing w:line="240" w:lineRule="auto"/>
            </w:pPr>
            <w:r>
              <w:t xml:space="preserve">Chair of </w:t>
            </w:r>
            <w:r w:rsidR="004C25B0">
              <w:t>Biology</w:t>
            </w:r>
          </w:p>
        </w:tc>
        <w:tc>
          <w:tcPr>
            <w:tcW w:w="3280" w:type="dxa"/>
            <w:vAlign w:val="center"/>
          </w:tcPr>
          <w:p w14:paraId="7927CB11" w14:textId="62D267DE" w:rsidR="00115A68" w:rsidRDefault="00B47504" w:rsidP="0015571B">
            <w:pPr>
              <w:spacing w:line="240" w:lineRule="auto"/>
            </w:pPr>
            <w:r>
              <w:t>e-mail confirmation to curriculum@ric.edu</w:t>
            </w:r>
          </w:p>
        </w:tc>
        <w:tc>
          <w:tcPr>
            <w:tcW w:w="1178" w:type="dxa"/>
            <w:vAlign w:val="center"/>
          </w:tcPr>
          <w:p w14:paraId="06A64098" w14:textId="2D660253" w:rsidR="00115A68" w:rsidRDefault="00B47504"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47FDE92A" w:rsidR="00115A68" w:rsidRDefault="004C25B0" w:rsidP="0015571B">
            <w:pPr>
              <w:spacing w:line="240" w:lineRule="auto"/>
            </w:pPr>
            <w:r>
              <w:t>Earl Simson</w:t>
            </w:r>
          </w:p>
        </w:tc>
        <w:tc>
          <w:tcPr>
            <w:tcW w:w="3279" w:type="dxa"/>
            <w:vAlign w:val="center"/>
          </w:tcPr>
          <w:p w14:paraId="229CC930" w14:textId="4741A5F8" w:rsidR="00115A68" w:rsidRDefault="00115A68" w:rsidP="0015571B">
            <w:pPr>
              <w:spacing w:line="240" w:lineRule="auto"/>
            </w:pPr>
            <w:r>
              <w:t xml:space="preserve">Dean of </w:t>
            </w:r>
            <w:r w:rsidR="004C25B0">
              <w:t>FAS</w:t>
            </w:r>
          </w:p>
        </w:tc>
        <w:tc>
          <w:tcPr>
            <w:tcW w:w="3280" w:type="dxa"/>
            <w:vAlign w:val="center"/>
          </w:tcPr>
          <w:p w14:paraId="73DF0B07" w14:textId="3CE78D3C" w:rsidR="00115A68" w:rsidRDefault="00B47504" w:rsidP="0015571B">
            <w:pPr>
              <w:spacing w:line="240" w:lineRule="auto"/>
            </w:pPr>
            <w:r>
              <w:t>e-mail confirmation to curriculum@ric.edu</w:t>
            </w:r>
          </w:p>
        </w:tc>
        <w:tc>
          <w:tcPr>
            <w:tcW w:w="1178" w:type="dxa"/>
            <w:vAlign w:val="center"/>
          </w:tcPr>
          <w:p w14:paraId="4EB70E84" w14:textId="14D48C76" w:rsidR="00115A68" w:rsidRDefault="00072296" w:rsidP="0015571B">
            <w:pPr>
              <w:spacing w:line="240" w:lineRule="auto"/>
            </w:pPr>
            <w:r>
              <w:t>4/6/2020</w:t>
            </w:r>
            <w:bookmarkStart w:id="28" w:name="_GoBack"/>
            <w:bookmarkEnd w:id="28"/>
          </w:p>
        </w:tc>
      </w:tr>
    </w:tbl>
    <w:p w14:paraId="35E716CB" w14:textId="77777777" w:rsidR="00115A68" w:rsidRDefault="00115A68" w:rsidP="00940A6D">
      <w:pPr>
        <w:pStyle w:val="Heading5"/>
      </w:pPr>
    </w:p>
    <w:sectPr w:rsidR="00115A68"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7787" w14:textId="77777777" w:rsidR="00DB262C" w:rsidRDefault="00DB262C" w:rsidP="00FA78CA">
      <w:pPr>
        <w:spacing w:line="240" w:lineRule="auto"/>
      </w:pPr>
      <w:r>
        <w:separator/>
      </w:r>
    </w:p>
  </w:endnote>
  <w:endnote w:type="continuationSeparator" w:id="0">
    <w:p w14:paraId="33283152" w14:textId="77777777" w:rsidR="00DB262C" w:rsidRDefault="00DB262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4A6B" w14:textId="77777777" w:rsidR="00940A6D" w:rsidRDefault="00940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5D0A7F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97896">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97896">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DDD3" w14:textId="77777777" w:rsidR="00940A6D" w:rsidRDefault="0094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2DFA" w14:textId="77777777" w:rsidR="00DB262C" w:rsidRDefault="00DB262C" w:rsidP="00FA78CA">
      <w:pPr>
        <w:spacing w:line="240" w:lineRule="auto"/>
      </w:pPr>
      <w:r>
        <w:separator/>
      </w:r>
    </w:p>
  </w:footnote>
  <w:footnote w:type="continuationSeparator" w:id="0">
    <w:p w14:paraId="2E3131F5" w14:textId="77777777" w:rsidR="00DB262C" w:rsidRDefault="00DB262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0CD1" w14:textId="77777777" w:rsidR="00940A6D" w:rsidRDefault="00940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0CE4B1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40A6D">
      <w:rPr>
        <w:color w:val="4F6228"/>
      </w:rPr>
      <w:t>19-20-137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40A6D">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4DCE" w14:textId="77777777" w:rsidR="00940A6D" w:rsidRDefault="00940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18A"/>
    <w:multiLevelType w:val="multilevel"/>
    <w:tmpl w:val="DCA8CA6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A2ED7"/>
    <w:multiLevelType w:val="multilevel"/>
    <w:tmpl w:val="26062ACE"/>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C11F67"/>
    <w:multiLevelType w:val="multilevel"/>
    <w:tmpl w:val="967224B8"/>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4D750A"/>
    <w:multiLevelType w:val="multilevel"/>
    <w:tmpl w:val="08B2D326"/>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EE090E"/>
    <w:multiLevelType w:val="hybridMultilevel"/>
    <w:tmpl w:val="3570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FD66CF"/>
    <w:multiLevelType w:val="multilevel"/>
    <w:tmpl w:val="ECEA5036"/>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7A1E78"/>
    <w:multiLevelType w:val="multilevel"/>
    <w:tmpl w:val="B23C335E"/>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0"/>
  </w:num>
  <w:num w:numId="2">
    <w:abstractNumId w:val="1"/>
  </w:num>
  <w:num w:numId="3">
    <w:abstractNumId w:val="15"/>
  </w:num>
  <w:num w:numId="4">
    <w:abstractNumId w:val="14"/>
  </w:num>
  <w:num w:numId="5">
    <w:abstractNumId w:val="5"/>
  </w:num>
  <w:num w:numId="6">
    <w:abstractNumId w:val="4"/>
  </w:num>
  <w:num w:numId="7">
    <w:abstractNumId w:val="13"/>
  </w:num>
  <w:num w:numId="8">
    <w:abstractNumId w:val="6"/>
  </w:num>
  <w:num w:numId="9">
    <w:abstractNumId w:val="11"/>
  </w:num>
  <w:num w:numId="10">
    <w:abstractNumId w:val="2"/>
  </w:num>
  <w:num w:numId="11">
    <w:abstractNumId w:val="8"/>
  </w:num>
  <w:num w:numId="12">
    <w:abstractNumId w:val="16"/>
  </w:num>
  <w:num w:numId="13">
    <w:abstractNumId w:val="3"/>
  </w:num>
  <w:num w:numId="14">
    <w:abstractNumId w:val="10"/>
  </w:num>
  <w:num w:numId="15">
    <w:abstractNumId w:val="12"/>
  </w:num>
  <w:num w:numId="16">
    <w:abstractNumId w:val="7"/>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72296"/>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1022"/>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C25B0"/>
    <w:rsid w:val="004E57C5"/>
    <w:rsid w:val="00515B73"/>
    <w:rsid w:val="00517DB2"/>
    <w:rsid w:val="00526851"/>
    <w:rsid w:val="005473BC"/>
    <w:rsid w:val="005873E3"/>
    <w:rsid w:val="005B1049"/>
    <w:rsid w:val="005C23BD"/>
    <w:rsid w:val="005C3F83"/>
    <w:rsid w:val="005D389E"/>
    <w:rsid w:val="005F2A05"/>
    <w:rsid w:val="006368CF"/>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4541C"/>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0A6D"/>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97896"/>
    <w:rsid w:val="00AC3032"/>
    <w:rsid w:val="00AE78C2"/>
    <w:rsid w:val="00AE7A3D"/>
    <w:rsid w:val="00B12BAB"/>
    <w:rsid w:val="00B20954"/>
    <w:rsid w:val="00B21E61"/>
    <w:rsid w:val="00B24AAC"/>
    <w:rsid w:val="00B26F16"/>
    <w:rsid w:val="00B35315"/>
    <w:rsid w:val="00B47504"/>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00560"/>
    <w:rsid w:val="00D56C09"/>
    <w:rsid w:val="00D64DF4"/>
    <w:rsid w:val="00D65F02"/>
    <w:rsid w:val="00D75B84"/>
    <w:rsid w:val="00D75FF8"/>
    <w:rsid w:val="00D96C1E"/>
    <w:rsid w:val="00DA1CC6"/>
    <w:rsid w:val="00DA73A0"/>
    <w:rsid w:val="00DB23D4"/>
    <w:rsid w:val="00DB262C"/>
    <w:rsid w:val="00DB63D4"/>
    <w:rsid w:val="00DD69AE"/>
    <w:rsid w:val="00DE2B7A"/>
    <w:rsid w:val="00DF4FCD"/>
    <w:rsid w:val="00DF7C07"/>
    <w:rsid w:val="00E36AF7"/>
    <w:rsid w:val="00E4755D"/>
    <w:rsid w:val="00E50EDB"/>
    <w:rsid w:val="00E641DE"/>
    <w:rsid w:val="00EB33FD"/>
    <w:rsid w:val="00EC194E"/>
    <w:rsid w:val="00EC63A4"/>
    <w:rsid w:val="00EC7B24"/>
    <w:rsid w:val="00ED1712"/>
    <w:rsid w:val="00F15B95"/>
    <w:rsid w:val="00F3256C"/>
    <w:rsid w:val="00F32980"/>
    <w:rsid w:val="00F42F5D"/>
    <w:rsid w:val="00F62BE0"/>
    <w:rsid w:val="00F64260"/>
    <w:rsid w:val="00F80444"/>
    <w:rsid w:val="00F871BA"/>
    <w:rsid w:val="00FA6359"/>
    <w:rsid w:val="00FA63BA"/>
    <w:rsid w:val="00FA6998"/>
    <w:rsid w:val="00FA769F"/>
    <w:rsid w:val="00FA78CA"/>
    <w:rsid w:val="00FB1042"/>
    <w:rsid w:val="00FE6A1D"/>
    <w:rsid w:val="0393AEE9"/>
    <w:rsid w:val="041EC81B"/>
    <w:rsid w:val="0D565715"/>
    <w:rsid w:val="10370126"/>
    <w:rsid w:val="15482EFE"/>
    <w:rsid w:val="1AC71C72"/>
    <w:rsid w:val="20A642EF"/>
    <w:rsid w:val="2746D825"/>
    <w:rsid w:val="375C523E"/>
    <w:rsid w:val="3F88960D"/>
    <w:rsid w:val="430C5F27"/>
    <w:rsid w:val="4BB8BD19"/>
    <w:rsid w:val="5007922E"/>
    <w:rsid w:val="535E9404"/>
    <w:rsid w:val="66BAD98F"/>
    <w:rsid w:val="6999AD42"/>
    <w:rsid w:val="6F29C9DE"/>
    <w:rsid w:val="7F1F69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35"/>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30"/>
    <w:qFormat/>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32"/>
    <w:qFormat/>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tyle1">
    <w:name w:val="Style1"/>
    <w:basedOn w:val="NoSpacing"/>
    <w:link w:val="Style1Char"/>
    <w:qFormat/>
    <w:rsid w:val="00F80444"/>
    <w:rPr>
      <w:rFonts w:asciiTheme="minorHAnsi" w:eastAsiaTheme="minorEastAsia" w:hAnsiTheme="minorHAnsi" w:cstheme="minorBidi"/>
      <w:lang w:eastAsia="ja-JP"/>
    </w:rPr>
  </w:style>
  <w:style w:type="character" w:customStyle="1" w:styleId="Style1Char">
    <w:name w:val="Style1 Char"/>
    <w:basedOn w:val="NoSpacingChar"/>
    <w:link w:val="Style1"/>
    <w:rsid w:val="00F80444"/>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F80444"/>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F80444"/>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semiHidden/>
    <w:unhideWhenUsed/>
    <w:rsid w:val="00A97896"/>
    <w:pPr>
      <w:spacing w:line="240" w:lineRule="auto"/>
    </w:pPr>
    <w:rPr>
      <w:rFonts w:ascii="Consolas" w:eastAsiaTheme="minorEastAsia" w:hAnsi="Consolas" w:cstheme="minorBidi"/>
      <w:szCs w:val="21"/>
      <w:lang w:eastAsia="ja-JP"/>
    </w:rPr>
  </w:style>
  <w:style w:type="character" w:customStyle="1" w:styleId="PlainTextChar">
    <w:name w:val="Plain Text Char"/>
    <w:basedOn w:val="DefaultParagraphFont"/>
    <w:link w:val="PlainText"/>
    <w:uiPriority w:val="99"/>
    <w:semiHidden/>
    <w:rsid w:val="00A97896"/>
    <w:rPr>
      <w:rFonts w:ascii="Consolas" w:eastAsiaTheme="minorEastAsia" w:hAnsi="Consolas"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67Z3ZXSPZZWZ-949-1209</_dlc_DocId>
    <_dlc_DocIdUrl xmlns="67887a43-7e4d-4c1c-91d7-15e417b1b8ab">
      <Url>https://w3.ric.edu/curriculum_committee/_layouts/15/DocIdRedir.aspx?ID=67Z3ZXSPZZWZ-949-1209</Url>
      <Description>67Z3ZXSPZZWZ-949-1209</Description>
    </_dlc_DocIdUrl>
  </documentManagement>
</p:properties>
</file>

<file path=customXml/itemProps1.xml><?xml version="1.0" encoding="utf-8"?>
<ds:datastoreItem xmlns:ds="http://schemas.openxmlformats.org/officeDocument/2006/customXml" ds:itemID="{5068A9CC-5B86-43D8-8022-8C007EF6186A}"/>
</file>

<file path=customXml/itemProps2.xml><?xml version="1.0" encoding="utf-8"?>
<ds:datastoreItem xmlns:ds="http://schemas.openxmlformats.org/officeDocument/2006/customXml" ds:itemID="{64C05FE0-29F0-493E-8478-37CE2E477D3F}"/>
</file>

<file path=customXml/itemProps3.xml><?xml version="1.0" encoding="utf-8"?>
<ds:datastoreItem xmlns:ds="http://schemas.openxmlformats.org/officeDocument/2006/customXml" ds:itemID="{A0E6C3A7-4139-4BE5-BBD2-BB57138AB312}"/>
</file>

<file path=customXml/itemProps4.xml><?xml version="1.0" encoding="utf-8"?>
<ds:datastoreItem xmlns:ds="http://schemas.openxmlformats.org/officeDocument/2006/customXml" ds:itemID="{213D3EE4-3E25-4F27-8A09-169BBF94009F}"/>
</file>

<file path=docProps/app.xml><?xml version="1.0" encoding="utf-8"?>
<Properties xmlns="http://schemas.openxmlformats.org/officeDocument/2006/extended-properties" xmlns:vt="http://schemas.openxmlformats.org/officeDocument/2006/docPropsVTypes">
  <Template>Normal.dotm</Template>
  <TotalTime>5</TotalTime>
  <Pages>4</Pages>
  <Words>2062</Words>
  <Characters>11754</Characters>
  <Application>Microsoft Office Word</Application>
  <DocSecurity>0</DocSecurity>
  <Lines>97</Lines>
  <Paragraphs>27</Paragraphs>
  <ScaleCrop>false</ScaleCrop>
  <Company>Rhode Island College</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2020-02-19T17:01:00Z</dcterms:created>
  <dcterms:modified xsi:type="dcterms:W3CDTF">2020-04-06T16:25:00Z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9dfb74d8-a8d6-4a62-93bd-b93dbb87d2a4</vt:lpwstr>
  </property>
  <property fmtid="{D5CDD505-2E9C-101B-9397-08002B2CF9AE}" pid="8" name="ContentTypeId">
    <vt:lpwstr>0x0101009736D43DC7C38546B966A7508121890B</vt:lpwstr>
  </property>
</Properties>
</file>