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5D38DA" w:rsidP="00B862BF">
            <w:pPr>
              <w:pStyle w:val="Heading5"/>
              <w:rPr>
                <w:b/>
              </w:rPr>
            </w:pPr>
            <w:bookmarkStart w:id="0" w:name="Proposal"/>
            <w:bookmarkEnd w:id="0"/>
            <w:r>
              <w:rPr>
                <w:b/>
              </w:rPr>
              <w:t>MGT 249: Business statistics II</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7B68B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5D38DA" w:rsidRPr="005F2A05" w:rsidRDefault="00F64260" w:rsidP="005D38D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rsidR="00F64260" w:rsidRPr="00B605CE" w:rsidRDefault="005D38DA" w:rsidP="00B862BF">
            <w:pPr>
              <w:rPr>
                <w:b/>
              </w:rPr>
            </w:pPr>
            <w:bookmarkStart w:id="5" w:name="Originator"/>
            <w:bookmarkEnd w:id="5"/>
            <w:r>
              <w:rPr>
                <w:b/>
              </w:rPr>
              <w:t xml:space="preserve">Julie </w:t>
            </w:r>
            <w:proofErr w:type="spellStart"/>
            <w:r>
              <w:rPr>
                <w:b/>
              </w:rPr>
              <w:t>Urda</w:t>
            </w:r>
            <w:proofErr w:type="spellEnd"/>
          </w:p>
        </w:tc>
        <w:tc>
          <w:tcPr>
            <w:tcW w:w="1210" w:type="pct"/>
          </w:tcPr>
          <w:p w:rsidR="00F64260" w:rsidRPr="00946B20" w:rsidRDefault="007B68B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5D38DA" w:rsidP="00B862BF">
            <w:pPr>
              <w:rPr>
                <w:b/>
              </w:rPr>
            </w:pPr>
            <w:bookmarkStart w:id="6" w:name="home_dept"/>
            <w:bookmarkEnd w:id="6"/>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473D90" w:rsidRDefault="00473D90" w:rsidP="00473D90">
            <w:pPr>
              <w:pStyle w:val="NormalWeb"/>
              <w:spacing w:before="2" w:after="2"/>
              <w:rPr>
                <w:rFonts w:asciiTheme="minorHAnsi" w:hAnsiTheme="minorHAnsi"/>
                <w:b/>
                <w:sz w:val="22"/>
              </w:rPr>
            </w:pPr>
            <w:bookmarkStart w:id="7" w:name="Rationale"/>
            <w:bookmarkEnd w:id="7"/>
            <w:r w:rsidRPr="00473D90">
              <w:rPr>
                <w:rFonts w:asciiTheme="minorHAnsi" w:hAnsiTheme="minorHAnsi"/>
                <w:b/>
                <w:sz w:val="22"/>
              </w:rPr>
              <w:t>MGT 249 Business Statistics II is continuation of Business Statistics I (Math 248 or Math 240 or equivalent from other</w:t>
            </w:r>
            <w:r>
              <w:rPr>
                <w:rFonts w:asciiTheme="minorHAnsi" w:hAnsiTheme="minorHAnsi"/>
                <w:b/>
                <w:sz w:val="22"/>
              </w:rPr>
              <w:t xml:space="preserve"> Higher education institutions).</w:t>
            </w:r>
          </w:p>
          <w:p w:rsidR="00473D90" w:rsidRPr="00473D90" w:rsidRDefault="00473D90" w:rsidP="00473D90">
            <w:pPr>
              <w:pStyle w:val="NormalWeb"/>
              <w:spacing w:before="2" w:after="2"/>
              <w:rPr>
                <w:rFonts w:asciiTheme="minorHAnsi" w:hAnsiTheme="minorHAnsi"/>
                <w:b/>
                <w:sz w:val="22"/>
              </w:rPr>
            </w:pPr>
          </w:p>
          <w:p w:rsidR="00473D90" w:rsidRPr="00473D90" w:rsidRDefault="00473D90" w:rsidP="00473D90">
            <w:pPr>
              <w:pStyle w:val="NormalWeb"/>
              <w:spacing w:before="2" w:after="2"/>
              <w:rPr>
                <w:rFonts w:asciiTheme="minorHAnsi" w:hAnsiTheme="minorHAnsi"/>
                <w:b/>
                <w:sz w:val="22"/>
              </w:rPr>
            </w:pPr>
            <w:r>
              <w:rPr>
                <w:rFonts w:asciiTheme="minorHAnsi" w:hAnsiTheme="minorHAnsi"/>
                <w:b/>
                <w:sz w:val="22"/>
              </w:rPr>
              <w:t>The objectives of MGT 249 are:</w:t>
            </w:r>
            <w:r w:rsidRPr="00473D90">
              <w:rPr>
                <w:rFonts w:asciiTheme="minorHAnsi" w:hAnsiTheme="minorHAnsi"/>
                <w:b/>
                <w:sz w:val="22"/>
              </w:rPr>
              <w:t xml:space="preserve"> </w:t>
            </w:r>
          </w:p>
          <w:p w:rsidR="00473D90" w:rsidRPr="00473D90" w:rsidRDefault="00473D90" w:rsidP="00473D90">
            <w:pPr>
              <w:pStyle w:val="NormalWeb"/>
              <w:spacing w:before="2" w:after="2"/>
              <w:rPr>
                <w:rFonts w:asciiTheme="minorHAnsi" w:hAnsiTheme="minorHAnsi"/>
                <w:b/>
                <w:sz w:val="22"/>
              </w:rPr>
            </w:pPr>
            <w:r>
              <w:rPr>
                <w:rFonts w:asciiTheme="minorHAnsi" w:hAnsiTheme="minorHAnsi"/>
                <w:b/>
                <w:sz w:val="22"/>
              </w:rPr>
              <w:t xml:space="preserve">1) </w:t>
            </w:r>
            <w:r w:rsidRPr="00473D90">
              <w:rPr>
                <w:rFonts w:asciiTheme="minorHAnsi" w:hAnsiTheme="minorHAnsi"/>
                <w:b/>
                <w:sz w:val="22"/>
              </w:rPr>
              <w:t xml:space="preserve">Application of statistical tools to various business environments for problem solving and improvement purposes. </w:t>
            </w:r>
          </w:p>
          <w:p w:rsidR="00473D90" w:rsidRDefault="00473D90" w:rsidP="00473D90">
            <w:pPr>
              <w:pStyle w:val="NormalWeb"/>
              <w:spacing w:before="2" w:after="2"/>
              <w:rPr>
                <w:rFonts w:asciiTheme="minorHAnsi" w:hAnsiTheme="minorHAnsi"/>
                <w:b/>
                <w:sz w:val="22"/>
              </w:rPr>
            </w:pPr>
            <w:r>
              <w:rPr>
                <w:rFonts w:asciiTheme="minorHAnsi" w:hAnsiTheme="minorHAnsi"/>
                <w:b/>
                <w:sz w:val="22"/>
              </w:rPr>
              <w:t>2)</w:t>
            </w:r>
            <w:r w:rsidRPr="00473D90">
              <w:rPr>
                <w:rFonts w:asciiTheme="minorHAnsi" w:hAnsiTheme="minorHAnsi"/>
                <w:b/>
                <w:sz w:val="22"/>
              </w:rPr>
              <w:t xml:space="preserve">Managerial decision making based on analyzed data </w:t>
            </w:r>
          </w:p>
          <w:p w:rsidR="00473D90" w:rsidRPr="00473D90" w:rsidRDefault="00473D90" w:rsidP="00473D90">
            <w:pPr>
              <w:pStyle w:val="NormalWeb"/>
              <w:spacing w:before="2" w:after="2"/>
              <w:rPr>
                <w:rFonts w:asciiTheme="minorHAnsi" w:hAnsiTheme="minorHAnsi"/>
                <w:b/>
                <w:sz w:val="22"/>
              </w:rPr>
            </w:pPr>
          </w:p>
          <w:p w:rsidR="00473D90" w:rsidRDefault="00473D90" w:rsidP="00473D90">
            <w:pPr>
              <w:pStyle w:val="NormalWeb"/>
              <w:spacing w:before="2" w:after="2"/>
              <w:rPr>
                <w:rFonts w:asciiTheme="minorHAnsi" w:hAnsiTheme="minorHAnsi"/>
                <w:b/>
                <w:sz w:val="22"/>
              </w:rPr>
            </w:pPr>
            <w:r w:rsidRPr="00473D90">
              <w:rPr>
                <w:rFonts w:asciiTheme="minorHAnsi" w:hAnsiTheme="minorHAnsi"/>
                <w:b/>
                <w:sz w:val="22"/>
              </w:rPr>
              <w:t>Considering there could be couple of semeste</w:t>
            </w:r>
            <w:r>
              <w:rPr>
                <w:rFonts w:asciiTheme="minorHAnsi" w:hAnsiTheme="minorHAnsi"/>
                <w:b/>
                <w:sz w:val="22"/>
              </w:rPr>
              <w:t>rs between Stat I and MGT 249, i</w:t>
            </w:r>
            <w:r w:rsidRPr="00473D90">
              <w:rPr>
                <w:rFonts w:asciiTheme="minorHAnsi" w:hAnsiTheme="minorHAnsi"/>
                <w:b/>
                <w:sz w:val="22"/>
              </w:rPr>
              <w:t xml:space="preserve">nitially selected sections from Business Statistics I will be reviewed to refresh students’ knowledge on past studied Statistics course. </w:t>
            </w:r>
          </w:p>
          <w:p w:rsidR="00473D90" w:rsidRPr="00473D90" w:rsidRDefault="00473D90" w:rsidP="00473D90">
            <w:pPr>
              <w:pStyle w:val="NormalWeb"/>
              <w:spacing w:before="2" w:after="2"/>
              <w:rPr>
                <w:rFonts w:asciiTheme="minorHAnsi" w:hAnsiTheme="minorHAnsi"/>
                <w:b/>
                <w:sz w:val="22"/>
              </w:rPr>
            </w:pPr>
          </w:p>
          <w:p w:rsidR="00473D90" w:rsidRDefault="00473D90" w:rsidP="00473D90">
            <w:pPr>
              <w:pStyle w:val="NormalWeb"/>
              <w:spacing w:before="2" w:after="2"/>
              <w:rPr>
                <w:rFonts w:asciiTheme="minorHAnsi" w:hAnsiTheme="minorHAnsi"/>
                <w:b/>
                <w:sz w:val="22"/>
              </w:rPr>
            </w:pPr>
            <w:r>
              <w:rPr>
                <w:rFonts w:asciiTheme="minorHAnsi" w:hAnsiTheme="minorHAnsi"/>
                <w:b/>
                <w:sz w:val="22"/>
              </w:rPr>
              <w:t>The focus of M</w:t>
            </w:r>
            <w:r w:rsidRPr="00473D90">
              <w:rPr>
                <w:rFonts w:asciiTheme="minorHAnsi" w:hAnsiTheme="minorHAnsi"/>
                <w:b/>
                <w:sz w:val="22"/>
              </w:rPr>
              <w:t>GT 249 will be on Inferential Statistics used for Interval Estimates, hypotheses testing, Regression analyses, SPC, Process Capability process/product improvement.</w:t>
            </w:r>
            <w:r>
              <w:rPr>
                <w:rFonts w:asciiTheme="minorHAnsi" w:hAnsiTheme="minorHAnsi"/>
                <w:b/>
                <w:sz w:val="22"/>
              </w:rPr>
              <w:t xml:space="preserve"> </w:t>
            </w:r>
            <w:r w:rsidRPr="00473D90">
              <w:rPr>
                <w:rFonts w:asciiTheme="minorHAnsi" w:hAnsiTheme="minorHAnsi"/>
                <w:b/>
                <w:sz w:val="22"/>
              </w:rPr>
              <w:t>Covering distribution of averages and proportions</w:t>
            </w:r>
            <w:r>
              <w:rPr>
                <w:rFonts w:asciiTheme="minorHAnsi" w:hAnsiTheme="minorHAnsi"/>
                <w:b/>
                <w:sz w:val="22"/>
              </w:rPr>
              <w:t>,</w:t>
            </w:r>
            <w:r w:rsidRPr="00473D90">
              <w:rPr>
                <w:rFonts w:asciiTheme="minorHAnsi" w:hAnsiTheme="minorHAnsi"/>
                <w:b/>
                <w:sz w:val="22"/>
              </w:rPr>
              <w:t xml:space="preserve"> which are foundations to inferential statistics, the course will start with Confidence Intervals and quickly move to hypotheses testing. Various business scenarios will be analyzed for decision making using the two above mentioned tools. Then will be a shift to forecasting for business decision making applying Simple Regression, Multiple Regression and time series. For quality control and continues improvement in business environment Statistical Process Control (SPC) tools such as control charts &amp; Process capability ratios are analyzed. </w:t>
            </w:r>
          </w:p>
          <w:p w:rsidR="00473D90" w:rsidRPr="00473D90" w:rsidRDefault="00473D90" w:rsidP="00473D90">
            <w:pPr>
              <w:pStyle w:val="NormalWeb"/>
              <w:spacing w:before="2" w:after="2"/>
              <w:rPr>
                <w:rFonts w:asciiTheme="minorHAnsi" w:hAnsiTheme="minorHAnsi"/>
                <w:b/>
                <w:sz w:val="22"/>
              </w:rPr>
            </w:pPr>
          </w:p>
          <w:p w:rsidR="00473D90" w:rsidRPr="00473D90" w:rsidRDefault="00473D90" w:rsidP="00473D90">
            <w:pPr>
              <w:pStyle w:val="NormalWeb"/>
              <w:spacing w:before="2" w:after="2"/>
              <w:rPr>
                <w:rFonts w:asciiTheme="minorHAnsi" w:hAnsiTheme="minorHAnsi"/>
                <w:b/>
                <w:sz w:val="22"/>
              </w:rPr>
            </w:pPr>
            <w:r w:rsidRPr="00473D90">
              <w:rPr>
                <w:rFonts w:asciiTheme="minorHAnsi" w:hAnsiTheme="minorHAnsi"/>
                <w:b/>
                <w:sz w:val="22"/>
              </w:rPr>
              <w:t xml:space="preserve">Throughout the course we demonstrate the theory associated with each module then demonstrate numerous applications of each module. </w:t>
            </w:r>
          </w:p>
          <w:p w:rsidR="00473D90" w:rsidRDefault="00473D90" w:rsidP="00FA6998">
            <w:pPr>
              <w:rPr>
                <w:b/>
              </w:rPr>
            </w:pPr>
          </w:p>
          <w:p w:rsidR="00F64260" w:rsidRDefault="005D38DA" w:rsidP="00FA6998">
            <w:pPr>
              <w:rPr>
                <w:b/>
              </w:rPr>
            </w:pPr>
            <w:r>
              <w:rPr>
                <w:b/>
              </w:rPr>
              <w:t>The Management and Marketing majors require Math 177 and Math 248</w:t>
            </w:r>
            <w:r w:rsidR="00771270">
              <w:rPr>
                <w:b/>
              </w:rPr>
              <w:t xml:space="preserve"> as cognates</w:t>
            </w:r>
            <w:r>
              <w:rPr>
                <w:b/>
              </w:rPr>
              <w:t xml:space="preserve">. These requirements also fulfill General Education requirements in Mathematics and AQSR. However, many Management &amp; Marketing majors take or </w:t>
            </w:r>
            <w:r w:rsidR="0041496B">
              <w:rPr>
                <w:b/>
              </w:rPr>
              <w:t>receive transfer</w:t>
            </w:r>
            <w:r>
              <w:rPr>
                <w:b/>
              </w:rPr>
              <w:t xml:space="preserve"> credit for Math 240</w:t>
            </w:r>
            <w:r w:rsidR="00771270">
              <w:rPr>
                <w:b/>
              </w:rPr>
              <w:t xml:space="preserve"> (which is substituted for the MATH 248 requirement)</w:t>
            </w:r>
            <w:r>
              <w:rPr>
                <w:b/>
              </w:rPr>
              <w:t>, which, like Math 248 qualifies as a prerequisite for MGT 249. However, u</w:t>
            </w:r>
            <w:r w:rsidR="00C31BB9">
              <w:rPr>
                <w:b/>
              </w:rPr>
              <w:t>nlike Math 248, Math 240 does no</w:t>
            </w:r>
            <w:r>
              <w:rPr>
                <w:b/>
              </w:rPr>
              <w:t xml:space="preserve">t qualify as an AQSR, only a </w:t>
            </w:r>
            <w:r>
              <w:rPr>
                <w:b/>
              </w:rPr>
              <w:lastRenderedPageBreak/>
              <w:t>Mathematics General Education requirement. This</w:t>
            </w:r>
            <w:r w:rsidR="00B07418">
              <w:rPr>
                <w:b/>
              </w:rPr>
              <w:t xml:space="preserve"> means students who have credit</w:t>
            </w:r>
            <w:r>
              <w:rPr>
                <w:b/>
              </w:rPr>
              <w:t xml:space="preserve"> for Math 240 </w:t>
            </w:r>
            <w:r w:rsidR="00771270">
              <w:rPr>
                <w:b/>
              </w:rPr>
              <w:t>can</w:t>
            </w:r>
            <w:r>
              <w:rPr>
                <w:b/>
              </w:rPr>
              <w:t xml:space="preserve"> take MGT 249 </w:t>
            </w:r>
            <w:r w:rsidR="00771270">
              <w:rPr>
                <w:b/>
              </w:rPr>
              <w:t>which is</w:t>
            </w:r>
            <w:r>
              <w:rPr>
                <w:b/>
              </w:rPr>
              <w:t xml:space="preserve"> a requirement for their major, </w:t>
            </w:r>
            <w:r w:rsidR="00771270">
              <w:rPr>
                <w:b/>
              </w:rPr>
              <w:t>but</w:t>
            </w:r>
            <w:r>
              <w:rPr>
                <w:b/>
              </w:rPr>
              <w:t xml:space="preserve"> then </w:t>
            </w:r>
            <w:r w:rsidR="00771270">
              <w:rPr>
                <w:b/>
              </w:rPr>
              <w:t>have to take</w:t>
            </w:r>
            <w:r>
              <w:rPr>
                <w:b/>
              </w:rPr>
              <w:t xml:space="preserve"> another quantitative course to fulfill their AQSR. They find this to be an unfair burden</w:t>
            </w:r>
            <w:r w:rsidR="00C31BB9">
              <w:rPr>
                <w:b/>
              </w:rPr>
              <w:t>, considering the large credit requirements in the</w:t>
            </w:r>
            <w:r w:rsidR="00B07418">
              <w:rPr>
                <w:b/>
              </w:rPr>
              <w:t xml:space="preserve"> Management and Marketing</w:t>
            </w:r>
            <w:r w:rsidR="00C31BB9">
              <w:rPr>
                <w:b/>
              </w:rPr>
              <w:t xml:space="preserve"> majors. We propose making MGT 249 an AQSR option so students who use Math 240 as their Mathematics General Education requirement can then use MGT 249 as their AQSR when they take it as a requirement for their Management or Marketing major.</w:t>
            </w:r>
          </w:p>
          <w:p w:rsidR="00F64260" w:rsidRDefault="00F64260">
            <w:pPr>
              <w:spacing w:line="240" w:lineRule="auto"/>
              <w:rPr>
                <w:b/>
              </w:rPr>
            </w:pPr>
          </w:p>
          <w:p w:rsidR="00F64260" w:rsidRDefault="00B74CC4" w:rsidP="00771270">
            <w:pPr>
              <w:spacing w:line="240" w:lineRule="auto"/>
              <w:rPr>
                <w:b/>
              </w:rPr>
            </w:pPr>
            <w:r>
              <w:rPr>
                <w:b/>
              </w:rPr>
              <w:t>MGT 249 qualifies as AQSR because students have to take either Math 240 or Math 248 as a prerequisite.</w:t>
            </w:r>
          </w:p>
          <w:p w:rsidR="00771270" w:rsidRDefault="00771270" w:rsidP="00771270">
            <w:pPr>
              <w:spacing w:line="240" w:lineRule="auto"/>
              <w:rPr>
                <w:b/>
              </w:rPr>
            </w:pPr>
          </w:p>
          <w:p w:rsidR="00771270" w:rsidRDefault="00771270" w:rsidP="00771270">
            <w:pPr>
              <w:spacing w:line="240" w:lineRule="auto"/>
              <w:rPr>
                <w:b/>
              </w:rPr>
            </w:pPr>
            <w:r>
              <w:rPr>
                <w:b/>
              </w:rPr>
              <w:t>The addition of MATH 241 to the prerequisite is to keep in line with MATH department practice whereby students cannot take both MATH 241 and MATH 445, as MGT 249 is also a second statistics class that is equivalent to these.</w:t>
            </w:r>
          </w:p>
          <w:p w:rsidR="00B65D99" w:rsidRDefault="00B65D99" w:rsidP="00771270">
            <w:pPr>
              <w:spacing w:line="240" w:lineRule="auto"/>
              <w:rPr>
                <w:b/>
              </w:rPr>
            </w:pPr>
          </w:p>
          <w:p w:rsidR="00B65D99" w:rsidRPr="00FA6998" w:rsidRDefault="00B65D99" w:rsidP="00771270">
            <w:pPr>
              <w:spacing w:line="240" w:lineRule="auto"/>
              <w:rPr>
                <w:b/>
              </w:rPr>
            </w:pPr>
            <w:proofErr w:type="gramStart"/>
            <w:r>
              <w:rPr>
                <w:b/>
              </w:rPr>
              <w:t>Also</w:t>
            </w:r>
            <w:proofErr w:type="gramEnd"/>
            <w:r>
              <w:rPr>
                <w:b/>
              </w:rPr>
              <w:t xml:space="preserve"> to clarify to students taking the course the description will now begin “</w:t>
            </w:r>
            <w:r>
              <w:t>A continuation of MATH 240 or MATH 248”</w:t>
            </w:r>
            <w:r>
              <w:rPr>
                <w:b/>
              </w:rPr>
              <w:t xml:space="preserve"> </w:t>
            </w:r>
          </w:p>
        </w:tc>
      </w:tr>
      <w:tr w:rsidR="00517DB2" w:rsidRPr="006E3AF2">
        <w:tc>
          <w:tcPr>
            <w:tcW w:w="1111" w:type="pct"/>
            <w:vAlign w:val="center"/>
          </w:tcPr>
          <w:p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C31BB9" w:rsidP="00517DB2">
            <w:pPr>
              <w:rPr>
                <w:b/>
              </w:rPr>
            </w:pPr>
            <w:bookmarkStart w:id="8" w:name="student_impact"/>
            <w:bookmarkEnd w:id="8"/>
            <w:r>
              <w:rPr>
                <w:b/>
              </w:rPr>
              <w:t>It will make it easier for Management and Marketing students who have taken Math 240 to complete their general education requirements by double counting a course already required for their major rather than having to take an extra AQSR course.</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C31BB9" w:rsidP="00C31BB9">
            <w:pPr>
              <w:rPr>
                <w:b/>
              </w:rPr>
            </w:pPr>
            <w:bookmarkStart w:id="9" w:name="prog_impact"/>
            <w:bookmarkEnd w:id="9"/>
            <w:r>
              <w:rPr>
                <w:b/>
              </w:rPr>
              <w:t xml:space="preserve">Adds another course option from the School of Business to the AQSR General Education requirement. </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7B68B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C31BB9" w:rsidP="008D52B7">
            <w:pPr>
              <w:rPr>
                <w:b/>
              </w:rPr>
            </w:pPr>
            <w:r>
              <w:rPr>
                <w:b/>
              </w:rPr>
              <w:t>Potential increase to students in MGT 249 classes from outside the Management and Marketing majors but these numbers estimated to be minimal.</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7B68B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B74CC4"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704CFF" w:rsidRDefault="007B68B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B74CC4"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7B68B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B74CC4"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771270" w:rsidP="00B862BF">
            <w:pPr>
              <w:rPr>
                <w:b/>
              </w:rPr>
            </w:pPr>
            <w:bookmarkStart w:id="10" w:name="date_submitted"/>
            <w:bookmarkEnd w:id="10"/>
            <w:r>
              <w:rPr>
                <w:b/>
              </w:rPr>
              <w:t>Spring 2020</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C31BB9" w:rsidP="00F747BD">
            <w:pPr>
              <w:rPr>
                <w:b/>
              </w:rPr>
            </w:pPr>
            <w:bookmarkStart w:id="11" w:name="Semester_effective"/>
            <w:bookmarkEnd w:id="11"/>
            <w:r>
              <w:rPr>
                <w:b/>
              </w:rPr>
              <w:t xml:space="preserve">Students </w:t>
            </w:r>
            <w:r w:rsidR="00F747BD">
              <w:rPr>
                <w:b/>
              </w:rPr>
              <w:t xml:space="preserve">graduating </w:t>
            </w:r>
            <w:r w:rsidR="00771270">
              <w:rPr>
                <w:b/>
              </w:rPr>
              <w:t>spring</w:t>
            </w:r>
            <w:r w:rsidR="00F747BD">
              <w:rPr>
                <w:b/>
              </w:rPr>
              <w:t xml:space="preserve"> 20</w:t>
            </w:r>
            <w:r w:rsidR="00771270">
              <w:rPr>
                <w:b/>
              </w:rPr>
              <w:t>20</w:t>
            </w:r>
            <w:r w:rsidR="00F747BD">
              <w:rPr>
                <w:b/>
              </w:rPr>
              <w:t xml:space="preserve"> </w:t>
            </w:r>
            <w:r w:rsidR="00771270">
              <w:rPr>
                <w:b/>
              </w:rPr>
              <w:t>would benefit if</w:t>
            </w:r>
            <w:r w:rsidR="00F747BD">
              <w:rPr>
                <w:b/>
              </w:rPr>
              <w:t xml:space="preserve"> MGT 249 </w:t>
            </w:r>
            <w:r w:rsidR="00771270">
              <w:rPr>
                <w:b/>
              </w:rPr>
              <w:t xml:space="preserve">could be </w:t>
            </w:r>
            <w:r w:rsidR="00F747BD">
              <w:rPr>
                <w:b/>
              </w:rPr>
              <w:t xml:space="preserve">counted as </w:t>
            </w:r>
            <w:r w:rsidR="00771270">
              <w:rPr>
                <w:b/>
              </w:rPr>
              <w:t xml:space="preserve">an </w:t>
            </w:r>
            <w:r w:rsidR="00F747BD">
              <w:rPr>
                <w:b/>
              </w:rPr>
              <w:t xml:space="preserve">AQSR </w:t>
            </w:r>
            <w:r w:rsidR="00771270">
              <w:rPr>
                <w:b/>
              </w:rPr>
              <w:t>right away</w:t>
            </w:r>
            <w:r w:rsidR="00F747BD">
              <w:rPr>
                <w:b/>
              </w:rPr>
              <w:t>.</w:t>
            </w:r>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241866" w:rsidP="00913143">
            <w:r>
              <w:t>ONLY</w:t>
            </w:r>
            <w:r w:rsidR="00913143">
              <w:t xml:space="preserve"> include information that is being revised, otherwise leave blank</w:t>
            </w:r>
            <w:r>
              <w:t xml:space="preserve">. </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F747BD" w:rsidP="00F747BD">
            <w:pPr>
              <w:spacing w:line="240" w:lineRule="auto"/>
              <w:rPr>
                <w:b/>
              </w:rPr>
            </w:pPr>
            <w:bookmarkStart w:id="12" w:name="cours_title"/>
            <w:bookmarkEnd w:id="12"/>
            <w:r>
              <w:rPr>
                <w:b/>
              </w:rPr>
              <w:t>MGT 249</w:t>
            </w:r>
          </w:p>
        </w:tc>
        <w:tc>
          <w:tcPr>
            <w:tcW w:w="3924" w:type="dxa"/>
            <w:noWrap/>
          </w:tcPr>
          <w:p w:rsidR="00F64260" w:rsidRPr="009F029C" w:rsidRDefault="00F64260" w:rsidP="00F747BD">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B.2. </w:t>
            </w:r>
            <w:r w:rsidRPr="00A960DC">
              <w:rPr>
                <w:w w:val="95"/>
              </w:rPr>
              <w:t>Cross listing number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F747BD" w:rsidP="001429AA">
            <w:pPr>
              <w:spacing w:line="240" w:lineRule="auto"/>
              <w:rPr>
                <w:b/>
              </w:rPr>
            </w:pPr>
            <w:bookmarkStart w:id="13" w:name="title"/>
            <w:bookmarkEnd w:id="13"/>
            <w:r>
              <w:rPr>
                <w:b/>
              </w:rPr>
              <w:t>Business Statistics II</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8D6677" w:rsidRDefault="0041496B" w:rsidP="00771270">
            <w:pPr>
              <w:pStyle w:val="sc-BodyText"/>
            </w:pPr>
            <w:bookmarkStart w:id="14" w:name="description"/>
            <w:bookmarkEnd w:id="14"/>
            <w:r>
              <w:t>A continuation of MATH 248, emphasis is on applied statistics, both parametric and nonparametric. Students cannot receive credit for both MGT 249 and MATH 445.</w:t>
            </w:r>
          </w:p>
        </w:tc>
        <w:tc>
          <w:tcPr>
            <w:tcW w:w="3924" w:type="dxa"/>
            <w:noWrap/>
          </w:tcPr>
          <w:p w:rsidR="00F64260" w:rsidRPr="0041496B" w:rsidRDefault="0041496B" w:rsidP="00771270">
            <w:pPr>
              <w:pStyle w:val="sc-BodyText"/>
            </w:pPr>
            <w:r>
              <w:t>A continuation of MATH 24</w:t>
            </w:r>
            <w:r w:rsidR="00B65D99">
              <w:t>0</w:t>
            </w:r>
            <w:r w:rsidR="00771270">
              <w:t xml:space="preserve"> or MATH 24</w:t>
            </w:r>
            <w:r w:rsidR="00B65D99">
              <w:t>8</w:t>
            </w:r>
            <w:r>
              <w:t>, emphasis is on applied statistics, both parametric and nonparametric. Students cannot receive credit for both MGT 249 and either MATH 241 or 445.</w:t>
            </w: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8D6677" w:rsidP="001429AA">
            <w:pPr>
              <w:spacing w:line="240" w:lineRule="auto"/>
              <w:rPr>
                <w:b/>
              </w:rPr>
            </w:pPr>
            <w:bookmarkStart w:id="15" w:name="prereqs"/>
            <w:bookmarkEnd w:id="15"/>
            <w:r>
              <w:rPr>
                <w:b/>
              </w:rPr>
              <w:t>Math 240 or Math 248</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bookmarkStart w:id="16" w:name="offered"/>
            <w:r w:rsidRPr="009F029C">
              <w:rPr>
                <w:b/>
                <w:sz w:val="20"/>
              </w:rPr>
              <w:t xml:space="preserve">Fall  </w:t>
            </w:r>
            <w:bookmarkEnd w:id="16"/>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8D6677" w:rsidP="001429AA">
            <w:pPr>
              <w:spacing w:line="240" w:lineRule="auto"/>
              <w:rPr>
                <w:b/>
              </w:rPr>
            </w:pPr>
            <w:bookmarkStart w:id="17" w:name="contacthours"/>
            <w:bookmarkEnd w:id="17"/>
            <w:r>
              <w:rPr>
                <w:b/>
              </w:rPr>
              <w:t>4</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8D6677" w:rsidP="001429AA">
            <w:pPr>
              <w:spacing w:line="240" w:lineRule="auto"/>
              <w:rPr>
                <w:b/>
              </w:rPr>
            </w:pPr>
            <w:bookmarkStart w:id="18" w:name="credits"/>
            <w:bookmarkEnd w:id="18"/>
            <w:r>
              <w:rPr>
                <w:b/>
              </w:rPr>
              <w:t>4</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8D6677">
            <w:pPr>
              <w:spacing w:line="240" w:lineRule="auto"/>
              <w:rPr>
                <w:b/>
                <w:sz w:val="20"/>
              </w:rPr>
            </w:pPr>
            <w:r w:rsidRPr="009F029C">
              <w:rPr>
                <w:b/>
                <w:sz w:val="20"/>
              </w:rPr>
              <w:t xml:space="preserve">Letter grade  </w:t>
            </w: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8D6677">
            <w:pPr>
              <w:spacing w:line="240" w:lineRule="auto"/>
              <w:rPr>
                <w:b/>
                <w:sz w:val="20"/>
              </w:rPr>
            </w:pPr>
            <w:bookmarkStart w:id="20" w:name="instr_methods"/>
            <w:bookmarkEnd w:id="20"/>
            <w:r w:rsidRPr="009F029C">
              <w:rPr>
                <w:rFonts w:ascii="MS Mincho" w:eastAsia="MS Mincho" w:hAnsi="MS Mincho" w:cs="MS Mincho"/>
                <w:b/>
                <w:sz w:val="20"/>
              </w:rPr>
              <w:t xml:space="preserve">| </w:t>
            </w:r>
            <w:r w:rsidRPr="009F029C">
              <w:rPr>
                <w:b/>
                <w:sz w:val="20"/>
              </w:rPr>
              <w:t xml:space="preserve">Lecture  </w:t>
            </w:r>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8D6677">
            <w:pPr>
              <w:spacing w:line="240" w:lineRule="auto"/>
              <w:rPr>
                <w:b/>
                <w:sz w:val="20"/>
              </w:rPr>
            </w:pPr>
            <w:bookmarkStart w:id="21" w:name="required"/>
            <w:bookmarkEnd w:id="21"/>
            <w:r w:rsidRPr="009F029C">
              <w:rPr>
                <w:b/>
                <w:sz w:val="20"/>
              </w:rPr>
              <w:t xml:space="preserve">Required for major  </w:t>
            </w:r>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3256C"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rsidR="008D6677" w:rsidRPr="009F029C" w:rsidRDefault="00F3256C" w:rsidP="008D6677">
            <w:pPr>
              <w:rPr>
                <w:b/>
                <w:sz w:val="20"/>
              </w:rPr>
            </w:pPr>
            <w:bookmarkStart w:id="22" w:name="ge"/>
            <w:bookmarkEnd w:id="22"/>
            <w:r>
              <w:rPr>
                <w:b/>
              </w:rPr>
              <w:t xml:space="preserve"> NO</w:t>
            </w:r>
            <w:r w:rsidR="00984B36">
              <w:rPr>
                <w:b/>
              </w:rPr>
              <w:t xml:space="preserve">  </w:t>
            </w:r>
          </w:p>
          <w:p w:rsidR="00F64260" w:rsidRPr="009F029C" w:rsidRDefault="00F64260" w:rsidP="001A51ED">
            <w:pPr>
              <w:rPr>
                <w:b/>
                <w:sz w:val="20"/>
              </w:rPr>
            </w:pPr>
          </w:p>
        </w:tc>
        <w:tc>
          <w:tcPr>
            <w:tcW w:w="3924" w:type="dxa"/>
            <w:noWrap/>
          </w:tcPr>
          <w:p w:rsidR="00F64260" w:rsidRPr="009F029C" w:rsidRDefault="00F3256C" w:rsidP="008D6677">
            <w:pPr>
              <w:spacing w:line="240" w:lineRule="auto"/>
              <w:rPr>
                <w:b/>
                <w:sz w:val="20"/>
              </w:rPr>
            </w:pPr>
            <w:proofErr w:type="gramStart"/>
            <w:r>
              <w:rPr>
                <w:b/>
              </w:rPr>
              <w:t xml:space="preserve">YES  </w:t>
            </w:r>
            <w:r w:rsidR="00984B36">
              <w:rPr>
                <w:b/>
              </w:rPr>
              <w:t>category</w:t>
            </w:r>
            <w:proofErr w:type="gramEnd"/>
            <w:r w:rsidR="00984B36">
              <w:rPr>
                <w:b/>
              </w:rPr>
              <w:t>:</w:t>
            </w:r>
            <w:r w:rsidR="008D6677">
              <w:rPr>
                <w:b/>
              </w:rPr>
              <w:t xml:space="preserve"> AQSR</w:t>
            </w: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8D6677" w:rsidRPr="009F029C" w:rsidRDefault="00F64260" w:rsidP="008D6677">
            <w:pPr>
              <w:spacing w:line="240" w:lineRule="auto"/>
              <w:rPr>
                <w:b/>
                <w:sz w:val="20"/>
              </w:rPr>
            </w:pPr>
            <w:bookmarkStart w:id="23" w:name="performance"/>
            <w:bookmarkEnd w:id="23"/>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w:t>
            </w:r>
          </w:p>
          <w:p w:rsidR="00F64260" w:rsidRPr="009F029C" w:rsidRDefault="00F64260" w:rsidP="0027634D">
            <w:pPr>
              <w:spacing w:line="240" w:lineRule="auto"/>
              <w:rPr>
                <w:b/>
                <w:sz w:val="20"/>
              </w:rPr>
            </w:pPr>
          </w:p>
        </w:tc>
        <w:tc>
          <w:tcPr>
            <w:tcW w:w="3924" w:type="dxa"/>
            <w:noWrap/>
          </w:tcPr>
          <w:p w:rsidR="00F64260" w:rsidRPr="009F029C" w:rsidRDefault="00F64260" w:rsidP="00FA769F">
            <w:pPr>
              <w:spacing w:line="240" w:lineRule="auto"/>
              <w:rPr>
                <w:b/>
                <w:sz w:val="20"/>
              </w:rPr>
            </w:pPr>
          </w:p>
        </w:tc>
      </w:tr>
      <w:tr w:rsidR="00BF30C5" w:rsidRPr="006E3AF2">
        <w:tc>
          <w:tcPr>
            <w:tcW w:w="3168" w:type="dxa"/>
            <w:noWrap/>
            <w:vAlign w:val="center"/>
          </w:tcPr>
          <w:p w:rsidR="00BF30C5" w:rsidRDefault="00BF30C5" w:rsidP="00BF30C5">
            <w:pPr>
              <w:spacing w:line="240" w:lineRule="auto"/>
            </w:pPr>
            <w:r>
              <w:t xml:space="preserve">B.16 </w:t>
            </w:r>
            <w:bookmarkStart w:id="24" w:name="class_size"/>
            <w:r w:rsidR="00DE1EB1">
              <w:fldChar w:fldCharType="begin"/>
            </w:r>
            <w:r>
              <w:instrText>HYPERLINK  \l "class_size" \o "Check appendix XVIII in the UCC Manual for Best Practices"</w:instrText>
            </w:r>
            <w:r w:rsidR="00DE1EB1">
              <w:fldChar w:fldCharType="separate"/>
            </w:r>
            <w:r w:rsidRPr="00BF30C5">
              <w:rPr>
                <w:rStyle w:val="Hyperlink"/>
              </w:rPr>
              <w:t>Recommended class-size</w:t>
            </w:r>
            <w:bookmarkEnd w:id="24"/>
            <w:r w:rsidR="00DE1EB1">
              <w:fldChar w:fldCharType="end"/>
            </w:r>
          </w:p>
        </w:tc>
        <w:tc>
          <w:tcPr>
            <w:tcW w:w="3924" w:type="dxa"/>
            <w:noWrap/>
          </w:tcPr>
          <w:p w:rsidR="00BF30C5" w:rsidRPr="009F029C" w:rsidRDefault="008D6677" w:rsidP="001429AA">
            <w:pPr>
              <w:spacing w:line="240" w:lineRule="auto"/>
              <w:rPr>
                <w:b/>
              </w:rPr>
            </w:pPr>
            <w:r>
              <w:rPr>
                <w:b/>
              </w:rPr>
              <w:t>30</w:t>
            </w:r>
          </w:p>
        </w:tc>
        <w:tc>
          <w:tcPr>
            <w:tcW w:w="3924" w:type="dxa"/>
            <w:noWrap/>
          </w:tcPr>
          <w:p w:rsidR="00BF30C5" w:rsidRPr="009F029C" w:rsidRDefault="00BF30C5" w:rsidP="001429AA">
            <w:pPr>
              <w:spacing w:line="240" w:lineRule="auto"/>
              <w:rPr>
                <w:b/>
              </w:rPr>
            </w:pPr>
          </w:p>
        </w:tc>
      </w:tr>
      <w:tr w:rsidR="00F64260" w:rsidRPr="006E3AF2">
        <w:tc>
          <w:tcPr>
            <w:tcW w:w="3168" w:type="dxa"/>
            <w:noWrap/>
            <w:vAlign w:val="center"/>
          </w:tcPr>
          <w:p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5" w:name="competing"/>
            <w:bookmarkEnd w:id="2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7B68B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7B68B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c>
          <w:tcPr>
            <w:tcW w:w="4429" w:type="dxa"/>
          </w:tcPr>
          <w:p w:rsidR="00712BF9" w:rsidRDefault="00712BF9" w:rsidP="00712BF9">
            <w:bookmarkStart w:id="26" w:name="outcomes"/>
            <w:bookmarkEnd w:id="26"/>
            <w:r w:rsidRPr="003A5B5E">
              <w:rPr>
                <w:i/>
              </w:rPr>
              <w:t>Critical and Creative Thinking:</w:t>
            </w:r>
            <w:r>
              <w:t xml:space="preserve"> Students will be able to analyze and interpret information from multiple perspectives, question assumptions and conclusions, and understand the impact of biases, including their own, on thinking and learning.</w:t>
            </w:r>
          </w:p>
          <w:p w:rsidR="00F64260" w:rsidRDefault="00F64260">
            <w:pPr>
              <w:spacing w:line="240" w:lineRule="auto"/>
            </w:pPr>
          </w:p>
        </w:tc>
        <w:tc>
          <w:tcPr>
            <w:tcW w:w="1894" w:type="dxa"/>
          </w:tcPr>
          <w:p w:rsidR="00F64260" w:rsidRDefault="00F64260" w:rsidP="0041496B">
            <w:pPr>
              <w:spacing w:line="240" w:lineRule="auto"/>
            </w:pPr>
          </w:p>
        </w:tc>
        <w:tc>
          <w:tcPr>
            <w:tcW w:w="4693" w:type="dxa"/>
          </w:tcPr>
          <w:p w:rsidR="00F64260" w:rsidRDefault="00712BF9" w:rsidP="00AE7A3D">
            <w:pPr>
              <w:spacing w:line="240" w:lineRule="auto"/>
            </w:pPr>
            <w:r>
              <w:t>Students learn how to apply statistics and mathematical models to real-world business situations. For example, lesson number one considers how statistics can be used to predict the next president. Other practical applications include collecting and classifying data; analyzing and interpreting distribution data; comparing samples statistically; and analyzing qualitative data. All of these methods include instruction on how to make models to reduce bias. There are also lessons randomizing to reduce sampling bias. Students learn how to read the results of many statistical analyses (see outline attached) and how to interpret data so they may make accurate business decisions.</w:t>
            </w:r>
          </w:p>
        </w:tc>
      </w:tr>
      <w:tr w:rsidR="00712BF9">
        <w:tc>
          <w:tcPr>
            <w:tcW w:w="4429" w:type="dxa"/>
          </w:tcPr>
          <w:p w:rsidR="00712BF9" w:rsidRDefault="00712BF9" w:rsidP="00712BF9">
            <w:r w:rsidRPr="003A5B5E">
              <w:rPr>
                <w:i/>
              </w:rPr>
              <w:lastRenderedPageBreak/>
              <w:t>Quantitative Literacy:</w:t>
            </w:r>
            <w:r>
              <w:t xml:space="preserve"> </w:t>
            </w:r>
          </w:p>
          <w:p w:rsidR="00712BF9" w:rsidRPr="00712BF9" w:rsidRDefault="00712BF9" w:rsidP="00712BF9">
            <w:r>
              <w:t>Students will demonstrate the ability to: (1) interpret and evaluate numerical and visual statistics; (2) develop models that can be solved by appropriate mathematical methods; and (3) create arguments supported by quantitative evidence and communicate them in writing and through numerical and visual displays of data including words, tables, graphs, and equations.</w:t>
            </w:r>
          </w:p>
        </w:tc>
        <w:tc>
          <w:tcPr>
            <w:tcW w:w="1894" w:type="dxa"/>
          </w:tcPr>
          <w:p w:rsidR="00712BF9" w:rsidRDefault="00712BF9" w:rsidP="0041496B">
            <w:pPr>
              <w:spacing w:line="240" w:lineRule="auto"/>
            </w:pPr>
          </w:p>
        </w:tc>
        <w:tc>
          <w:tcPr>
            <w:tcW w:w="4693" w:type="dxa"/>
          </w:tcPr>
          <w:p w:rsidR="00712BF9" w:rsidRDefault="00712BF9" w:rsidP="00712BF9">
            <w:r>
              <w:t>(1) Students learn to interpret and evaluate continuous quantitative data; discreet data; various distributions; distribution means; confidence intervals; variance; standard deviations; F-Tests; Chi-squares; tests for significance; and correlations.</w:t>
            </w:r>
          </w:p>
          <w:p w:rsidR="00712BF9" w:rsidRDefault="00712BF9" w:rsidP="00712BF9">
            <w:r>
              <w:t>(2) Students develop models for testing single-sample and two-sample hypotheses; linear regressions; and multiple regressions. They also learn how to interpret the models and their results and make statistical predictions using them.</w:t>
            </w:r>
          </w:p>
          <w:p w:rsidR="00712BF9" w:rsidRDefault="00712BF9" w:rsidP="00712BF9">
            <w:pPr>
              <w:spacing w:line="240" w:lineRule="auto"/>
            </w:pPr>
            <w:r>
              <w:t>(3) In order to accomplish (2), students learn how to create hypotheses for testing and then write interpretations of hypothesis testing that support or dispute the hypotheses. This includes the proper way to write regression equations; use of Minitab to produce statistical tables for displaying the results of analyses; and written analyses of these results.</w:t>
            </w:r>
          </w:p>
        </w:tc>
      </w:tr>
      <w:tr w:rsidR="00712BF9">
        <w:tc>
          <w:tcPr>
            <w:tcW w:w="4429" w:type="dxa"/>
          </w:tcPr>
          <w:p w:rsidR="00712BF9" w:rsidRDefault="00712BF9" w:rsidP="00712BF9">
            <w:r w:rsidRPr="003A5B5E">
              <w:rPr>
                <w:i/>
              </w:rPr>
              <w:t>Scientific Literacy:</w:t>
            </w:r>
            <w:r>
              <w:t xml:space="preserve"> </w:t>
            </w:r>
          </w:p>
          <w:p w:rsidR="00712BF9" w:rsidRPr="00712BF9" w:rsidRDefault="00712BF9" w:rsidP="00712BF9">
            <w:r>
              <w:t>Students will understand how scientific knowledge is uncovered through the empirical testing of hypotheses; be familiar with how data is analyzed, scientific models are made, theories are generated, and practical scientific problems are approached and solved; have the capacity to be informed about scientific matters as they pertain to living in this complex world; be able to communicate scientific knowledge through speaking and writing.</w:t>
            </w:r>
          </w:p>
        </w:tc>
        <w:tc>
          <w:tcPr>
            <w:tcW w:w="1894" w:type="dxa"/>
          </w:tcPr>
          <w:p w:rsidR="00712BF9" w:rsidRDefault="00712BF9" w:rsidP="0041496B">
            <w:pPr>
              <w:spacing w:line="240" w:lineRule="auto"/>
            </w:pPr>
          </w:p>
        </w:tc>
        <w:tc>
          <w:tcPr>
            <w:tcW w:w="4693" w:type="dxa"/>
          </w:tcPr>
          <w:p w:rsidR="00712BF9" w:rsidRDefault="00712BF9" w:rsidP="00712BF9">
            <w:pPr>
              <w:pStyle w:val="NormalWeb"/>
              <w:spacing w:before="2" w:after="2"/>
            </w:pPr>
            <w:r>
              <w:t xml:space="preserve">1- Students will learn the conceptual meaning of all statistical formulas. They’ll know how formulas were developed and where to apply them. </w:t>
            </w:r>
          </w:p>
          <w:p w:rsidR="00712BF9" w:rsidRDefault="00712BF9" w:rsidP="00712BF9">
            <w:pPr>
              <w:pStyle w:val="NormalWeb"/>
              <w:spacing w:before="2" w:after="2"/>
            </w:pPr>
            <w:r>
              <w:t xml:space="preserve">2- Students will practice proving some theoretical formulas. I.e.; using a set of provided data they’ll prove Central Limit Theorem, by developing these experiential formulas for average and standard error of estimate for distribution of averages. </w:t>
            </w:r>
          </w:p>
          <w:p w:rsidR="00712BF9" w:rsidRDefault="00712BF9" w:rsidP="00712BF9">
            <w:pPr>
              <w:pStyle w:val="NormalWeb"/>
              <w:spacing w:before="2" w:after="2"/>
            </w:pPr>
            <w:r>
              <w:t xml:space="preserve">3- They’ll use the developed equations for inferential statistics all through the course. </w:t>
            </w:r>
          </w:p>
          <w:p w:rsidR="00712BF9" w:rsidRDefault="00712BF9" w:rsidP="00712BF9">
            <w:pPr>
              <w:pStyle w:val="NormalWeb"/>
              <w:spacing w:before="2" w:after="2"/>
            </w:pPr>
            <w:r>
              <w:t xml:space="preserve">4- The emphases in this course will be Inferential Statistics. </w:t>
            </w:r>
          </w:p>
          <w:p w:rsidR="00712BF9" w:rsidRDefault="00712BF9" w:rsidP="00712BF9">
            <w:pPr>
              <w:pStyle w:val="NormalWeb"/>
              <w:spacing w:before="2" w:after="2"/>
            </w:pPr>
            <w:r>
              <w:t xml:space="preserve">5- They compare quantitative and discrete characteristics of identical products from different producers and make business decisions on their performance. </w:t>
            </w:r>
          </w:p>
          <w:p w:rsidR="00712BF9" w:rsidRDefault="00712BF9" w:rsidP="00712BF9">
            <w:pPr>
              <w:pStyle w:val="NormalWeb"/>
              <w:spacing w:before="2" w:after="2"/>
            </w:pPr>
            <w:r>
              <w:t xml:space="preserve">6- The newly added topic of Statistical Process Control (SPC) to this course, will directly show application of statistics to Quality Control/Assurance in Business. </w:t>
            </w:r>
          </w:p>
          <w:p w:rsidR="00712BF9" w:rsidRDefault="00712BF9" w:rsidP="00712BF9">
            <w:pPr>
              <w:pStyle w:val="NormalWeb"/>
              <w:spacing w:before="2" w:after="2"/>
            </w:pPr>
            <w:r>
              <w:t>7- Students will use Microsoft excel as a tool to forecast future demand or sales for business, applying time series formulas. The nature of time series formulas will be discussed and taught before applying excel.</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tc>
          <w:tcPr>
            <w:tcW w:w="11016" w:type="dxa"/>
          </w:tcPr>
          <w:p w:rsidR="00B420E8" w:rsidRDefault="00B420E8" w:rsidP="00B420E8">
            <w:pPr>
              <w:numPr>
                <w:ilvl w:val="0"/>
                <w:numId w:val="12"/>
              </w:numPr>
              <w:spacing w:line="240" w:lineRule="auto"/>
              <w:rPr>
                <w:b/>
                <w:bCs/>
                <w:sz w:val="24"/>
                <w:szCs w:val="24"/>
              </w:rPr>
            </w:pPr>
            <w:bookmarkStart w:id="27" w:name="outline"/>
            <w:bookmarkEnd w:id="27"/>
            <w:r>
              <w:rPr>
                <w:b/>
                <w:bCs/>
                <w:sz w:val="24"/>
                <w:szCs w:val="24"/>
              </w:rPr>
              <w:t>Review of confidence intervals – means and proportions</w:t>
            </w:r>
          </w:p>
          <w:p w:rsidR="00B420E8" w:rsidRDefault="00B420E8" w:rsidP="00B420E8">
            <w:pPr>
              <w:numPr>
                <w:ilvl w:val="0"/>
                <w:numId w:val="12"/>
              </w:numPr>
              <w:spacing w:line="240" w:lineRule="auto"/>
              <w:rPr>
                <w:b/>
                <w:bCs/>
                <w:sz w:val="24"/>
                <w:szCs w:val="24"/>
              </w:rPr>
            </w:pPr>
            <w:r>
              <w:rPr>
                <w:b/>
                <w:bCs/>
                <w:sz w:val="24"/>
                <w:szCs w:val="24"/>
              </w:rPr>
              <w:t>Sample size determination with confidence and error selected</w:t>
            </w:r>
          </w:p>
          <w:p w:rsidR="00B420E8" w:rsidRDefault="00B420E8" w:rsidP="00B420E8">
            <w:pPr>
              <w:numPr>
                <w:ilvl w:val="0"/>
                <w:numId w:val="12"/>
              </w:numPr>
              <w:spacing w:line="240" w:lineRule="auto"/>
              <w:rPr>
                <w:b/>
                <w:bCs/>
                <w:sz w:val="24"/>
                <w:szCs w:val="24"/>
              </w:rPr>
            </w:pPr>
            <w:r>
              <w:rPr>
                <w:b/>
                <w:bCs/>
                <w:sz w:val="24"/>
                <w:szCs w:val="24"/>
              </w:rPr>
              <w:t xml:space="preserve">Hypothesis testing with all its implications – one and two tailed tests, t, z, and F tests, </w:t>
            </w:r>
            <w:r>
              <w:rPr>
                <w:b/>
                <w:bCs/>
                <w:sz w:val="24"/>
                <w:szCs w:val="24"/>
              </w:rPr>
              <w:lastRenderedPageBreak/>
              <w:t xml:space="preserve">means, variances, and proportions </w:t>
            </w:r>
          </w:p>
          <w:p w:rsidR="00B420E8" w:rsidRDefault="00B420E8" w:rsidP="00B420E8">
            <w:pPr>
              <w:numPr>
                <w:ilvl w:val="0"/>
                <w:numId w:val="13"/>
              </w:numPr>
              <w:spacing w:line="240" w:lineRule="auto"/>
              <w:rPr>
                <w:b/>
                <w:bCs/>
                <w:sz w:val="24"/>
                <w:szCs w:val="24"/>
              </w:rPr>
            </w:pPr>
            <w:r>
              <w:rPr>
                <w:b/>
                <w:bCs/>
                <w:sz w:val="24"/>
                <w:szCs w:val="24"/>
              </w:rPr>
              <w:t>Use of p values</w:t>
            </w:r>
          </w:p>
          <w:p w:rsidR="00B420E8" w:rsidRDefault="00B420E8" w:rsidP="00B420E8">
            <w:pPr>
              <w:numPr>
                <w:ilvl w:val="0"/>
                <w:numId w:val="13"/>
              </w:numPr>
              <w:spacing w:line="240" w:lineRule="auto"/>
              <w:rPr>
                <w:b/>
                <w:bCs/>
                <w:sz w:val="24"/>
                <w:szCs w:val="24"/>
              </w:rPr>
            </w:pPr>
            <w:r>
              <w:rPr>
                <w:b/>
                <w:bCs/>
                <w:sz w:val="24"/>
                <w:szCs w:val="24"/>
              </w:rPr>
              <w:t>Power of tests</w:t>
            </w:r>
          </w:p>
          <w:p w:rsidR="00B420E8" w:rsidRDefault="00B420E8" w:rsidP="00B420E8">
            <w:pPr>
              <w:numPr>
                <w:ilvl w:val="0"/>
                <w:numId w:val="13"/>
              </w:numPr>
              <w:spacing w:line="240" w:lineRule="auto"/>
              <w:rPr>
                <w:b/>
                <w:bCs/>
                <w:sz w:val="24"/>
                <w:szCs w:val="24"/>
              </w:rPr>
            </w:pPr>
            <w:r>
              <w:rPr>
                <w:b/>
                <w:bCs/>
                <w:sz w:val="24"/>
                <w:szCs w:val="24"/>
              </w:rPr>
              <w:t>Tests between independent and related (dependent) populations – proportions and means</w:t>
            </w:r>
          </w:p>
          <w:p w:rsidR="00B420E8" w:rsidRDefault="00B420E8" w:rsidP="00B420E8">
            <w:pPr>
              <w:numPr>
                <w:ilvl w:val="0"/>
                <w:numId w:val="12"/>
              </w:numPr>
              <w:spacing w:line="240" w:lineRule="auto"/>
              <w:rPr>
                <w:b/>
                <w:bCs/>
                <w:sz w:val="24"/>
                <w:szCs w:val="24"/>
              </w:rPr>
            </w:pPr>
            <w:r>
              <w:rPr>
                <w:b/>
                <w:bCs/>
                <w:sz w:val="24"/>
                <w:szCs w:val="24"/>
              </w:rPr>
              <w:t>Analysis of Variance</w:t>
            </w:r>
          </w:p>
          <w:p w:rsidR="00B420E8" w:rsidRDefault="00B420E8" w:rsidP="00B420E8">
            <w:pPr>
              <w:numPr>
                <w:ilvl w:val="0"/>
                <w:numId w:val="14"/>
              </w:numPr>
              <w:spacing w:line="240" w:lineRule="auto"/>
              <w:rPr>
                <w:b/>
                <w:bCs/>
                <w:sz w:val="24"/>
                <w:szCs w:val="24"/>
              </w:rPr>
            </w:pPr>
            <w:r>
              <w:rPr>
                <w:b/>
                <w:bCs/>
                <w:sz w:val="24"/>
                <w:szCs w:val="24"/>
              </w:rPr>
              <w:t>One-way randomized</w:t>
            </w:r>
          </w:p>
          <w:p w:rsidR="00B420E8" w:rsidRDefault="00B420E8" w:rsidP="00B420E8">
            <w:pPr>
              <w:numPr>
                <w:ilvl w:val="0"/>
                <w:numId w:val="14"/>
              </w:numPr>
              <w:spacing w:line="240" w:lineRule="auto"/>
              <w:rPr>
                <w:b/>
                <w:bCs/>
                <w:sz w:val="24"/>
                <w:szCs w:val="24"/>
              </w:rPr>
            </w:pPr>
            <w:r>
              <w:rPr>
                <w:b/>
                <w:bCs/>
                <w:sz w:val="24"/>
                <w:szCs w:val="24"/>
              </w:rPr>
              <w:t>Two-way randomized (blocked)</w:t>
            </w:r>
          </w:p>
          <w:p w:rsidR="00B420E8" w:rsidRDefault="00B420E8" w:rsidP="00B420E8">
            <w:pPr>
              <w:numPr>
                <w:ilvl w:val="0"/>
                <w:numId w:val="14"/>
              </w:numPr>
              <w:spacing w:line="240" w:lineRule="auto"/>
              <w:rPr>
                <w:b/>
                <w:bCs/>
                <w:sz w:val="24"/>
                <w:szCs w:val="24"/>
              </w:rPr>
            </w:pPr>
            <w:r>
              <w:rPr>
                <w:b/>
                <w:bCs/>
                <w:sz w:val="24"/>
                <w:szCs w:val="24"/>
              </w:rPr>
              <w:t>Factorial designs with interaction including tests to determine significance between factor levels</w:t>
            </w:r>
          </w:p>
          <w:p w:rsidR="00B420E8" w:rsidRDefault="00B420E8" w:rsidP="00B420E8">
            <w:pPr>
              <w:numPr>
                <w:ilvl w:val="0"/>
                <w:numId w:val="12"/>
              </w:numPr>
              <w:spacing w:line="240" w:lineRule="auto"/>
              <w:rPr>
                <w:b/>
                <w:bCs/>
                <w:sz w:val="24"/>
                <w:szCs w:val="24"/>
              </w:rPr>
            </w:pPr>
            <w:r>
              <w:rPr>
                <w:b/>
                <w:bCs/>
                <w:sz w:val="24"/>
                <w:szCs w:val="24"/>
              </w:rPr>
              <w:t>Chi-Square tests for goodness of fit and independence</w:t>
            </w:r>
          </w:p>
          <w:p w:rsidR="00B420E8" w:rsidRDefault="00B420E8" w:rsidP="00B420E8">
            <w:pPr>
              <w:numPr>
                <w:ilvl w:val="0"/>
                <w:numId w:val="15"/>
              </w:numPr>
              <w:spacing w:line="240" w:lineRule="auto"/>
              <w:rPr>
                <w:b/>
                <w:bCs/>
                <w:sz w:val="24"/>
                <w:szCs w:val="24"/>
              </w:rPr>
            </w:pPr>
            <w:r>
              <w:rPr>
                <w:b/>
                <w:bCs/>
                <w:sz w:val="24"/>
                <w:szCs w:val="24"/>
              </w:rPr>
              <w:t xml:space="preserve"> Confidence intervals on variances</w:t>
            </w:r>
          </w:p>
          <w:p w:rsidR="00B420E8" w:rsidRDefault="00B420E8" w:rsidP="00B420E8">
            <w:pPr>
              <w:numPr>
                <w:ilvl w:val="0"/>
                <w:numId w:val="15"/>
              </w:numPr>
              <w:spacing w:line="240" w:lineRule="auto"/>
              <w:rPr>
                <w:b/>
                <w:bCs/>
                <w:sz w:val="24"/>
                <w:szCs w:val="24"/>
              </w:rPr>
            </w:pPr>
            <w:r>
              <w:rPr>
                <w:b/>
                <w:bCs/>
                <w:sz w:val="24"/>
                <w:szCs w:val="24"/>
              </w:rPr>
              <w:t xml:space="preserve"> Full interpretations of dependent findings</w:t>
            </w:r>
          </w:p>
          <w:p w:rsidR="00B420E8" w:rsidRPr="00B420E8" w:rsidRDefault="00B420E8" w:rsidP="00B420E8">
            <w:pPr>
              <w:numPr>
                <w:ilvl w:val="0"/>
                <w:numId w:val="15"/>
              </w:numPr>
              <w:spacing w:line="240" w:lineRule="auto"/>
              <w:rPr>
                <w:b/>
                <w:bCs/>
                <w:sz w:val="24"/>
                <w:szCs w:val="24"/>
              </w:rPr>
            </w:pPr>
            <w:r>
              <w:rPr>
                <w:b/>
                <w:bCs/>
                <w:sz w:val="24"/>
                <w:szCs w:val="24"/>
              </w:rPr>
              <w:t>Hypotheses on distributions</w:t>
            </w:r>
          </w:p>
          <w:p w:rsidR="00B420E8" w:rsidRDefault="00B420E8" w:rsidP="00B420E8">
            <w:pPr>
              <w:numPr>
                <w:ilvl w:val="0"/>
                <w:numId w:val="12"/>
              </w:numPr>
              <w:spacing w:line="240" w:lineRule="auto"/>
              <w:rPr>
                <w:b/>
                <w:bCs/>
                <w:sz w:val="24"/>
                <w:szCs w:val="24"/>
              </w:rPr>
            </w:pPr>
            <w:r>
              <w:rPr>
                <w:b/>
                <w:bCs/>
                <w:sz w:val="24"/>
                <w:szCs w:val="24"/>
              </w:rPr>
              <w:t>Simple linear regression</w:t>
            </w:r>
          </w:p>
          <w:p w:rsidR="00B420E8" w:rsidRDefault="00B420E8" w:rsidP="00B420E8">
            <w:pPr>
              <w:numPr>
                <w:ilvl w:val="0"/>
                <w:numId w:val="16"/>
              </w:numPr>
              <w:spacing w:line="240" w:lineRule="auto"/>
              <w:rPr>
                <w:b/>
                <w:bCs/>
                <w:sz w:val="24"/>
                <w:szCs w:val="24"/>
              </w:rPr>
            </w:pPr>
            <w:r>
              <w:rPr>
                <w:b/>
                <w:bCs/>
                <w:sz w:val="24"/>
                <w:szCs w:val="24"/>
              </w:rPr>
              <w:t xml:space="preserve"> Complete explanation of concept with associated assumptions</w:t>
            </w:r>
          </w:p>
          <w:p w:rsidR="00B420E8" w:rsidRDefault="00B420E8" w:rsidP="00B420E8">
            <w:pPr>
              <w:numPr>
                <w:ilvl w:val="0"/>
                <w:numId w:val="16"/>
              </w:numPr>
              <w:spacing w:line="240" w:lineRule="auto"/>
              <w:rPr>
                <w:b/>
                <w:bCs/>
                <w:sz w:val="24"/>
                <w:szCs w:val="24"/>
              </w:rPr>
            </w:pPr>
            <w:r>
              <w:rPr>
                <w:b/>
                <w:bCs/>
                <w:sz w:val="24"/>
                <w:szCs w:val="24"/>
              </w:rPr>
              <w:t xml:space="preserve"> Analysis of regression coefficient (t test); confidence interval</w:t>
            </w:r>
          </w:p>
          <w:p w:rsidR="00B420E8" w:rsidRDefault="00B420E8" w:rsidP="00B420E8">
            <w:pPr>
              <w:numPr>
                <w:ilvl w:val="0"/>
                <w:numId w:val="16"/>
              </w:numPr>
              <w:spacing w:line="240" w:lineRule="auto"/>
              <w:rPr>
                <w:b/>
                <w:bCs/>
                <w:sz w:val="24"/>
                <w:szCs w:val="24"/>
              </w:rPr>
            </w:pPr>
            <w:r>
              <w:rPr>
                <w:b/>
                <w:bCs/>
                <w:sz w:val="24"/>
                <w:szCs w:val="24"/>
              </w:rPr>
              <w:t>Reintroduction of Analysis of Variance Table</w:t>
            </w:r>
          </w:p>
          <w:p w:rsidR="00B420E8" w:rsidRDefault="00B420E8" w:rsidP="00B420E8">
            <w:pPr>
              <w:numPr>
                <w:ilvl w:val="0"/>
                <w:numId w:val="16"/>
              </w:numPr>
              <w:spacing w:line="240" w:lineRule="auto"/>
              <w:rPr>
                <w:b/>
                <w:bCs/>
                <w:sz w:val="24"/>
                <w:szCs w:val="24"/>
              </w:rPr>
            </w:pPr>
            <w:r>
              <w:rPr>
                <w:b/>
                <w:bCs/>
                <w:sz w:val="24"/>
                <w:szCs w:val="24"/>
              </w:rPr>
              <w:t xml:space="preserve"> Reintroduction of F tests</w:t>
            </w:r>
          </w:p>
          <w:p w:rsidR="00B420E8" w:rsidRDefault="00B420E8" w:rsidP="00B420E8">
            <w:pPr>
              <w:numPr>
                <w:ilvl w:val="0"/>
                <w:numId w:val="16"/>
              </w:numPr>
              <w:spacing w:line="240" w:lineRule="auto"/>
              <w:rPr>
                <w:b/>
                <w:bCs/>
                <w:sz w:val="24"/>
                <w:szCs w:val="24"/>
              </w:rPr>
            </w:pPr>
            <w:r>
              <w:rPr>
                <w:b/>
                <w:bCs/>
                <w:sz w:val="24"/>
                <w:szCs w:val="24"/>
              </w:rPr>
              <w:t>Introduction of coefficient of determination (unadjusted/adjusted)</w:t>
            </w:r>
          </w:p>
          <w:p w:rsidR="00B420E8" w:rsidRDefault="00B420E8" w:rsidP="00B420E8">
            <w:pPr>
              <w:numPr>
                <w:ilvl w:val="0"/>
                <w:numId w:val="16"/>
              </w:numPr>
              <w:spacing w:line="240" w:lineRule="auto"/>
              <w:rPr>
                <w:b/>
                <w:bCs/>
                <w:sz w:val="24"/>
                <w:szCs w:val="24"/>
              </w:rPr>
            </w:pPr>
            <w:r>
              <w:rPr>
                <w:b/>
                <w:bCs/>
                <w:sz w:val="24"/>
                <w:szCs w:val="24"/>
              </w:rPr>
              <w:t xml:space="preserve">Forecasting mean and individual values with confidence intervals and prediction intervals </w:t>
            </w:r>
          </w:p>
          <w:p w:rsidR="00B420E8" w:rsidRDefault="00B420E8" w:rsidP="00B420E8">
            <w:pPr>
              <w:numPr>
                <w:ilvl w:val="0"/>
                <w:numId w:val="16"/>
              </w:numPr>
              <w:spacing w:line="240" w:lineRule="auto"/>
              <w:rPr>
                <w:b/>
                <w:bCs/>
                <w:sz w:val="24"/>
                <w:szCs w:val="24"/>
              </w:rPr>
            </w:pPr>
            <w:r>
              <w:rPr>
                <w:b/>
                <w:bCs/>
                <w:sz w:val="24"/>
                <w:szCs w:val="24"/>
              </w:rPr>
              <w:t>Introduction to correlation coefficient with hypotheses to test significance of the correlation coefficient</w:t>
            </w:r>
          </w:p>
          <w:p w:rsidR="00B420E8" w:rsidRPr="00B420E8" w:rsidRDefault="00B420E8" w:rsidP="00B420E8">
            <w:pPr>
              <w:numPr>
                <w:ilvl w:val="0"/>
                <w:numId w:val="16"/>
              </w:numPr>
              <w:spacing w:line="240" w:lineRule="auto"/>
              <w:rPr>
                <w:b/>
                <w:bCs/>
                <w:sz w:val="24"/>
                <w:szCs w:val="24"/>
              </w:rPr>
            </w:pPr>
            <w:r>
              <w:rPr>
                <w:b/>
                <w:bCs/>
                <w:sz w:val="24"/>
                <w:szCs w:val="24"/>
              </w:rPr>
              <w:t>Pitfalls to beware with regression analysis</w:t>
            </w:r>
          </w:p>
          <w:p w:rsidR="00B420E8" w:rsidRDefault="00B420E8" w:rsidP="00B420E8">
            <w:pPr>
              <w:numPr>
                <w:ilvl w:val="0"/>
                <w:numId w:val="12"/>
              </w:numPr>
              <w:spacing w:line="240" w:lineRule="auto"/>
              <w:rPr>
                <w:b/>
                <w:bCs/>
                <w:sz w:val="24"/>
                <w:szCs w:val="24"/>
              </w:rPr>
            </w:pPr>
            <w:r>
              <w:rPr>
                <w:b/>
                <w:bCs/>
                <w:sz w:val="24"/>
                <w:szCs w:val="24"/>
              </w:rPr>
              <w:t xml:space="preserve"> Multiple regression</w:t>
            </w:r>
          </w:p>
          <w:p w:rsidR="00B420E8" w:rsidRDefault="00B420E8" w:rsidP="00B420E8">
            <w:pPr>
              <w:numPr>
                <w:ilvl w:val="0"/>
                <w:numId w:val="17"/>
              </w:numPr>
              <w:spacing w:line="240" w:lineRule="auto"/>
              <w:rPr>
                <w:b/>
                <w:bCs/>
                <w:sz w:val="24"/>
                <w:szCs w:val="24"/>
              </w:rPr>
            </w:pPr>
            <w:r>
              <w:rPr>
                <w:b/>
                <w:bCs/>
                <w:sz w:val="24"/>
                <w:szCs w:val="24"/>
              </w:rPr>
              <w:t xml:space="preserve"> Interpreting t and p values on coefficients</w:t>
            </w:r>
          </w:p>
          <w:p w:rsidR="00B420E8" w:rsidRDefault="00B420E8" w:rsidP="00B420E8">
            <w:pPr>
              <w:numPr>
                <w:ilvl w:val="0"/>
                <w:numId w:val="17"/>
              </w:numPr>
              <w:spacing w:line="240" w:lineRule="auto"/>
              <w:rPr>
                <w:b/>
                <w:bCs/>
                <w:sz w:val="24"/>
                <w:szCs w:val="24"/>
              </w:rPr>
            </w:pPr>
            <w:r>
              <w:rPr>
                <w:b/>
                <w:bCs/>
                <w:sz w:val="24"/>
                <w:szCs w:val="24"/>
              </w:rPr>
              <w:t>Interpreting total F and partial F statistics</w:t>
            </w:r>
          </w:p>
          <w:p w:rsidR="00B420E8" w:rsidRDefault="00B420E8" w:rsidP="00B420E8">
            <w:pPr>
              <w:numPr>
                <w:ilvl w:val="0"/>
                <w:numId w:val="17"/>
              </w:numPr>
              <w:spacing w:line="240" w:lineRule="auto"/>
              <w:rPr>
                <w:b/>
                <w:bCs/>
                <w:sz w:val="24"/>
                <w:szCs w:val="24"/>
              </w:rPr>
            </w:pPr>
            <w:r>
              <w:rPr>
                <w:b/>
                <w:bCs/>
                <w:sz w:val="24"/>
                <w:szCs w:val="24"/>
              </w:rPr>
              <w:t>More on the coefficient of determination, adjusted and unadjusted</w:t>
            </w:r>
          </w:p>
          <w:p w:rsidR="00B420E8" w:rsidRDefault="00B420E8" w:rsidP="00B420E8">
            <w:pPr>
              <w:numPr>
                <w:ilvl w:val="0"/>
                <w:numId w:val="17"/>
              </w:numPr>
              <w:spacing w:line="240" w:lineRule="auto"/>
              <w:rPr>
                <w:b/>
                <w:bCs/>
                <w:sz w:val="24"/>
                <w:szCs w:val="24"/>
              </w:rPr>
            </w:pPr>
            <w:r>
              <w:rPr>
                <w:b/>
                <w:bCs/>
                <w:sz w:val="24"/>
                <w:szCs w:val="24"/>
              </w:rPr>
              <w:t>Introduction of dummy variables</w:t>
            </w:r>
          </w:p>
          <w:p w:rsidR="00B420E8" w:rsidRDefault="00B420E8" w:rsidP="00B420E8">
            <w:pPr>
              <w:numPr>
                <w:ilvl w:val="0"/>
                <w:numId w:val="17"/>
              </w:numPr>
              <w:spacing w:line="240" w:lineRule="auto"/>
              <w:rPr>
                <w:b/>
                <w:bCs/>
                <w:sz w:val="24"/>
                <w:szCs w:val="24"/>
              </w:rPr>
            </w:pPr>
            <w:r>
              <w:rPr>
                <w:b/>
                <w:bCs/>
                <w:sz w:val="24"/>
                <w:szCs w:val="24"/>
              </w:rPr>
              <w:t>Analyzing interactions in regression models</w:t>
            </w:r>
          </w:p>
          <w:p w:rsidR="00B420E8" w:rsidRDefault="00B420E8" w:rsidP="00B420E8">
            <w:pPr>
              <w:numPr>
                <w:ilvl w:val="0"/>
                <w:numId w:val="17"/>
              </w:numPr>
              <w:spacing w:line="240" w:lineRule="auto"/>
              <w:rPr>
                <w:b/>
                <w:bCs/>
                <w:sz w:val="24"/>
                <w:szCs w:val="24"/>
              </w:rPr>
            </w:pPr>
            <w:r>
              <w:rPr>
                <w:b/>
                <w:bCs/>
                <w:sz w:val="24"/>
                <w:szCs w:val="24"/>
              </w:rPr>
              <w:t>Conducting residual analysis and testing the model’s assumptions</w:t>
            </w:r>
          </w:p>
          <w:p w:rsidR="00B420E8" w:rsidRDefault="00B420E8" w:rsidP="00B420E8">
            <w:pPr>
              <w:numPr>
                <w:ilvl w:val="0"/>
                <w:numId w:val="17"/>
              </w:numPr>
              <w:spacing w:line="240" w:lineRule="auto"/>
              <w:rPr>
                <w:b/>
                <w:bCs/>
                <w:sz w:val="24"/>
                <w:szCs w:val="24"/>
              </w:rPr>
            </w:pPr>
            <w:r>
              <w:rPr>
                <w:b/>
                <w:bCs/>
                <w:sz w:val="24"/>
                <w:szCs w:val="24"/>
              </w:rPr>
              <w:t>Predicting probabilities with logistic regression</w:t>
            </w:r>
          </w:p>
          <w:p w:rsidR="00B420E8" w:rsidRPr="00B420E8" w:rsidRDefault="00B420E8" w:rsidP="00B420E8">
            <w:pPr>
              <w:numPr>
                <w:ilvl w:val="0"/>
                <w:numId w:val="17"/>
              </w:numPr>
              <w:spacing w:line="240" w:lineRule="auto"/>
              <w:rPr>
                <w:b/>
                <w:bCs/>
                <w:sz w:val="24"/>
                <w:szCs w:val="24"/>
              </w:rPr>
            </w:pPr>
            <w:r>
              <w:rPr>
                <w:b/>
                <w:bCs/>
                <w:sz w:val="24"/>
                <w:szCs w:val="24"/>
              </w:rPr>
              <w:t>Discussion and analyses of multicollinearity</w:t>
            </w:r>
          </w:p>
          <w:p w:rsidR="00B420E8" w:rsidRDefault="00B420E8" w:rsidP="00B420E8">
            <w:pPr>
              <w:numPr>
                <w:ilvl w:val="0"/>
                <w:numId w:val="12"/>
              </w:numPr>
              <w:spacing w:line="240" w:lineRule="auto"/>
              <w:rPr>
                <w:b/>
                <w:bCs/>
                <w:sz w:val="24"/>
                <w:szCs w:val="24"/>
              </w:rPr>
            </w:pPr>
            <w:r>
              <w:rPr>
                <w:b/>
                <w:bCs/>
                <w:sz w:val="24"/>
                <w:szCs w:val="24"/>
              </w:rPr>
              <w:t xml:space="preserve"> Multiple regression model building</w:t>
            </w:r>
          </w:p>
          <w:p w:rsidR="00B420E8" w:rsidRDefault="00B420E8" w:rsidP="00B420E8">
            <w:pPr>
              <w:numPr>
                <w:ilvl w:val="0"/>
                <w:numId w:val="18"/>
              </w:numPr>
              <w:spacing w:line="240" w:lineRule="auto"/>
              <w:rPr>
                <w:b/>
                <w:bCs/>
                <w:sz w:val="24"/>
                <w:szCs w:val="24"/>
              </w:rPr>
            </w:pPr>
            <w:r>
              <w:rPr>
                <w:b/>
                <w:bCs/>
                <w:sz w:val="24"/>
                <w:szCs w:val="24"/>
              </w:rPr>
              <w:t>Discussion of theoretical versus development via correlation analyses</w:t>
            </w:r>
          </w:p>
          <w:p w:rsidR="00B420E8" w:rsidRDefault="00B420E8" w:rsidP="00B420E8">
            <w:pPr>
              <w:numPr>
                <w:ilvl w:val="0"/>
                <w:numId w:val="18"/>
              </w:numPr>
              <w:spacing w:line="240" w:lineRule="auto"/>
              <w:rPr>
                <w:b/>
                <w:bCs/>
                <w:sz w:val="24"/>
                <w:szCs w:val="24"/>
              </w:rPr>
            </w:pPr>
            <w:r>
              <w:rPr>
                <w:b/>
                <w:bCs/>
                <w:sz w:val="24"/>
                <w:szCs w:val="24"/>
              </w:rPr>
              <w:t>Introduction of forward, backward, subsets, and stepwise models</w:t>
            </w:r>
          </w:p>
          <w:p w:rsidR="00B420E8" w:rsidRDefault="00B420E8" w:rsidP="00B420E8">
            <w:pPr>
              <w:numPr>
                <w:ilvl w:val="0"/>
                <w:numId w:val="18"/>
              </w:numPr>
              <w:spacing w:line="240" w:lineRule="auto"/>
              <w:rPr>
                <w:b/>
                <w:bCs/>
                <w:sz w:val="24"/>
                <w:szCs w:val="24"/>
              </w:rPr>
            </w:pPr>
            <w:r>
              <w:rPr>
                <w:b/>
                <w:bCs/>
                <w:sz w:val="24"/>
                <w:szCs w:val="24"/>
              </w:rPr>
              <w:t xml:space="preserve">Work with estimations, predictions, and full analyses of regression models </w:t>
            </w:r>
          </w:p>
          <w:p w:rsidR="00B420E8" w:rsidRDefault="00B420E8" w:rsidP="00B420E8">
            <w:pPr>
              <w:numPr>
                <w:ilvl w:val="0"/>
                <w:numId w:val="18"/>
              </w:numPr>
              <w:spacing w:line="240" w:lineRule="auto"/>
              <w:rPr>
                <w:b/>
                <w:bCs/>
                <w:sz w:val="24"/>
                <w:szCs w:val="24"/>
              </w:rPr>
            </w:pPr>
            <w:r>
              <w:rPr>
                <w:b/>
                <w:bCs/>
                <w:sz w:val="24"/>
                <w:szCs w:val="24"/>
              </w:rPr>
              <w:t>More analyses of confidence intervals for means and single predictions</w:t>
            </w:r>
          </w:p>
          <w:p w:rsidR="00B420E8" w:rsidRDefault="00B420E8" w:rsidP="00B420E8">
            <w:pPr>
              <w:numPr>
                <w:ilvl w:val="0"/>
                <w:numId w:val="18"/>
              </w:numPr>
              <w:spacing w:line="240" w:lineRule="auto"/>
              <w:rPr>
                <w:b/>
                <w:bCs/>
                <w:sz w:val="24"/>
                <w:szCs w:val="24"/>
              </w:rPr>
            </w:pPr>
            <w:r>
              <w:rPr>
                <w:b/>
                <w:bCs/>
                <w:sz w:val="24"/>
                <w:szCs w:val="24"/>
              </w:rPr>
              <w:t>More on testing assumptions of regression models</w:t>
            </w:r>
          </w:p>
          <w:p w:rsidR="00B420E8" w:rsidRDefault="00B420E8" w:rsidP="00B420E8">
            <w:pPr>
              <w:numPr>
                <w:ilvl w:val="0"/>
                <w:numId w:val="18"/>
              </w:numPr>
              <w:spacing w:line="240" w:lineRule="auto"/>
              <w:rPr>
                <w:b/>
                <w:bCs/>
                <w:sz w:val="24"/>
                <w:szCs w:val="24"/>
              </w:rPr>
            </w:pPr>
            <w:r>
              <w:rPr>
                <w:b/>
                <w:bCs/>
                <w:sz w:val="24"/>
                <w:szCs w:val="24"/>
              </w:rPr>
              <w:t>Use of regression to analyze analysis of variance designs (one and two-way models); including forecasts from analysis of variance models</w:t>
            </w:r>
          </w:p>
          <w:p w:rsidR="00B420E8" w:rsidRDefault="00B420E8" w:rsidP="00B420E8">
            <w:pPr>
              <w:numPr>
                <w:ilvl w:val="0"/>
                <w:numId w:val="18"/>
              </w:numPr>
              <w:spacing w:line="240" w:lineRule="auto"/>
              <w:rPr>
                <w:b/>
                <w:bCs/>
                <w:sz w:val="24"/>
                <w:szCs w:val="24"/>
              </w:rPr>
            </w:pPr>
            <w:r>
              <w:rPr>
                <w:b/>
                <w:bCs/>
                <w:sz w:val="24"/>
                <w:szCs w:val="24"/>
              </w:rPr>
              <w:t>Ethical implications and issues to beware with regression analyses</w:t>
            </w:r>
          </w:p>
          <w:p w:rsidR="00115A68" w:rsidRPr="00121927" w:rsidRDefault="00115A68" w:rsidP="00121927">
            <w:pPr>
              <w:rPr>
                <w:sz w:val="24"/>
              </w:rPr>
            </w:pPr>
          </w:p>
        </w:tc>
      </w:tr>
    </w:tbl>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0"/>
        <w:gridCol w:w="3264"/>
        <w:gridCol w:w="3247"/>
        <w:gridCol w:w="1285"/>
      </w:tblGrid>
      <w:tr w:rsidR="00115A68" w:rsidRPr="00402602">
        <w:trPr>
          <w:cantSplit/>
          <w:tblHeader/>
        </w:trPr>
        <w:tc>
          <w:tcPr>
            <w:tcW w:w="3279" w:type="dxa"/>
            <w:vAlign w:val="center"/>
          </w:tcPr>
          <w:p w:rsidR="00115A68" w:rsidRPr="00A83A6C" w:rsidRDefault="00115A68" w:rsidP="005D38DA">
            <w:pPr>
              <w:pStyle w:val="Heading5"/>
              <w:jc w:val="center"/>
            </w:pPr>
            <w:r w:rsidRPr="00A83A6C">
              <w:t>Name</w:t>
            </w:r>
          </w:p>
        </w:tc>
        <w:tc>
          <w:tcPr>
            <w:tcW w:w="3279" w:type="dxa"/>
            <w:vAlign w:val="center"/>
          </w:tcPr>
          <w:p w:rsidR="00115A68" w:rsidRPr="00A83A6C" w:rsidRDefault="00115A68" w:rsidP="005D38DA">
            <w:pPr>
              <w:pStyle w:val="Heading5"/>
              <w:jc w:val="center"/>
            </w:pPr>
            <w:r w:rsidRPr="00A83A6C">
              <w:t>Position/affiliation</w:t>
            </w:r>
          </w:p>
        </w:tc>
        <w:bookmarkStart w:id="28" w:name="_Signature"/>
        <w:bookmarkEnd w:id="28"/>
        <w:tc>
          <w:tcPr>
            <w:tcW w:w="3280" w:type="dxa"/>
            <w:vAlign w:val="center"/>
          </w:tcPr>
          <w:p w:rsidR="00115A68" w:rsidRPr="00A83A6C" w:rsidRDefault="00DE1EB1" w:rsidP="005D38DA">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rsidR="00115A68" w:rsidRPr="00A83A6C" w:rsidRDefault="00115A68" w:rsidP="005D38DA">
            <w:pPr>
              <w:pStyle w:val="Heading5"/>
              <w:jc w:val="center"/>
            </w:pPr>
            <w:r w:rsidRPr="00A83A6C">
              <w:t>Date</w:t>
            </w:r>
          </w:p>
        </w:tc>
      </w:tr>
      <w:tr w:rsidR="00115A68">
        <w:trPr>
          <w:cantSplit/>
          <w:trHeight w:val="489"/>
        </w:trPr>
        <w:tc>
          <w:tcPr>
            <w:tcW w:w="3279" w:type="dxa"/>
            <w:vAlign w:val="center"/>
          </w:tcPr>
          <w:p w:rsidR="00115A68" w:rsidRDefault="00121927" w:rsidP="005D38DA">
            <w:pPr>
              <w:spacing w:line="240" w:lineRule="auto"/>
            </w:pPr>
            <w:r>
              <w:t xml:space="preserve">Connie </w:t>
            </w:r>
            <w:proofErr w:type="spellStart"/>
            <w:r>
              <w:t>Milbourne</w:t>
            </w:r>
            <w:proofErr w:type="spellEnd"/>
          </w:p>
        </w:tc>
        <w:tc>
          <w:tcPr>
            <w:tcW w:w="3279" w:type="dxa"/>
            <w:vAlign w:val="center"/>
          </w:tcPr>
          <w:p w:rsidR="00115A68" w:rsidRDefault="00115A68" w:rsidP="005D38DA">
            <w:pPr>
              <w:spacing w:line="240" w:lineRule="auto"/>
            </w:pPr>
            <w:r>
              <w:t xml:space="preserve">Chair of </w:t>
            </w:r>
            <w:r w:rsidR="00121927">
              <w:t>Management &amp; Marketing</w:t>
            </w:r>
          </w:p>
        </w:tc>
        <w:tc>
          <w:tcPr>
            <w:tcW w:w="3280" w:type="dxa"/>
            <w:vAlign w:val="center"/>
          </w:tcPr>
          <w:p w:rsidR="00115A68" w:rsidRDefault="003F792D" w:rsidP="005D38DA">
            <w:pPr>
              <w:spacing w:line="240" w:lineRule="auto"/>
            </w:pPr>
            <w:r>
              <w:t>e-mail confirmation to curriculum@ric.edu</w:t>
            </w:r>
          </w:p>
        </w:tc>
        <w:tc>
          <w:tcPr>
            <w:tcW w:w="1178" w:type="dxa"/>
            <w:vAlign w:val="center"/>
          </w:tcPr>
          <w:p w:rsidR="00115A68" w:rsidRDefault="003F792D" w:rsidP="005D38DA">
            <w:pPr>
              <w:spacing w:line="240" w:lineRule="auto"/>
            </w:pPr>
            <w:r>
              <w:t>3/19/2020</w:t>
            </w:r>
          </w:p>
        </w:tc>
      </w:tr>
      <w:tr w:rsidR="00115A68">
        <w:trPr>
          <w:cantSplit/>
          <w:trHeight w:val="489"/>
        </w:trPr>
        <w:tc>
          <w:tcPr>
            <w:tcW w:w="3279" w:type="dxa"/>
            <w:vAlign w:val="center"/>
          </w:tcPr>
          <w:p w:rsidR="00115A68" w:rsidRDefault="00121927" w:rsidP="005D38DA">
            <w:pPr>
              <w:spacing w:line="240" w:lineRule="auto"/>
            </w:pPr>
            <w:r>
              <w:t>Jeff Mello</w:t>
            </w:r>
          </w:p>
        </w:tc>
        <w:tc>
          <w:tcPr>
            <w:tcW w:w="3279" w:type="dxa"/>
            <w:vAlign w:val="center"/>
          </w:tcPr>
          <w:p w:rsidR="00115A68" w:rsidRDefault="00115A68" w:rsidP="005D38DA">
            <w:pPr>
              <w:spacing w:line="240" w:lineRule="auto"/>
            </w:pPr>
            <w:r>
              <w:t xml:space="preserve">Dean of </w:t>
            </w:r>
            <w:r w:rsidR="00121927">
              <w:t>School of Business</w:t>
            </w:r>
          </w:p>
        </w:tc>
        <w:tc>
          <w:tcPr>
            <w:tcW w:w="3280" w:type="dxa"/>
            <w:vAlign w:val="center"/>
          </w:tcPr>
          <w:p w:rsidR="00115A68" w:rsidRDefault="008973E5" w:rsidP="005D38DA">
            <w:pPr>
              <w:spacing w:line="240" w:lineRule="auto"/>
            </w:pPr>
            <w:r>
              <w:t>e-mail confirmation to curriculum@ric.edu</w:t>
            </w:r>
          </w:p>
        </w:tc>
        <w:tc>
          <w:tcPr>
            <w:tcW w:w="1178" w:type="dxa"/>
            <w:vAlign w:val="center"/>
          </w:tcPr>
          <w:p w:rsidR="00115A68" w:rsidRDefault="008973E5" w:rsidP="005D38DA">
            <w:pPr>
              <w:spacing w:line="240" w:lineRule="auto"/>
            </w:pPr>
            <w:r>
              <w:t>3/14/2020</w:t>
            </w: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4"/>
        <w:gridCol w:w="3252"/>
        <w:gridCol w:w="11"/>
        <w:gridCol w:w="3244"/>
        <w:gridCol w:w="1285"/>
      </w:tblGrid>
      <w:tr w:rsidR="00115A68" w:rsidRPr="00402602" w:rsidTr="00B65D99">
        <w:trPr>
          <w:cantSplit/>
          <w:tblHeader/>
        </w:trPr>
        <w:tc>
          <w:tcPr>
            <w:tcW w:w="3279" w:type="dxa"/>
            <w:vAlign w:val="center"/>
          </w:tcPr>
          <w:p w:rsidR="00115A68" w:rsidRPr="00A83A6C" w:rsidRDefault="00115A68" w:rsidP="005D38DA">
            <w:pPr>
              <w:pStyle w:val="Heading5"/>
              <w:jc w:val="center"/>
            </w:pPr>
            <w:r w:rsidRPr="00A83A6C">
              <w:t>Name</w:t>
            </w:r>
          </w:p>
        </w:tc>
        <w:tc>
          <w:tcPr>
            <w:tcW w:w="3279" w:type="dxa"/>
            <w:gridSpan w:val="2"/>
            <w:vAlign w:val="center"/>
          </w:tcPr>
          <w:p w:rsidR="00115A68" w:rsidRPr="00A83A6C" w:rsidRDefault="00115A68" w:rsidP="005D38DA">
            <w:pPr>
              <w:pStyle w:val="Heading5"/>
              <w:jc w:val="center"/>
            </w:pPr>
            <w:r w:rsidRPr="00A83A6C">
              <w:t>Position/affiliation</w:t>
            </w:r>
          </w:p>
        </w:tc>
        <w:tc>
          <w:tcPr>
            <w:tcW w:w="3280" w:type="dxa"/>
            <w:vAlign w:val="center"/>
          </w:tcPr>
          <w:p w:rsidR="00115A68" w:rsidRPr="00A87611" w:rsidRDefault="007B68B9" w:rsidP="005D38DA">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rsidR="00115A68" w:rsidRPr="00A83A6C" w:rsidRDefault="00115A68" w:rsidP="005D38DA">
            <w:pPr>
              <w:pStyle w:val="Heading5"/>
              <w:jc w:val="center"/>
            </w:pPr>
            <w:r w:rsidRPr="00A83A6C">
              <w:t>Date</w:t>
            </w:r>
          </w:p>
        </w:tc>
      </w:tr>
      <w:tr w:rsidR="00115A68" w:rsidTr="00B65D99">
        <w:trPr>
          <w:cantSplit/>
          <w:trHeight w:val="489"/>
        </w:trPr>
        <w:tc>
          <w:tcPr>
            <w:tcW w:w="3279" w:type="dxa"/>
            <w:vAlign w:val="center"/>
          </w:tcPr>
          <w:p w:rsidR="00115A68" w:rsidRDefault="0041496B" w:rsidP="005D38DA">
            <w:pPr>
              <w:spacing w:line="240" w:lineRule="auto"/>
            </w:pPr>
            <w:r>
              <w:t>Earl Simson</w:t>
            </w:r>
          </w:p>
        </w:tc>
        <w:tc>
          <w:tcPr>
            <w:tcW w:w="3279" w:type="dxa"/>
            <w:gridSpan w:val="2"/>
            <w:vAlign w:val="center"/>
          </w:tcPr>
          <w:p w:rsidR="00115A68" w:rsidRDefault="0041496B" w:rsidP="005D38DA">
            <w:pPr>
              <w:spacing w:line="240" w:lineRule="auto"/>
            </w:pPr>
            <w:r>
              <w:t>Dean Faculty of Arts &amp; Sciences</w:t>
            </w:r>
          </w:p>
        </w:tc>
        <w:tc>
          <w:tcPr>
            <w:tcW w:w="3280" w:type="dxa"/>
            <w:vAlign w:val="center"/>
          </w:tcPr>
          <w:p w:rsidR="00115A68" w:rsidRDefault="00AB0DB1" w:rsidP="005D38DA">
            <w:pPr>
              <w:spacing w:line="240" w:lineRule="auto"/>
            </w:pPr>
            <w:r>
              <w:t>e-mail confirmation to curriculum@ric.edu</w:t>
            </w:r>
            <w:bookmarkStart w:id="31" w:name="_GoBack"/>
            <w:bookmarkEnd w:id="31"/>
          </w:p>
        </w:tc>
        <w:tc>
          <w:tcPr>
            <w:tcW w:w="1178" w:type="dxa"/>
            <w:vAlign w:val="center"/>
          </w:tcPr>
          <w:p w:rsidR="00115A68" w:rsidRDefault="00AB0DB1" w:rsidP="005D38DA">
            <w:pPr>
              <w:spacing w:line="240" w:lineRule="auto"/>
            </w:pPr>
            <w:r>
              <w:t>3/26/2020</w:t>
            </w:r>
          </w:p>
        </w:tc>
      </w:tr>
      <w:tr w:rsidR="00115A68" w:rsidTr="00B65D99">
        <w:trPr>
          <w:cantSplit/>
          <w:trHeight w:val="489"/>
        </w:trPr>
        <w:tc>
          <w:tcPr>
            <w:tcW w:w="3279" w:type="dxa"/>
            <w:vAlign w:val="center"/>
          </w:tcPr>
          <w:p w:rsidR="00115A68" w:rsidRDefault="0041496B" w:rsidP="005D38DA">
            <w:pPr>
              <w:spacing w:line="240" w:lineRule="auto"/>
            </w:pPr>
            <w:r>
              <w:t>Stephanie Costa</w:t>
            </w:r>
          </w:p>
        </w:tc>
        <w:tc>
          <w:tcPr>
            <w:tcW w:w="3279" w:type="dxa"/>
            <w:gridSpan w:val="2"/>
            <w:vAlign w:val="center"/>
          </w:tcPr>
          <w:p w:rsidR="00115A68" w:rsidRDefault="0041496B" w:rsidP="005D38DA">
            <w:pPr>
              <w:spacing w:line="240" w:lineRule="auto"/>
            </w:pPr>
            <w:r>
              <w:t>Chair, Math &amp; Computer Science</w:t>
            </w:r>
          </w:p>
        </w:tc>
        <w:tc>
          <w:tcPr>
            <w:tcW w:w="3280" w:type="dxa"/>
            <w:vAlign w:val="center"/>
          </w:tcPr>
          <w:p w:rsidR="00115A68" w:rsidRDefault="006C765D" w:rsidP="005D38DA">
            <w:pPr>
              <w:spacing w:line="240" w:lineRule="auto"/>
            </w:pPr>
            <w:r>
              <w:t>e-mail confirmation to curriculum@ric.edu</w:t>
            </w:r>
          </w:p>
        </w:tc>
        <w:tc>
          <w:tcPr>
            <w:tcW w:w="1178" w:type="dxa"/>
            <w:vAlign w:val="center"/>
          </w:tcPr>
          <w:p w:rsidR="00115A68" w:rsidRDefault="006C765D" w:rsidP="005D38DA">
            <w:pPr>
              <w:spacing w:line="240" w:lineRule="auto"/>
            </w:pPr>
            <w:r>
              <w:t>3/17/2020</w:t>
            </w:r>
          </w:p>
        </w:tc>
      </w:tr>
      <w:tr w:rsidR="00115A68" w:rsidTr="00B65D99">
        <w:trPr>
          <w:cantSplit/>
          <w:trHeight w:val="489"/>
        </w:trPr>
        <w:tc>
          <w:tcPr>
            <w:tcW w:w="3279" w:type="dxa"/>
            <w:vAlign w:val="center"/>
          </w:tcPr>
          <w:p w:rsidR="00115A68" w:rsidRDefault="0041496B" w:rsidP="005D38DA">
            <w:pPr>
              <w:spacing w:line="240" w:lineRule="auto"/>
            </w:pPr>
            <w:r>
              <w:t>Jim Magyar</w:t>
            </w:r>
          </w:p>
        </w:tc>
        <w:tc>
          <w:tcPr>
            <w:tcW w:w="3279" w:type="dxa"/>
            <w:gridSpan w:val="2"/>
            <w:vAlign w:val="center"/>
          </w:tcPr>
          <w:p w:rsidR="00115A68" w:rsidRDefault="0041496B" w:rsidP="005D38DA">
            <w:pPr>
              <w:spacing w:line="240" w:lineRule="auto"/>
            </w:pPr>
            <w:r>
              <w:t>Program Director of General Education</w:t>
            </w:r>
          </w:p>
        </w:tc>
        <w:tc>
          <w:tcPr>
            <w:tcW w:w="3280" w:type="dxa"/>
            <w:vAlign w:val="center"/>
          </w:tcPr>
          <w:p w:rsidR="00115A68" w:rsidRDefault="008973E5" w:rsidP="005D38DA">
            <w:pPr>
              <w:spacing w:line="240" w:lineRule="auto"/>
            </w:pPr>
            <w:r>
              <w:t>e-mail confirmation to curriculum@ric.edu</w:t>
            </w:r>
          </w:p>
        </w:tc>
        <w:tc>
          <w:tcPr>
            <w:tcW w:w="1178" w:type="dxa"/>
            <w:vAlign w:val="center"/>
          </w:tcPr>
          <w:p w:rsidR="00115A68" w:rsidRDefault="008973E5" w:rsidP="005D38DA">
            <w:pPr>
              <w:spacing w:line="240" w:lineRule="auto"/>
            </w:pPr>
            <w:r>
              <w:t>3/14/2020</w:t>
            </w:r>
          </w:p>
        </w:tc>
      </w:tr>
      <w:tr w:rsidR="00771270" w:rsidTr="00B65D99">
        <w:trPr>
          <w:cantSplit/>
          <w:trHeight w:val="489"/>
        </w:trPr>
        <w:tc>
          <w:tcPr>
            <w:tcW w:w="3279" w:type="dxa"/>
            <w:vAlign w:val="center"/>
          </w:tcPr>
          <w:p w:rsidR="00771270" w:rsidRDefault="00771270" w:rsidP="005D38DA">
            <w:pPr>
              <w:spacing w:line="240" w:lineRule="auto"/>
            </w:pPr>
            <w:r>
              <w:t>Jeannine Dingus-Eason</w:t>
            </w:r>
          </w:p>
        </w:tc>
        <w:tc>
          <w:tcPr>
            <w:tcW w:w="3279" w:type="dxa"/>
            <w:gridSpan w:val="2"/>
            <w:vAlign w:val="center"/>
          </w:tcPr>
          <w:p w:rsidR="00771270" w:rsidRDefault="00771270" w:rsidP="005D38DA">
            <w:pPr>
              <w:spacing w:line="240" w:lineRule="auto"/>
            </w:pPr>
            <w:r>
              <w:t>Dean of FSEHD</w:t>
            </w:r>
          </w:p>
        </w:tc>
        <w:tc>
          <w:tcPr>
            <w:tcW w:w="3280" w:type="dxa"/>
            <w:vAlign w:val="center"/>
          </w:tcPr>
          <w:p w:rsidR="00771270" w:rsidRDefault="001D66B2" w:rsidP="005D38DA">
            <w:pPr>
              <w:spacing w:line="240" w:lineRule="auto"/>
            </w:pPr>
            <w:r>
              <w:t>e-mail confirmation to curriculum@ric.edu</w:t>
            </w:r>
          </w:p>
        </w:tc>
        <w:tc>
          <w:tcPr>
            <w:tcW w:w="1178" w:type="dxa"/>
            <w:vAlign w:val="center"/>
          </w:tcPr>
          <w:p w:rsidR="00771270" w:rsidRDefault="001D66B2" w:rsidP="005D38DA">
            <w:pPr>
              <w:spacing w:line="240" w:lineRule="auto"/>
            </w:pPr>
            <w:r>
              <w:t>3/17/2020</w:t>
            </w:r>
          </w:p>
        </w:tc>
      </w:tr>
      <w:tr w:rsidR="00771270" w:rsidTr="00B65D99">
        <w:trPr>
          <w:cantSplit/>
          <w:trHeight w:val="489"/>
        </w:trPr>
        <w:tc>
          <w:tcPr>
            <w:tcW w:w="3279" w:type="dxa"/>
            <w:vAlign w:val="center"/>
          </w:tcPr>
          <w:p w:rsidR="00771270" w:rsidRDefault="00771270" w:rsidP="006400C9">
            <w:pPr>
              <w:spacing w:line="240" w:lineRule="auto"/>
            </w:pPr>
            <w:r>
              <w:t xml:space="preserve">Debra </w:t>
            </w:r>
            <w:proofErr w:type="spellStart"/>
            <w:r>
              <w:t>Servello</w:t>
            </w:r>
            <w:proofErr w:type="spellEnd"/>
          </w:p>
        </w:tc>
        <w:tc>
          <w:tcPr>
            <w:tcW w:w="3268" w:type="dxa"/>
            <w:vAlign w:val="center"/>
          </w:tcPr>
          <w:p w:rsidR="00771270" w:rsidRDefault="00771270" w:rsidP="006400C9">
            <w:pPr>
              <w:spacing w:line="240" w:lineRule="auto"/>
            </w:pPr>
            <w:r>
              <w:t>Interim Dean, School of Nursing</w:t>
            </w:r>
          </w:p>
        </w:tc>
        <w:tc>
          <w:tcPr>
            <w:tcW w:w="3291" w:type="dxa"/>
            <w:gridSpan w:val="2"/>
            <w:vAlign w:val="center"/>
          </w:tcPr>
          <w:p w:rsidR="00771270" w:rsidRDefault="00D80A8B" w:rsidP="006400C9">
            <w:pPr>
              <w:spacing w:line="240" w:lineRule="auto"/>
            </w:pPr>
            <w:r>
              <w:t>e-mail confirmation to curriculum@ric.edu</w:t>
            </w:r>
          </w:p>
        </w:tc>
        <w:tc>
          <w:tcPr>
            <w:tcW w:w="1178" w:type="dxa"/>
            <w:vAlign w:val="center"/>
          </w:tcPr>
          <w:p w:rsidR="00771270" w:rsidRDefault="00D80A8B" w:rsidP="006400C9">
            <w:pPr>
              <w:spacing w:line="240" w:lineRule="auto"/>
            </w:pPr>
            <w:r>
              <w:t>3/17/2020</w:t>
            </w:r>
          </w:p>
        </w:tc>
      </w:tr>
      <w:tr w:rsidR="00771270" w:rsidTr="00B65D99">
        <w:trPr>
          <w:cantSplit/>
          <w:trHeight w:val="489"/>
        </w:trPr>
        <w:tc>
          <w:tcPr>
            <w:tcW w:w="3279" w:type="dxa"/>
            <w:vAlign w:val="center"/>
          </w:tcPr>
          <w:p w:rsidR="00771270" w:rsidRDefault="00771270" w:rsidP="006400C9">
            <w:pPr>
              <w:spacing w:line="240" w:lineRule="auto"/>
            </w:pPr>
            <w:r>
              <w:t xml:space="preserve">Jayashree </w:t>
            </w:r>
            <w:proofErr w:type="spellStart"/>
            <w:r>
              <w:t>Nimmagadda</w:t>
            </w:r>
            <w:proofErr w:type="spellEnd"/>
          </w:p>
        </w:tc>
        <w:tc>
          <w:tcPr>
            <w:tcW w:w="3268" w:type="dxa"/>
            <w:vAlign w:val="center"/>
          </w:tcPr>
          <w:p w:rsidR="00771270" w:rsidRDefault="00771270" w:rsidP="006400C9">
            <w:pPr>
              <w:spacing w:line="240" w:lineRule="auto"/>
            </w:pPr>
            <w:r>
              <w:t>Interim Dean, School of Social Work</w:t>
            </w:r>
          </w:p>
        </w:tc>
        <w:tc>
          <w:tcPr>
            <w:tcW w:w="3291" w:type="dxa"/>
            <w:gridSpan w:val="2"/>
            <w:vAlign w:val="center"/>
          </w:tcPr>
          <w:p w:rsidR="00771270" w:rsidRDefault="00307B6C" w:rsidP="006400C9">
            <w:pPr>
              <w:spacing w:line="240" w:lineRule="auto"/>
            </w:pPr>
            <w:r>
              <w:t>e-mail confirmation to curriculum@ric.edu</w:t>
            </w:r>
          </w:p>
        </w:tc>
        <w:tc>
          <w:tcPr>
            <w:tcW w:w="1178" w:type="dxa"/>
            <w:vAlign w:val="center"/>
          </w:tcPr>
          <w:p w:rsidR="00771270" w:rsidRDefault="00307B6C" w:rsidP="006400C9">
            <w:pPr>
              <w:spacing w:line="240" w:lineRule="auto"/>
            </w:pPr>
            <w:r>
              <w:t>3/18/2020</w:t>
            </w:r>
          </w:p>
        </w:tc>
      </w:tr>
    </w:tbl>
    <w:p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B9" w:rsidRDefault="007B68B9" w:rsidP="00FA78CA">
      <w:pPr>
        <w:spacing w:line="240" w:lineRule="auto"/>
      </w:pPr>
      <w:r>
        <w:separator/>
      </w:r>
    </w:p>
  </w:endnote>
  <w:endnote w:type="continuationSeparator" w:id="0">
    <w:p w:rsidR="007B68B9" w:rsidRDefault="007B68B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6B" w:rsidRPr="00310D95" w:rsidRDefault="0041496B"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00DE1EB1" w:rsidRPr="00310D95">
      <w:rPr>
        <w:b/>
        <w:bCs/>
        <w:sz w:val="20"/>
      </w:rPr>
      <w:fldChar w:fldCharType="begin"/>
    </w:r>
    <w:r w:rsidRPr="00310D95">
      <w:rPr>
        <w:b/>
        <w:bCs/>
        <w:sz w:val="20"/>
      </w:rPr>
      <w:instrText xml:space="preserve"> PAGE </w:instrText>
    </w:r>
    <w:r w:rsidR="00DE1EB1" w:rsidRPr="00310D95">
      <w:rPr>
        <w:b/>
        <w:bCs/>
        <w:sz w:val="20"/>
      </w:rPr>
      <w:fldChar w:fldCharType="separate"/>
    </w:r>
    <w:r w:rsidR="00B420E8">
      <w:rPr>
        <w:b/>
        <w:bCs/>
        <w:noProof/>
        <w:sz w:val="20"/>
      </w:rPr>
      <w:t>1</w:t>
    </w:r>
    <w:r w:rsidR="00DE1EB1" w:rsidRPr="00310D95">
      <w:rPr>
        <w:b/>
        <w:bCs/>
        <w:sz w:val="20"/>
      </w:rPr>
      <w:fldChar w:fldCharType="end"/>
    </w:r>
    <w:r w:rsidRPr="00310D95">
      <w:rPr>
        <w:sz w:val="20"/>
      </w:rPr>
      <w:t xml:space="preserve"> of </w:t>
    </w:r>
    <w:r w:rsidR="00DE1EB1" w:rsidRPr="00310D95">
      <w:rPr>
        <w:b/>
        <w:bCs/>
        <w:sz w:val="20"/>
      </w:rPr>
      <w:fldChar w:fldCharType="begin"/>
    </w:r>
    <w:r w:rsidRPr="00310D95">
      <w:rPr>
        <w:b/>
        <w:bCs/>
        <w:sz w:val="20"/>
      </w:rPr>
      <w:instrText xml:space="preserve"> NUMPAGES  </w:instrText>
    </w:r>
    <w:r w:rsidR="00DE1EB1" w:rsidRPr="00310D95">
      <w:rPr>
        <w:b/>
        <w:bCs/>
        <w:sz w:val="20"/>
      </w:rPr>
      <w:fldChar w:fldCharType="separate"/>
    </w:r>
    <w:r w:rsidR="00B420E8">
      <w:rPr>
        <w:b/>
        <w:bCs/>
        <w:noProof/>
        <w:sz w:val="20"/>
      </w:rPr>
      <w:t>5</w:t>
    </w:r>
    <w:r w:rsidR="00DE1EB1"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B9" w:rsidRDefault="007B68B9" w:rsidP="00FA78CA">
      <w:pPr>
        <w:spacing w:line="240" w:lineRule="auto"/>
      </w:pPr>
      <w:r>
        <w:separator/>
      </w:r>
    </w:p>
  </w:footnote>
  <w:footnote w:type="continuationSeparator" w:id="0">
    <w:p w:rsidR="007B68B9" w:rsidRDefault="007B68B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6B" w:rsidRPr="004254A0" w:rsidRDefault="0041496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4713F">
      <w:rPr>
        <w:color w:val="4F6228"/>
      </w:rPr>
      <w:t>19-20-086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4713F">
      <w:rPr>
        <w:color w:val="4F6228"/>
      </w:rPr>
      <w:t>3/15/</w:t>
    </w:r>
    <w:r w:rsidR="00771270">
      <w:rPr>
        <w:color w:val="4F6228"/>
      </w:rPr>
      <w:t>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41496B" w:rsidRPr="008745BA" w:rsidRDefault="0041496B"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24F"/>
    <w:multiLevelType w:val="hybridMultilevel"/>
    <w:tmpl w:val="0DCA7B00"/>
    <w:lvl w:ilvl="0" w:tplc="BA7A7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C1202B"/>
    <w:multiLevelType w:val="hybridMultilevel"/>
    <w:tmpl w:val="30348E62"/>
    <w:lvl w:ilvl="0" w:tplc="42DEC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5C4762"/>
    <w:multiLevelType w:val="hybridMultilevel"/>
    <w:tmpl w:val="E16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34C8F"/>
    <w:multiLevelType w:val="hybridMultilevel"/>
    <w:tmpl w:val="CFFCA544"/>
    <w:lvl w:ilvl="0" w:tplc="F3440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EE7D25"/>
    <w:multiLevelType w:val="hybridMultilevel"/>
    <w:tmpl w:val="CF160B96"/>
    <w:lvl w:ilvl="0" w:tplc="91980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C2DD5"/>
    <w:multiLevelType w:val="hybridMultilevel"/>
    <w:tmpl w:val="864E03BC"/>
    <w:lvl w:ilvl="0" w:tplc="79320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EC5E63"/>
    <w:multiLevelType w:val="hybridMultilevel"/>
    <w:tmpl w:val="8806F4AE"/>
    <w:lvl w:ilvl="0" w:tplc="2924C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9"/>
  </w:num>
  <w:num w:numId="4">
    <w:abstractNumId w:val="1"/>
  </w:num>
  <w:num w:numId="5">
    <w:abstractNumId w:val="5"/>
  </w:num>
  <w:num w:numId="6">
    <w:abstractNumId w:val="15"/>
  </w:num>
  <w:num w:numId="7">
    <w:abstractNumId w:val="2"/>
  </w:num>
  <w:num w:numId="8">
    <w:abstractNumId w:val="8"/>
  </w:num>
  <w:num w:numId="9">
    <w:abstractNumId w:val="11"/>
  </w:num>
  <w:num w:numId="10">
    <w:abstractNumId w:val="4"/>
  </w:num>
  <w:num w:numId="11">
    <w:abstractNumId w:val="17"/>
  </w:num>
  <w:num w:numId="12">
    <w:abstractNumId w:val="7"/>
  </w:num>
  <w:num w:numId="13">
    <w:abstractNumId w:val="13"/>
  </w:num>
  <w:num w:numId="14">
    <w:abstractNumId w:val="16"/>
  </w:num>
  <w:num w:numId="15">
    <w:abstractNumId w:val="6"/>
  </w:num>
  <w:num w:numId="16">
    <w:abstractNumId w:val="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460F"/>
    <w:rsid w:val="00005535"/>
    <w:rsid w:val="00010085"/>
    <w:rsid w:val="00013152"/>
    <w:rsid w:val="000301C7"/>
    <w:rsid w:val="0004554C"/>
    <w:rsid w:val="00046CCE"/>
    <w:rsid w:val="0004713F"/>
    <w:rsid w:val="000556B3"/>
    <w:rsid w:val="000810FF"/>
    <w:rsid w:val="0009013E"/>
    <w:rsid w:val="000A36CD"/>
    <w:rsid w:val="000B0DEE"/>
    <w:rsid w:val="000B1090"/>
    <w:rsid w:val="000D1497"/>
    <w:rsid w:val="000D21F2"/>
    <w:rsid w:val="000E2CBA"/>
    <w:rsid w:val="001010FA"/>
    <w:rsid w:val="00101BA4"/>
    <w:rsid w:val="0010291E"/>
    <w:rsid w:val="00115A68"/>
    <w:rsid w:val="0011690A"/>
    <w:rsid w:val="00120C12"/>
    <w:rsid w:val="00121927"/>
    <w:rsid w:val="001278A4"/>
    <w:rsid w:val="0013176C"/>
    <w:rsid w:val="00131B87"/>
    <w:rsid w:val="001429AA"/>
    <w:rsid w:val="00176C55"/>
    <w:rsid w:val="00181A4B"/>
    <w:rsid w:val="001A37FB"/>
    <w:rsid w:val="001A51ED"/>
    <w:rsid w:val="001B2E3A"/>
    <w:rsid w:val="001D66B2"/>
    <w:rsid w:val="001F10B8"/>
    <w:rsid w:val="0020058E"/>
    <w:rsid w:val="002254B8"/>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7003"/>
    <w:rsid w:val="00307B6C"/>
    <w:rsid w:val="00310D95"/>
    <w:rsid w:val="003153C3"/>
    <w:rsid w:val="00345149"/>
    <w:rsid w:val="0036117A"/>
    <w:rsid w:val="00376A8B"/>
    <w:rsid w:val="003878E9"/>
    <w:rsid w:val="003A45F6"/>
    <w:rsid w:val="003B4A52"/>
    <w:rsid w:val="003C1A54"/>
    <w:rsid w:val="003C511E"/>
    <w:rsid w:val="003D7372"/>
    <w:rsid w:val="003F099C"/>
    <w:rsid w:val="003F4E82"/>
    <w:rsid w:val="003F792D"/>
    <w:rsid w:val="00402602"/>
    <w:rsid w:val="004105B6"/>
    <w:rsid w:val="0041496B"/>
    <w:rsid w:val="004254A0"/>
    <w:rsid w:val="004313E6"/>
    <w:rsid w:val="004403BD"/>
    <w:rsid w:val="00442EEA"/>
    <w:rsid w:val="00473D90"/>
    <w:rsid w:val="004779B4"/>
    <w:rsid w:val="00480FAA"/>
    <w:rsid w:val="004E57C5"/>
    <w:rsid w:val="00517DB2"/>
    <w:rsid w:val="005473BC"/>
    <w:rsid w:val="005873E3"/>
    <w:rsid w:val="005B1049"/>
    <w:rsid w:val="005C23BD"/>
    <w:rsid w:val="005C3F83"/>
    <w:rsid w:val="005D389E"/>
    <w:rsid w:val="005D38DA"/>
    <w:rsid w:val="005F2A05"/>
    <w:rsid w:val="00650600"/>
    <w:rsid w:val="00670869"/>
    <w:rsid w:val="006761E1"/>
    <w:rsid w:val="006970B0"/>
    <w:rsid w:val="006B20A9"/>
    <w:rsid w:val="006C765D"/>
    <w:rsid w:val="006D2BA6"/>
    <w:rsid w:val="006E3AF2"/>
    <w:rsid w:val="006E6680"/>
    <w:rsid w:val="006F7F90"/>
    <w:rsid w:val="00704CFF"/>
    <w:rsid w:val="00706745"/>
    <w:rsid w:val="007072F7"/>
    <w:rsid w:val="00712BF9"/>
    <w:rsid w:val="00714B57"/>
    <w:rsid w:val="00737D7B"/>
    <w:rsid w:val="0074235B"/>
    <w:rsid w:val="00743AD2"/>
    <w:rsid w:val="007445F4"/>
    <w:rsid w:val="007554DE"/>
    <w:rsid w:val="00760EA6"/>
    <w:rsid w:val="00766256"/>
    <w:rsid w:val="00771270"/>
    <w:rsid w:val="00795D54"/>
    <w:rsid w:val="00796AF7"/>
    <w:rsid w:val="007970C3"/>
    <w:rsid w:val="007A5702"/>
    <w:rsid w:val="007B10BE"/>
    <w:rsid w:val="007B68B9"/>
    <w:rsid w:val="008122C6"/>
    <w:rsid w:val="0085229B"/>
    <w:rsid w:val="00854602"/>
    <w:rsid w:val="008555D8"/>
    <w:rsid w:val="008628B1"/>
    <w:rsid w:val="00865915"/>
    <w:rsid w:val="00872775"/>
    <w:rsid w:val="008745BA"/>
    <w:rsid w:val="00880392"/>
    <w:rsid w:val="008836DF"/>
    <w:rsid w:val="008847FE"/>
    <w:rsid w:val="0089234B"/>
    <w:rsid w:val="008927AF"/>
    <w:rsid w:val="0089400B"/>
    <w:rsid w:val="008973E5"/>
    <w:rsid w:val="008B1F84"/>
    <w:rsid w:val="008D52B7"/>
    <w:rsid w:val="008D6677"/>
    <w:rsid w:val="008E0FCD"/>
    <w:rsid w:val="008E3EFA"/>
    <w:rsid w:val="008F175C"/>
    <w:rsid w:val="00905E67"/>
    <w:rsid w:val="00913143"/>
    <w:rsid w:val="00936421"/>
    <w:rsid w:val="009458D2"/>
    <w:rsid w:val="00946B20"/>
    <w:rsid w:val="0098046D"/>
    <w:rsid w:val="00984B36"/>
    <w:rsid w:val="009A38BF"/>
    <w:rsid w:val="009A4E6F"/>
    <w:rsid w:val="009A58C1"/>
    <w:rsid w:val="009B4B02"/>
    <w:rsid w:val="009C1440"/>
    <w:rsid w:val="009F029C"/>
    <w:rsid w:val="009F2F3E"/>
    <w:rsid w:val="00A01611"/>
    <w:rsid w:val="00A04A92"/>
    <w:rsid w:val="00A06781"/>
    <w:rsid w:val="00A06E22"/>
    <w:rsid w:val="00A11DCD"/>
    <w:rsid w:val="00A32214"/>
    <w:rsid w:val="00A442D7"/>
    <w:rsid w:val="00A54783"/>
    <w:rsid w:val="00A5525B"/>
    <w:rsid w:val="00A56D5F"/>
    <w:rsid w:val="00A6264E"/>
    <w:rsid w:val="00A703CD"/>
    <w:rsid w:val="00A76B76"/>
    <w:rsid w:val="00A77C07"/>
    <w:rsid w:val="00A83A6C"/>
    <w:rsid w:val="00A85BAB"/>
    <w:rsid w:val="00A87611"/>
    <w:rsid w:val="00A94442"/>
    <w:rsid w:val="00A94B5A"/>
    <w:rsid w:val="00A960DC"/>
    <w:rsid w:val="00AB0DB1"/>
    <w:rsid w:val="00AC3032"/>
    <w:rsid w:val="00AE78C2"/>
    <w:rsid w:val="00AE7A3D"/>
    <w:rsid w:val="00AF0BA9"/>
    <w:rsid w:val="00B07418"/>
    <w:rsid w:val="00B12BAB"/>
    <w:rsid w:val="00B20954"/>
    <w:rsid w:val="00B24AAC"/>
    <w:rsid w:val="00B267A8"/>
    <w:rsid w:val="00B26F16"/>
    <w:rsid w:val="00B35315"/>
    <w:rsid w:val="00B420E8"/>
    <w:rsid w:val="00B4771F"/>
    <w:rsid w:val="00B4784B"/>
    <w:rsid w:val="00B51B79"/>
    <w:rsid w:val="00B605CE"/>
    <w:rsid w:val="00B649C4"/>
    <w:rsid w:val="00B65D99"/>
    <w:rsid w:val="00B74CC4"/>
    <w:rsid w:val="00B77369"/>
    <w:rsid w:val="00B82B64"/>
    <w:rsid w:val="00B85F49"/>
    <w:rsid w:val="00B862BF"/>
    <w:rsid w:val="00B87B39"/>
    <w:rsid w:val="00BB11B9"/>
    <w:rsid w:val="00BC42B6"/>
    <w:rsid w:val="00BF1795"/>
    <w:rsid w:val="00BF30C5"/>
    <w:rsid w:val="00C0654C"/>
    <w:rsid w:val="00C11283"/>
    <w:rsid w:val="00C25F9D"/>
    <w:rsid w:val="00C31BB9"/>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545"/>
    <w:rsid w:val="00D65F02"/>
    <w:rsid w:val="00D75B84"/>
    <w:rsid w:val="00D75FF8"/>
    <w:rsid w:val="00D80A8B"/>
    <w:rsid w:val="00D96C1E"/>
    <w:rsid w:val="00DA1CC6"/>
    <w:rsid w:val="00DA73A0"/>
    <w:rsid w:val="00DB23D4"/>
    <w:rsid w:val="00DB63D4"/>
    <w:rsid w:val="00DC5D85"/>
    <w:rsid w:val="00DD69AE"/>
    <w:rsid w:val="00DE1EB1"/>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747BD"/>
    <w:rsid w:val="00F871BA"/>
    <w:rsid w:val="00FA6359"/>
    <w:rsid w:val="00FA6998"/>
    <w:rsid w:val="00FA769F"/>
    <w:rsid w:val="00FA78CA"/>
    <w:rsid w:val="00FB1042"/>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119D"/>
  <w15:docId w15:val="{437BC857-55B1-E94C-AF97-AB2AC23E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8D6677"/>
    <w:pPr>
      <w:spacing w:before="40" w:line="220" w:lineRule="exact"/>
    </w:pPr>
    <w:rPr>
      <w:rFonts w:ascii="Gill Sans MT" w:hAnsi="Gill Sans MT"/>
      <w:sz w:val="16"/>
      <w:szCs w:val="24"/>
    </w:rPr>
  </w:style>
  <w:style w:type="paragraph" w:styleId="NormalWeb">
    <w:name w:val="Normal (Web)"/>
    <w:basedOn w:val="Normal"/>
    <w:uiPriority w:val="99"/>
    <w:rsid w:val="00473D90"/>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67Z3ZXSPZZWZ-949-1158</_dlc_DocId>
    <_dlc_DocIdUrl xmlns="67887a43-7e4d-4c1c-91d7-15e417b1b8ab">
      <Url>https://w3.ric.edu/curriculum_committee/_layouts/15/DocIdRedir.aspx?ID=67Z3ZXSPZZWZ-949-1158</Url>
      <Description>67Z3ZXSPZZWZ-949-1158</Description>
    </_dlc_DocIdUrl>
  </documentManagement>
</p:properties>
</file>

<file path=customXml/itemProps1.xml><?xml version="1.0" encoding="utf-8"?>
<ds:datastoreItem xmlns:ds="http://schemas.openxmlformats.org/officeDocument/2006/customXml" ds:itemID="{44313A5F-0A5F-4ACC-9247-16FF5E5DF1C6}"/>
</file>

<file path=customXml/itemProps2.xml><?xml version="1.0" encoding="utf-8"?>
<ds:datastoreItem xmlns:ds="http://schemas.openxmlformats.org/officeDocument/2006/customXml" ds:itemID="{FC892393-BB89-4077-A2EC-F96603B8271F}"/>
</file>

<file path=customXml/itemProps3.xml><?xml version="1.0" encoding="utf-8"?>
<ds:datastoreItem xmlns:ds="http://schemas.openxmlformats.org/officeDocument/2006/customXml" ds:itemID="{67FC4785-84E9-45F3-8D28-5BA382D88CD2}"/>
</file>

<file path=customXml/itemProps4.xml><?xml version="1.0" encoding="utf-8"?>
<ds:datastoreItem xmlns:ds="http://schemas.openxmlformats.org/officeDocument/2006/customXml" ds:itemID="{A06AA1D8-75DB-47D9-A257-66592D439EAE}"/>
</file>

<file path=docProps/app.xml><?xml version="1.0" encoding="utf-8"?>
<Properties xmlns="http://schemas.openxmlformats.org/officeDocument/2006/extended-properties" xmlns:vt="http://schemas.openxmlformats.org/officeDocument/2006/docPropsVTypes">
  <Template>Normal.dotm</Template>
  <TotalTime>39</TotalTime>
  <Pages>6</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23</cp:revision>
  <cp:lastPrinted>2019-10-16T17:34:00Z</cp:lastPrinted>
  <dcterms:created xsi:type="dcterms:W3CDTF">2019-09-05T18:38:00Z</dcterms:created>
  <dcterms:modified xsi:type="dcterms:W3CDTF">2020-03-26T18:34:00Z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954297dd-df67-4cfc-bc72-b414efd3e673</vt:lpwstr>
  </property>
  <property fmtid="{D5CDD505-2E9C-101B-9397-08002B2CF9AE}" pid="8" name="ContentTypeId">
    <vt:lpwstr>0x0101009736D43DC7C38546B966A7508121890B</vt:lpwstr>
  </property>
</Properties>
</file>