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8D19A" w14:textId="77777777" w:rsidR="00EB51CC" w:rsidRDefault="00EB51CC" w:rsidP="00EB51CC">
      <w:pPr>
        <w:pStyle w:val="Heading1"/>
      </w:pPr>
      <w:r>
        <w:rPr>
          <w:noProof/>
        </w:rPr>
        <w:drawing>
          <wp:anchor distT="0" distB="0" distL="114300" distR="114300" simplePos="0" relativeHeight="251659264" behindDoc="0" locked="0" layoutInCell="1" allowOverlap="1" wp14:anchorId="74DB9497" wp14:editId="26E052DA">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t>UNDERGRADUATE CURRICULUM COMMITTEE (UCC)</w:t>
      </w:r>
      <w:r>
        <w:br/>
        <w:t>PROPOSAL FORM</w:t>
      </w:r>
    </w:p>
    <w:p w14:paraId="19FDE19B" w14:textId="77777777" w:rsidR="00EB51CC" w:rsidRDefault="00EB51CC" w:rsidP="00EB51CC">
      <w:pPr>
        <w:pStyle w:val="Heading2"/>
        <w:numPr>
          <w:ilvl w:val="0"/>
          <w:numId w:val="6"/>
        </w:numPr>
        <w:jc w:val="left"/>
        <w:rPr>
          <w:rStyle w:val="Hyperlink"/>
          <w:spacing w:val="20"/>
          <w:sz w:val="18"/>
        </w:rPr>
      </w:pPr>
      <w:r>
        <w:t>Cover page</w:t>
      </w:r>
      <w:r>
        <w:tab/>
      </w:r>
      <w:r>
        <w:rPr>
          <w:color w:val="auto"/>
          <w:spacing w:val="20"/>
          <w:sz w:val="18"/>
        </w:rPr>
        <w:t>scr</w:t>
      </w:r>
      <w:r w:rsidRPr="00A87611">
        <w:rPr>
          <w:color w:val="auto"/>
          <w:spacing w:val="20"/>
          <w:sz w:val="18"/>
        </w:rPr>
        <w:t>oll over blue text to see further</w:t>
      </w:r>
      <w:r>
        <w:rPr>
          <w:color w:val="auto"/>
          <w:spacing w:val="20"/>
          <w:sz w:val="18"/>
        </w:rPr>
        <w:t xml:space="preserve"> important</w:t>
      </w:r>
      <w:r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3BC4B6EC" w14:textId="77777777" w:rsidR="00EB51CC" w:rsidRPr="00F3256C" w:rsidRDefault="00EB51CC" w:rsidP="00EB51C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please </w:t>
      </w:r>
      <w:r w:rsidRPr="00F3256C">
        <w:rPr>
          <w:b/>
          <w:caps/>
          <w:color w:val="632423"/>
          <w:spacing w:val="15"/>
          <w:sz w:val="20"/>
          <w:szCs w:val="20"/>
        </w:rPr>
        <w:t>DELETE THE WORDS THAT DO NOT APPLY TO YOUR PROPOSAL</w:t>
      </w:r>
    </w:p>
    <w:p w14:paraId="04AA5DBF" w14:textId="77777777" w:rsidR="00EB51CC" w:rsidRPr="00B85F49" w:rsidRDefault="00EB51CC" w:rsidP="00EB51CC">
      <w:pPr>
        <w:jc w:val="center"/>
        <w:rPr>
          <w:b/>
          <w:color w:val="632423" w:themeColor="accent2" w:themeShade="80"/>
        </w:rPr>
      </w:pPr>
      <w:r w:rsidRPr="00B85F49">
        <w:rPr>
          <w:b/>
          <w:color w:val="632423" w:themeColor="accent2" w:themeShade="80"/>
        </w:rPr>
        <w:t xml:space="preserve">ALL numbers in section </w:t>
      </w:r>
      <w:r>
        <w:rPr>
          <w:b/>
          <w:color w:val="632423" w:themeColor="accent2" w:themeShade="80"/>
        </w:rPr>
        <w:t>(</w:t>
      </w:r>
      <w:r w:rsidRPr="00B85F49">
        <w:rPr>
          <w:b/>
          <w:color w:val="632423" w:themeColor="accent2" w:themeShade="80"/>
        </w:rPr>
        <w:t>A</w:t>
      </w:r>
      <w:r>
        <w:rPr>
          <w:b/>
          <w:color w:val="632423" w:themeColor="accent2" w:themeShade="80"/>
        </w:rPr>
        <w:t>)</w:t>
      </w:r>
      <w:r w:rsidRPr="00B85F49">
        <w:rPr>
          <w:b/>
          <w:color w:val="632423" w:themeColor="accent2" w:themeShade="80"/>
        </w:rPr>
        <w:t xml:space="preserve"> need to be completed, 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EB51CC" w:rsidRPr="006E3AF2" w14:paraId="0E2E0402" w14:textId="77777777" w:rsidTr="006D2195">
        <w:trPr>
          <w:cantSplit/>
        </w:trPr>
        <w:tc>
          <w:tcPr>
            <w:tcW w:w="1111" w:type="pct"/>
            <w:vAlign w:val="center"/>
          </w:tcPr>
          <w:p w14:paraId="16DB0BFB" w14:textId="77777777" w:rsidR="00EB51CC" w:rsidRPr="00B649C4" w:rsidRDefault="00EB51CC" w:rsidP="006D219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6C675A5F" w14:textId="4F1556EB" w:rsidR="00EB51CC" w:rsidRPr="00262E54" w:rsidRDefault="00851C70" w:rsidP="003E67CE">
            <w:pPr>
              <w:pStyle w:val="Heading5"/>
            </w:pPr>
            <w:bookmarkStart w:id="0" w:name="Proposal"/>
            <w:bookmarkEnd w:id="0"/>
            <w:r w:rsidRPr="00262E54">
              <w:t xml:space="preserve">HIST 265:  </w:t>
            </w:r>
            <w:r w:rsidR="003E67CE">
              <w:t xml:space="preserve">POST-1945 </w:t>
            </w:r>
            <w:r w:rsidRPr="00262E54">
              <w:t>CONFLICT</w:t>
            </w:r>
            <w:r w:rsidR="003E67CE">
              <w:t>s</w:t>
            </w:r>
            <w:r w:rsidRPr="00262E54">
              <w:t xml:space="preserve"> IN AFRICA AND </w:t>
            </w:r>
            <w:r w:rsidR="003E67CE">
              <w:t xml:space="preserve">GLOBALLY </w:t>
            </w:r>
          </w:p>
        </w:tc>
        <w:tc>
          <w:tcPr>
            <w:tcW w:w="131" w:type="pct"/>
            <w:vMerge w:val="restart"/>
          </w:tcPr>
          <w:p w14:paraId="5402E592" w14:textId="77777777" w:rsidR="00EB51CC" w:rsidRPr="008E0FCD" w:rsidRDefault="00EB51CC" w:rsidP="006D2195">
            <w:pPr>
              <w:spacing w:line="240" w:lineRule="auto"/>
              <w:rPr>
                <w:b/>
              </w:rPr>
            </w:pPr>
            <w:bookmarkStart w:id="1" w:name="_MON_1418820125"/>
            <w:bookmarkStart w:id="2" w:name="affecred"/>
            <w:bookmarkEnd w:id="1"/>
            <w:bookmarkEnd w:id="2"/>
          </w:p>
        </w:tc>
      </w:tr>
      <w:tr w:rsidR="00EB51CC" w:rsidRPr="006E3AF2" w14:paraId="08A84D5C" w14:textId="77777777" w:rsidTr="006D2195">
        <w:trPr>
          <w:cantSplit/>
        </w:trPr>
        <w:tc>
          <w:tcPr>
            <w:tcW w:w="1111" w:type="pct"/>
            <w:vAlign w:val="center"/>
          </w:tcPr>
          <w:p w14:paraId="165C7EC5" w14:textId="77777777" w:rsidR="00EB51CC" w:rsidRPr="00B649C4" w:rsidRDefault="00DE3156" w:rsidP="006D2195">
            <w:pPr>
              <w:jc w:val="right"/>
            </w:pPr>
            <w:hyperlink w:anchor="Ifapplicable" w:tooltip="Use only if applicable, and indicate if the course/program being replaced will need to be deleted in both A.2 and in your rationale (A. 4)" w:history="1">
              <w:r w:rsidR="00EB51CC" w:rsidRPr="00B649C4">
                <w:rPr>
                  <w:rStyle w:val="Hyperlink"/>
                </w:rPr>
                <w:t>Replacing</w:t>
              </w:r>
            </w:hyperlink>
            <w:r w:rsidR="00EB51CC" w:rsidRPr="00B649C4">
              <w:t xml:space="preserve"> </w:t>
            </w:r>
          </w:p>
        </w:tc>
        <w:tc>
          <w:tcPr>
            <w:tcW w:w="3758" w:type="pct"/>
            <w:gridSpan w:val="4"/>
          </w:tcPr>
          <w:p w14:paraId="75780E53" w14:textId="08C2AC3F" w:rsidR="00EB51CC" w:rsidRPr="00262E54" w:rsidRDefault="00851C70" w:rsidP="006D2195">
            <w:pPr>
              <w:pStyle w:val="Heading5"/>
            </w:pPr>
            <w:bookmarkStart w:id="3" w:name="Ifapplicable"/>
            <w:bookmarkEnd w:id="3"/>
            <w:r w:rsidRPr="00262E54">
              <w:t>HIST 265:  CONFLICT AND CONFLICT RESOLUTION IN AFRICA AND THE WORLD SINCE 1945 (CORE IV)</w:t>
            </w:r>
          </w:p>
        </w:tc>
        <w:tc>
          <w:tcPr>
            <w:tcW w:w="131" w:type="pct"/>
            <w:vMerge/>
          </w:tcPr>
          <w:p w14:paraId="19CA804A" w14:textId="77777777" w:rsidR="00EB51CC" w:rsidRPr="008E0FCD" w:rsidRDefault="00EB51CC" w:rsidP="006D2195">
            <w:pPr>
              <w:rPr>
                <w:b/>
              </w:rPr>
            </w:pPr>
          </w:p>
        </w:tc>
      </w:tr>
      <w:tr w:rsidR="00EB51CC" w:rsidRPr="006E3AF2" w14:paraId="2E46D06F" w14:textId="77777777" w:rsidTr="006D2195">
        <w:trPr>
          <w:cantSplit/>
        </w:trPr>
        <w:tc>
          <w:tcPr>
            <w:tcW w:w="1111" w:type="pct"/>
            <w:vAlign w:val="center"/>
          </w:tcPr>
          <w:p w14:paraId="3BAC77EC" w14:textId="77777777" w:rsidR="00EB51CC" w:rsidRPr="00B649C4" w:rsidRDefault="00EB51CC" w:rsidP="006D219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628166BC" w14:textId="71EC8C97" w:rsidR="00851C70" w:rsidRPr="00262E54" w:rsidRDefault="00EB51CC" w:rsidP="00851C70">
            <w:bookmarkStart w:id="4" w:name="type"/>
            <w:r w:rsidRPr="00262E54">
              <w:t xml:space="preserve">Course:  </w:t>
            </w:r>
            <w:bookmarkEnd w:id="4"/>
            <w:r w:rsidR="00851C70" w:rsidRPr="00262E54">
              <w:t>Revision</w:t>
            </w:r>
          </w:p>
          <w:p w14:paraId="194F1783" w14:textId="440A4F33" w:rsidR="00EB51CC" w:rsidRPr="00262E54" w:rsidRDefault="00EB51CC" w:rsidP="006D2195"/>
        </w:tc>
        <w:tc>
          <w:tcPr>
            <w:tcW w:w="131" w:type="pct"/>
            <w:vMerge/>
          </w:tcPr>
          <w:p w14:paraId="0A45AE92" w14:textId="77777777" w:rsidR="00EB51CC" w:rsidRPr="005F2A05" w:rsidRDefault="00EB51CC" w:rsidP="006D2195">
            <w:pPr>
              <w:rPr>
                <w:b/>
              </w:rPr>
            </w:pPr>
          </w:p>
        </w:tc>
      </w:tr>
      <w:tr w:rsidR="00EB51CC" w:rsidRPr="006E3AF2" w14:paraId="32E506D1" w14:textId="77777777" w:rsidTr="006D2195">
        <w:trPr>
          <w:cantSplit/>
        </w:trPr>
        <w:tc>
          <w:tcPr>
            <w:tcW w:w="1111" w:type="pct"/>
            <w:vAlign w:val="center"/>
          </w:tcPr>
          <w:p w14:paraId="6DB71168" w14:textId="77777777" w:rsidR="00EB51CC" w:rsidRPr="00B649C4" w:rsidRDefault="00EB51CC" w:rsidP="006D219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2323AFE1" w14:textId="350A65D9" w:rsidR="00EB51CC" w:rsidRPr="00B605CE" w:rsidRDefault="00851C70" w:rsidP="006D2195">
            <w:pPr>
              <w:rPr>
                <w:b/>
              </w:rPr>
            </w:pPr>
            <w:bookmarkStart w:id="5" w:name="Originator"/>
            <w:bookmarkEnd w:id="5"/>
            <w:r>
              <w:rPr>
                <w:b/>
              </w:rPr>
              <w:t>Peter Mendy</w:t>
            </w:r>
          </w:p>
        </w:tc>
        <w:tc>
          <w:tcPr>
            <w:tcW w:w="1210" w:type="pct"/>
          </w:tcPr>
          <w:p w14:paraId="2B1F1033" w14:textId="77777777" w:rsidR="00EB51CC" w:rsidRPr="00946B20" w:rsidRDefault="00DE3156" w:rsidP="006D2195">
            <w:hyperlink w:anchor="home_dept" w:tooltip="Which department, program, academic unit, office, and/or school is primarily responsible for the curriculum change?" w:history="1">
              <w:r w:rsidR="00EB51CC" w:rsidRPr="00946B20">
                <w:rPr>
                  <w:rStyle w:val="Hyperlink"/>
                </w:rPr>
                <w:t>Home department</w:t>
              </w:r>
            </w:hyperlink>
          </w:p>
        </w:tc>
        <w:tc>
          <w:tcPr>
            <w:tcW w:w="1519" w:type="pct"/>
            <w:gridSpan w:val="3"/>
          </w:tcPr>
          <w:p w14:paraId="61BD369D" w14:textId="7F834B9A" w:rsidR="00EB51CC" w:rsidRPr="00B605CE" w:rsidRDefault="00851C70" w:rsidP="006D2195">
            <w:pPr>
              <w:rPr>
                <w:b/>
              </w:rPr>
            </w:pPr>
            <w:bookmarkStart w:id="6" w:name="home_dept"/>
            <w:bookmarkEnd w:id="6"/>
            <w:r>
              <w:rPr>
                <w:b/>
              </w:rPr>
              <w:t>History</w:t>
            </w:r>
          </w:p>
        </w:tc>
      </w:tr>
      <w:tr w:rsidR="00EB51CC" w:rsidRPr="006E3AF2" w14:paraId="02633C43" w14:textId="77777777" w:rsidTr="006D2195">
        <w:tc>
          <w:tcPr>
            <w:tcW w:w="1111" w:type="pct"/>
            <w:vAlign w:val="center"/>
          </w:tcPr>
          <w:p w14:paraId="17435B57" w14:textId="77777777" w:rsidR="00EB51CC" w:rsidRPr="00B649C4" w:rsidRDefault="00EB51CC" w:rsidP="006D219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8D52B7">
                <w:rPr>
                  <w:rStyle w:val="Hyperlink"/>
                </w:rPr>
                <w:t>Context and Rationale</w:t>
              </w:r>
            </w:hyperlink>
            <w:r>
              <w:rPr>
                <w:rStyle w:val="Hyperlink"/>
              </w:rPr>
              <w:t xml:space="preserve"> </w:t>
            </w:r>
          </w:p>
        </w:tc>
        <w:tc>
          <w:tcPr>
            <w:tcW w:w="3889" w:type="pct"/>
            <w:gridSpan w:val="5"/>
          </w:tcPr>
          <w:p w14:paraId="658890F6" w14:textId="77777777" w:rsidR="00851C70" w:rsidRPr="00F611DD" w:rsidRDefault="00851C70" w:rsidP="00F611DD">
            <w:pPr>
              <w:jc w:val="both"/>
            </w:pPr>
            <w:bookmarkStart w:id="7" w:name="Rationale"/>
            <w:bookmarkEnd w:id="7"/>
            <w:r w:rsidRPr="00F611DD">
              <w:t>The 20th century is regarded as the most violent in human history, with World War II as the most encompassing and costly in terms of material resources consumed and lives destroyed. The total number of deaths during this century is estimated at 187 million people, with some 60 million (including six million Jews) caused by World War II. Increasingly, the casualties have been civilians: from 5% during World War I, to 66% in World II, to 90% by the end of the 1990s. Disproportionately, the civilian victims have been women and children. These trends have thus far continued in the 21st century.</w:t>
            </w:r>
          </w:p>
          <w:p w14:paraId="432E1824" w14:textId="77777777" w:rsidR="00851C70" w:rsidRPr="00F611DD" w:rsidRDefault="00851C70" w:rsidP="00F611DD">
            <w:pPr>
              <w:jc w:val="both"/>
            </w:pPr>
          </w:p>
          <w:p w14:paraId="5A60F0B2" w14:textId="43446C7B" w:rsidR="00851C70" w:rsidRPr="00F611DD" w:rsidRDefault="00851C70" w:rsidP="00F611DD">
            <w:pPr>
              <w:jc w:val="both"/>
            </w:pPr>
            <w:r w:rsidRPr="00F611DD">
              <w:t>While violent conflicts in Europe declined significantly since 1945, it remained endemic in such regions as Southeast Asia, the Middle East, Latin America, and Africa. Notably, these violent conflicts have been mainly revolutions, armed liberation struggles, and civil wars, rather than inter-state confrontations. Until the collapse of the Soviet Union in 1989, superpower rivalry in the context of the Cold War often inflamed these violent events, particularly in countries that became proxy battlegrounds.</w:t>
            </w:r>
            <w:r w:rsidR="00F611DD">
              <w:t xml:space="preserve"> In the post-Cold War era, and particularly since the terrorist attacks in the United States on September 1</w:t>
            </w:r>
            <w:r w:rsidR="005F5C4C">
              <w:t xml:space="preserve">, 2001, </w:t>
            </w:r>
            <w:r w:rsidR="00F611DD">
              <w:t xml:space="preserve">religious fundamentalism has </w:t>
            </w:r>
            <w:r w:rsidR="005F5C4C">
              <w:t xml:space="preserve">contributed significantly to </w:t>
            </w:r>
            <w:r w:rsidR="00980F16">
              <w:t xml:space="preserve">the very high number of casualties of wars. </w:t>
            </w:r>
          </w:p>
          <w:p w14:paraId="53FED1C7" w14:textId="77777777" w:rsidR="00851C70" w:rsidRPr="00F611DD" w:rsidRDefault="00851C70" w:rsidP="00F611DD">
            <w:pPr>
              <w:jc w:val="both"/>
            </w:pPr>
          </w:p>
          <w:p w14:paraId="71C29575" w14:textId="31EBC3F7" w:rsidR="00851C70" w:rsidRPr="00F611DD" w:rsidRDefault="00851C70" w:rsidP="00F611DD">
            <w:pPr>
              <w:jc w:val="both"/>
            </w:pPr>
            <w:r w:rsidRPr="00F611DD">
              <w:t>In Africa, violent conflicts during the second half of the 20th century became epidemic. The continent has suffered devastating internal wars (including armed liberation struggles) that have persisted for more than a generation in some countries. Between 1960 and 2000, some 10 million Africans were killed in more than 35 violent conflicts around the continent. In Rwanda, in just 100 days in 1994, an estimated 800, 000 people were slaughtered in a frenzied genocide.</w:t>
            </w:r>
            <w:r w:rsidR="005F5C4C">
              <w:t xml:space="preserve"> Today, religious fundamentalist groups such as Boko Haram in West Africa, Al Shab</w:t>
            </w:r>
            <w:r w:rsidR="002428AF">
              <w:t>a</w:t>
            </w:r>
            <w:r w:rsidR="005F5C4C">
              <w:t>ab in Ea</w:t>
            </w:r>
            <w:r w:rsidR="002428AF">
              <w:t>st Africa, Al-Qaeda in the Islamic</w:t>
            </w:r>
            <w:r w:rsidR="005F5C4C">
              <w:t xml:space="preserve"> </w:t>
            </w:r>
            <w:r w:rsidR="002428AF">
              <w:t>Maghreb</w:t>
            </w:r>
            <w:r w:rsidR="005F5C4C">
              <w:t xml:space="preserve"> </w:t>
            </w:r>
            <w:r w:rsidR="002428AF">
              <w:t>(AQIM) in N</w:t>
            </w:r>
            <w:r w:rsidR="005F5C4C">
              <w:t xml:space="preserve">orth </w:t>
            </w:r>
            <w:r w:rsidR="002428AF">
              <w:t>Africa</w:t>
            </w:r>
            <w:r w:rsidR="005F5C4C">
              <w:t xml:space="preserve">, and the Lord’s resistance Army in Uganda, continue to kill and maim thousands of Africans, disrupting economic activities and displacing tens of thousands of people from their homes. </w:t>
            </w:r>
          </w:p>
          <w:p w14:paraId="50ECA55C" w14:textId="77777777" w:rsidR="00851C70" w:rsidRPr="00F611DD" w:rsidRDefault="00851C70" w:rsidP="00F611DD">
            <w:pPr>
              <w:jc w:val="both"/>
            </w:pPr>
          </w:p>
          <w:p w14:paraId="68CB26ED" w14:textId="5A94C443" w:rsidR="00EB51CC" w:rsidRDefault="00851C70" w:rsidP="00F611DD">
            <w:pPr>
              <w:jc w:val="both"/>
            </w:pPr>
            <w:r w:rsidRPr="00F611DD">
              <w:t xml:space="preserve">This course will challenge students to critically examine the various causes of violent conflicts and the variety of responses used to address them. It also aims to provide a critical understanding </w:t>
            </w:r>
            <w:r w:rsidR="00955D0B">
              <w:t xml:space="preserve">of </w:t>
            </w:r>
            <w:r w:rsidRPr="00F611DD">
              <w:t xml:space="preserve">the </w:t>
            </w:r>
            <w:r w:rsidR="002428AF">
              <w:t xml:space="preserve">multidimensional impacts of </w:t>
            </w:r>
            <w:r w:rsidRPr="00F611DD">
              <w:t xml:space="preserve">conflicts </w:t>
            </w:r>
            <w:r w:rsidR="00955D0B">
              <w:t>in</w:t>
            </w:r>
            <w:r w:rsidR="002428AF">
              <w:t xml:space="preserve"> multi-</w:t>
            </w:r>
            <w:r w:rsidR="002428AF">
              <w:lastRenderedPageBreak/>
              <w:t>ethnic/multiracial and cult</w:t>
            </w:r>
            <w:r w:rsidR="00955D0B">
              <w:t xml:space="preserve">urally diverse environments that affect lives and livelihoods not only </w:t>
            </w:r>
            <w:r w:rsidR="0074603F">
              <w:t>at the national</w:t>
            </w:r>
            <w:r w:rsidR="00955D0B">
              <w:t xml:space="preserve"> level</w:t>
            </w:r>
            <w:r w:rsidR="0074603F">
              <w:t xml:space="preserve">, </w:t>
            </w:r>
            <w:r w:rsidR="00955D0B">
              <w:t xml:space="preserve">but often at the regional and global </w:t>
            </w:r>
            <w:r w:rsidR="0074603F">
              <w:t>levels</w:t>
            </w:r>
            <w:r w:rsidR="00955D0B">
              <w:t xml:space="preserve"> as well.</w:t>
            </w:r>
          </w:p>
          <w:p w14:paraId="183A33C1" w14:textId="0BE03ECB" w:rsidR="00583484" w:rsidRDefault="00583484" w:rsidP="00F611DD">
            <w:pPr>
              <w:jc w:val="both"/>
            </w:pPr>
          </w:p>
          <w:p w14:paraId="34D5B6C2" w14:textId="69B47847" w:rsidR="00583484" w:rsidRPr="00F611DD" w:rsidRDefault="00583484" w:rsidP="00F611DD">
            <w:pPr>
              <w:jc w:val="both"/>
            </w:pPr>
            <w:r>
              <w:t>The title, description, prerequisite and when offered are all being revised.</w:t>
            </w:r>
          </w:p>
          <w:p w14:paraId="4897CB68" w14:textId="77777777" w:rsidR="00EB51CC" w:rsidRPr="00F611DD" w:rsidRDefault="00EB51CC" w:rsidP="00F611DD">
            <w:pPr>
              <w:jc w:val="both"/>
            </w:pPr>
            <w:bookmarkStart w:id="8" w:name="_GoBack"/>
            <w:bookmarkEnd w:id="8"/>
          </w:p>
        </w:tc>
      </w:tr>
      <w:tr w:rsidR="00EB51CC" w:rsidRPr="006E3AF2" w14:paraId="17D7789D" w14:textId="77777777" w:rsidTr="006D2195">
        <w:tc>
          <w:tcPr>
            <w:tcW w:w="1111" w:type="pct"/>
            <w:vAlign w:val="center"/>
          </w:tcPr>
          <w:p w14:paraId="340B83E6" w14:textId="77777777" w:rsidR="00EB51CC" w:rsidRDefault="00EB51CC" w:rsidP="006D2195">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38CFD2D1" w14:textId="170E1E77" w:rsidR="00EB51CC" w:rsidRPr="0074603F" w:rsidRDefault="00851C70" w:rsidP="006D2195">
            <w:bookmarkStart w:id="9" w:name="student_impact"/>
            <w:bookmarkEnd w:id="9"/>
            <w:r w:rsidRPr="0074603F">
              <w:t>The impact will be positive. Students will benefit from a new Connections course on conflict and conflict resolution that is both multidisciplinary and multicultural.</w:t>
            </w:r>
          </w:p>
        </w:tc>
      </w:tr>
      <w:tr w:rsidR="00EB51CC" w:rsidRPr="006E3AF2" w14:paraId="5F439022" w14:textId="77777777" w:rsidTr="006D2195">
        <w:tc>
          <w:tcPr>
            <w:tcW w:w="1111" w:type="pct"/>
            <w:vAlign w:val="center"/>
          </w:tcPr>
          <w:p w14:paraId="403AECF6" w14:textId="77777777" w:rsidR="00EB51CC" w:rsidRPr="00B649C4" w:rsidRDefault="00EB51CC" w:rsidP="006D2195">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14:paraId="2FA16F9C" w14:textId="0F0A10E1" w:rsidR="00EB51CC" w:rsidRPr="0074603F" w:rsidRDefault="00851C70" w:rsidP="006D2195">
            <w:bookmarkStart w:id="10" w:name="prog_impact"/>
            <w:bookmarkEnd w:id="10"/>
            <w:r w:rsidRPr="0074603F">
              <w:t>HIST 265 will enrich the existing Connections offerings</w:t>
            </w:r>
            <w:r w:rsidR="00A7453E">
              <w:t xml:space="preserve"> in Gen Ed</w:t>
            </w:r>
            <w:r w:rsidRPr="0074603F">
              <w:t>.</w:t>
            </w:r>
          </w:p>
        </w:tc>
      </w:tr>
      <w:tr w:rsidR="00EB51CC" w:rsidRPr="00C25F9D" w14:paraId="3647FD90" w14:textId="77777777" w:rsidTr="006D2195">
        <w:trPr>
          <w:cantSplit/>
        </w:trPr>
        <w:tc>
          <w:tcPr>
            <w:tcW w:w="1111" w:type="pct"/>
            <w:vMerge w:val="restart"/>
            <w:vAlign w:val="center"/>
          </w:tcPr>
          <w:p w14:paraId="3DFD47BC" w14:textId="77777777" w:rsidR="00EB51CC" w:rsidRPr="00B649C4" w:rsidRDefault="00EB51CC" w:rsidP="006D219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38B5D9E7" w14:textId="77777777" w:rsidR="00EB51CC" w:rsidRPr="0074603F" w:rsidRDefault="00DE3156" w:rsidP="006D2195">
            <w:hyperlink w:anchor="faculty" w:tooltip="Need to hire new full-time or part-time faculty? This is where you indicate if this proposal will be affecting FLH in your department/program." w:history="1">
              <w:r w:rsidR="00EB51CC" w:rsidRPr="0074603F">
                <w:rPr>
                  <w:rStyle w:val="Hyperlink"/>
                  <w:i/>
                </w:rPr>
                <w:t>Faculty PT &amp; FT</w:t>
              </w:r>
            </w:hyperlink>
            <w:r w:rsidR="00EB51CC" w:rsidRPr="0074603F">
              <w:t xml:space="preserve">: </w:t>
            </w:r>
          </w:p>
        </w:tc>
        <w:tc>
          <w:tcPr>
            <w:tcW w:w="0" w:type="auto"/>
            <w:gridSpan w:val="4"/>
          </w:tcPr>
          <w:p w14:paraId="33754E42" w14:textId="7B54FE94" w:rsidR="00EB51CC" w:rsidRPr="0074603F" w:rsidRDefault="00851C70" w:rsidP="006D2195">
            <w:r w:rsidRPr="0074603F">
              <w:t>None</w:t>
            </w:r>
          </w:p>
        </w:tc>
      </w:tr>
      <w:tr w:rsidR="00EB51CC" w:rsidRPr="00C25F9D" w14:paraId="3B2BCDBD" w14:textId="77777777" w:rsidTr="006D2195">
        <w:trPr>
          <w:cantSplit/>
        </w:trPr>
        <w:tc>
          <w:tcPr>
            <w:tcW w:w="1111" w:type="pct"/>
            <w:vMerge/>
            <w:vAlign w:val="center"/>
          </w:tcPr>
          <w:p w14:paraId="02D75103" w14:textId="77777777" w:rsidR="00EB51CC" w:rsidRPr="00B649C4" w:rsidRDefault="00EB51CC" w:rsidP="006D2195"/>
        </w:tc>
        <w:tc>
          <w:tcPr>
            <w:tcW w:w="1160" w:type="pct"/>
          </w:tcPr>
          <w:p w14:paraId="194B8F72" w14:textId="77777777" w:rsidR="00EB51CC" w:rsidRPr="0074603F" w:rsidRDefault="00DE3156" w:rsidP="006D2195">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EB51CC" w:rsidRPr="0074603F">
                <w:rPr>
                  <w:rStyle w:val="Hyperlink"/>
                  <w:i/>
                </w:rPr>
                <w:t>Library</w:t>
              </w:r>
              <w:r w:rsidR="00EB51CC" w:rsidRPr="0074603F">
                <w:rPr>
                  <w:rStyle w:val="Hyperlink"/>
                </w:rPr>
                <w:t>:</w:t>
              </w:r>
            </w:hyperlink>
          </w:p>
        </w:tc>
        <w:tc>
          <w:tcPr>
            <w:tcW w:w="0" w:type="auto"/>
            <w:gridSpan w:val="4"/>
          </w:tcPr>
          <w:p w14:paraId="02CADA78" w14:textId="62497BB9" w:rsidR="00EB51CC" w:rsidRPr="0074603F" w:rsidRDefault="00851C70" w:rsidP="006D2195">
            <w:r w:rsidRPr="0074603F">
              <w:t>None</w:t>
            </w:r>
          </w:p>
        </w:tc>
      </w:tr>
      <w:tr w:rsidR="00EB51CC" w:rsidRPr="00C25F9D" w14:paraId="024D3BA1" w14:textId="77777777" w:rsidTr="006D2195">
        <w:trPr>
          <w:cantSplit/>
        </w:trPr>
        <w:tc>
          <w:tcPr>
            <w:tcW w:w="1111" w:type="pct"/>
            <w:vMerge/>
            <w:vAlign w:val="center"/>
          </w:tcPr>
          <w:p w14:paraId="1A80A295" w14:textId="77777777" w:rsidR="00EB51CC" w:rsidRPr="00B649C4" w:rsidRDefault="00EB51CC" w:rsidP="006D2195"/>
        </w:tc>
        <w:tc>
          <w:tcPr>
            <w:tcW w:w="1160" w:type="pct"/>
          </w:tcPr>
          <w:p w14:paraId="53E9ED38" w14:textId="77777777" w:rsidR="00EB51CC" w:rsidRPr="0074603F" w:rsidRDefault="00DE3156" w:rsidP="006D2195">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EB51CC" w:rsidRPr="0074603F">
                <w:rPr>
                  <w:rStyle w:val="Hyperlink"/>
                  <w:i/>
                </w:rPr>
                <w:t>Technology</w:t>
              </w:r>
            </w:hyperlink>
          </w:p>
        </w:tc>
        <w:tc>
          <w:tcPr>
            <w:tcW w:w="0" w:type="auto"/>
            <w:gridSpan w:val="4"/>
          </w:tcPr>
          <w:p w14:paraId="503E54EF" w14:textId="57F80B1B" w:rsidR="00EB51CC" w:rsidRPr="0074603F" w:rsidRDefault="00851C70" w:rsidP="006D2195">
            <w:r w:rsidRPr="0074603F">
              <w:t>None</w:t>
            </w:r>
          </w:p>
        </w:tc>
      </w:tr>
      <w:tr w:rsidR="00EB51CC" w:rsidRPr="00C25F9D" w14:paraId="2781D09F" w14:textId="77777777" w:rsidTr="006D2195">
        <w:trPr>
          <w:cantSplit/>
        </w:trPr>
        <w:tc>
          <w:tcPr>
            <w:tcW w:w="1111" w:type="pct"/>
            <w:vMerge/>
            <w:vAlign w:val="center"/>
          </w:tcPr>
          <w:p w14:paraId="67F54B0E" w14:textId="77777777" w:rsidR="00EB51CC" w:rsidRPr="00B649C4" w:rsidRDefault="00EB51CC" w:rsidP="006D2195"/>
        </w:tc>
        <w:tc>
          <w:tcPr>
            <w:tcW w:w="1160" w:type="pct"/>
          </w:tcPr>
          <w:p w14:paraId="484D4170" w14:textId="77777777" w:rsidR="00EB51CC" w:rsidRPr="0074603F" w:rsidRDefault="00DE3156" w:rsidP="006D2195">
            <w:pPr>
              <w:rPr>
                <w:i/>
              </w:rPr>
            </w:pPr>
            <w:hyperlink w:anchor="facilities" w:tooltip="Any special facilities needs? Out-of-pattern scheduling? Other?" w:history="1">
              <w:r w:rsidR="00EB51CC" w:rsidRPr="0074603F">
                <w:rPr>
                  <w:rStyle w:val="Hyperlink"/>
                  <w:i/>
                </w:rPr>
                <w:t>Facilities</w:t>
              </w:r>
            </w:hyperlink>
            <w:r w:rsidR="00EB51CC" w:rsidRPr="0074603F">
              <w:t>:</w:t>
            </w:r>
          </w:p>
        </w:tc>
        <w:tc>
          <w:tcPr>
            <w:tcW w:w="0" w:type="auto"/>
            <w:gridSpan w:val="4"/>
          </w:tcPr>
          <w:p w14:paraId="56D43F00" w14:textId="44D37CCC" w:rsidR="00EB51CC" w:rsidRPr="0074603F" w:rsidRDefault="00851C70" w:rsidP="006D2195">
            <w:r w:rsidRPr="0074603F">
              <w:t>None</w:t>
            </w:r>
          </w:p>
        </w:tc>
      </w:tr>
      <w:tr w:rsidR="00EB51CC" w:rsidRPr="006E3AF2" w14:paraId="51BCAB59" w14:textId="77777777" w:rsidTr="006D2195">
        <w:trPr>
          <w:cantSplit/>
        </w:trPr>
        <w:tc>
          <w:tcPr>
            <w:tcW w:w="1111" w:type="pct"/>
            <w:vAlign w:val="center"/>
          </w:tcPr>
          <w:p w14:paraId="3A2D33A3" w14:textId="77777777" w:rsidR="00EB51CC" w:rsidRPr="00B649C4" w:rsidRDefault="00EB51CC" w:rsidP="006D219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1BC4FEB6" w14:textId="77777777" w:rsidR="00EB51CC" w:rsidRPr="0074603F" w:rsidRDefault="00EB51CC" w:rsidP="006D2195">
            <w:bookmarkStart w:id="11" w:name="date_submitted"/>
            <w:bookmarkEnd w:id="11"/>
          </w:p>
          <w:p w14:paraId="7322BFD1" w14:textId="46EFFB5F" w:rsidR="00851C70" w:rsidRPr="0074603F" w:rsidRDefault="00851C70" w:rsidP="006D2195">
            <w:r w:rsidRPr="0074603F">
              <w:t>Fall 2020</w:t>
            </w:r>
          </w:p>
        </w:tc>
        <w:tc>
          <w:tcPr>
            <w:tcW w:w="1373" w:type="pct"/>
            <w:gridSpan w:val="2"/>
          </w:tcPr>
          <w:p w14:paraId="17259955" w14:textId="77777777" w:rsidR="00EB51CC" w:rsidRPr="0074603F" w:rsidRDefault="00EB51CC" w:rsidP="006D2195">
            <w:r w:rsidRPr="0074603F">
              <w:t xml:space="preserve"> 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74603F">
                <w:rPr>
                  <w:rStyle w:val="Hyperlink"/>
                </w:rPr>
                <w:t>Rationale if sooner than next Fall</w:t>
              </w:r>
            </w:hyperlink>
          </w:p>
        </w:tc>
        <w:tc>
          <w:tcPr>
            <w:tcW w:w="1356" w:type="pct"/>
            <w:gridSpan w:val="2"/>
          </w:tcPr>
          <w:p w14:paraId="187814A5" w14:textId="77777777" w:rsidR="00EB51CC" w:rsidRPr="00B605CE" w:rsidRDefault="00EB51CC" w:rsidP="006D2195">
            <w:pPr>
              <w:rPr>
                <w:b/>
              </w:rPr>
            </w:pPr>
            <w:bookmarkStart w:id="12" w:name="Semester_effective"/>
            <w:bookmarkEnd w:id="12"/>
          </w:p>
        </w:tc>
      </w:tr>
      <w:tr w:rsidR="00EB51CC" w:rsidRPr="006E3AF2" w14:paraId="638557BD" w14:textId="77777777" w:rsidTr="006D2195">
        <w:trPr>
          <w:cantSplit/>
        </w:trPr>
        <w:tc>
          <w:tcPr>
            <w:tcW w:w="5000" w:type="pct"/>
            <w:gridSpan w:val="6"/>
            <w:vAlign w:val="center"/>
          </w:tcPr>
          <w:p w14:paraId="4E065205" w14:textId="77777777" w:rsidR="00EB51CC" w:rsidRPr="00913143" w:rsidRDefault="00EB51CC" w:rsidP="006D2195">
            <w:pPr>
              <w:rPr>
                <w:sz w:val="20"/>
                <w:szCs w:val="20"/>
              </w:rPr>
            </w:pPr>
            <w:r w:rsidRPr="00913143">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r>
              <w:rPr>
                <w:sz w:val="20"/>
                <w:szCs w:val="20"/>
              </w:rPr>
              <w:t>.</w:t>
            </w:r>
          </w:p>
        </w:tc>
      </w:tr>
    </w:tbl>
    <w:p w14:paraId="0D83EA45" w14:textId="77777777" w:rsidR="00EB51CC" w:rsidRDefault="00EB51CC" w:rsidP="00EB51CC"/>
    <w:p w14:paraId="18BF0F2B" w14:textId="77777777" w:rsidR="00EB51CC" w:rsidRPr="00C344AB" w:rsidRDefault="00EB51CC" w:rsidP="00EB51CC">
      <w:pPr>
        <w:rPr>
          <w:b/>
          <w:sz w:val="20"/>
          <w:szCs w:val="20"/>
        </w:rPr>
      </w:pPr>
      <w:r>
        <w:br w:type="page"/>
      </w: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Pr="00FA6359">
          <w:rPr>
            <w:color w:val="0000FF"/>
            <w:u w:val="single"/>
          </w:rPr>
          <w:t>NEW OR REVISED COURSES</w:t>
        </w:r>
      </w:hyperlink>
      <w:r>
        <w:rPr>
          <w:color w:val="0000FF"/>
          <w:u w:val="single"/>
        </w:rPr>
        <w:t xml:space="preserve"> </w:t>
      </w:r>
      <w:r>
        <w:rPr>
          <w:b/>
          <w:caps/>
          <w:color w:val="632423"/>
          <w:spacing w:val="15"/>
          <w:sz w:val="20"/>
          <w:szCs w:val="20"/>
        </w:rPr>
        <w:t xml:space="preserve"> DO </w:t>
      </w:r>
      <w:r w:rsidRPr="002F36B8">
        <w:rPr>
          <w:b/>
          <w:caps/>
          <w:color w:val="632423"/>
          <w:spacing w:val="15"/>
          <w:sz w:val="20"/>
          <w:szCs w:val="20"/>
          <w:u w:val="single"/>
        </w:rPr>
        <w:t>NOT</w:t>
      </w:r>
      <w:r>
        <w:rPr>
          <w:b/>
          <w:caps/>
          <w:color w:val="632423"/>
          <w:spacing w:val="15"/>
          <w:sz w:val="20"/>
          <w:szCs w:val="20"/>
        </w:rPr>
        <w:t xml:space="preserve"> use highlight. Delete this whole page if the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EB51CC" w:rsidRPr="006E3AF2" w14:paraId="5AFFE144" w14:textId="77777777" w:rsidTr="006C4C63">
        <w:trPr>
          <w:tblHeader/>
        </w:trPr>
        <w:tc>
          <w:tcPr>
            <w:tcW w:w="3100" w:type="dxa"/>
            <w:shd w:val="clear" w:color="auto" w:fill="FABF8F"/>
            <w:noWrap/>
            <w:vAlign w:val="center"/>
          </w:tcPr>
          <w:p w14:paraId="74B59DA3" w14:textId="77777777" w:rsidR="00EB51CC" w:rsidRPr="00A83A6C" w:rsidRDefault="00EB51CC" w:rsidP="006D2195">
            <w:pPr>
              <w:pStyle w:val="Heading5"/>
              <w:keepNext/>
              <w:spacing w:before="0" w:after="0" w:line="240" w:lineRule="auto"/>
            </w:pPr>
          </w:p>
        </w:tc>
        <w:tc>
          <w:tcPr>
            <w:tcW w:w="3840" w:type="dxa"/>
            <w:noWrap/>
          </w:tcPr>
          <w:p w14:paraId="766D7F2E" w14:textId="77777777" w:rsidR="00EB51CC" w:rsidRDefault="00EB51CC" w:rsidP="006D2195">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61B50969" w14:textId="77777777" w:rsidR="00EB51CC" w:rsidRPr="00913143" w:rsidRDefault="00EB51CC" w:rsidP="006D2195">
            <w:r>
              <w:t>Only include information that is being revised, otherwise leave blank (delete provided examples that do not apply)</w:t>
            </w:r>
          </w:p>
        </w:tc>
        <w:tc>
          <w:tcPr>
            <w:tcW w:w="3840" w:type="dxa"/>
            <w:noWrap/>
          </w:tcPr>
          <w:p w14:paraId="7936EB2A" w14:textId="77777777" w:rsidR="00EB51CC" w:rsidRDefault="00EB51CC" w:rsidP="006D2195">
            <w:pPr>
              <w:pStyle w:val="Heading5"/>
              <w:keepNext/>
              <w:spacing w:before="0" w:after="0" w:line="240" w:lineRule="auto"/>
              <w:jc w:val="center"/>
            </w:pPr>
            <w:r w:rsidRPr="00A83A6C">
              <w:t>New</w:t>
            </w:r>
          </w:p>
          <w:p w14:paraId="4AE8AB49" w14:textId="77777777" w:rsidR="00EB51CC" w:rsidRPr="006B20A9" w:rsidRDefault="00EB51CC" w:rsidP="006D2195">
            <w:r>
              <w:t>Examples are provided for guidance, delete the ones that do not apply</w:t>
            </w:r>
          </w:p>
        </w:tc>
      </w:tr>
      <w:tr w:rsidR="00EB51CC" w:rsidRPr="006E3AF2" w14:paraId="0FCAFAF5" w14:textId="77777777" w:rsidTr="006C4C63">
        <w:tc>
          <w:tcPr>
            <w:tcW w:w="3100" w:type="dxa"/>
            <w:noWrap/>
            <w:vAlign w:val="center"/>
          </w:tcPr>
          <w:p w14:paraId="2571CE10" w14:textId="77777777" w:rsidR="00EB51CC" w:rsidRPr="006E3AF2" w:rsidRDefault="00EB51CC" w:rsidP="006D2195">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9FB05EB" w14:textId="01AA6B72" w:rsidR="00EB51CC" w:rsidRPr="003C398E" w:rsidRDefault="00CC5EFB" w:rsidP="006D2195">
            <w:pPr>
              <w:spacing w:line="240" w:lineRule="auto"/>
            </w:pPr>
            <w:bookmarkStart w:id="13" w:name="cours_title"/>
            <w:bookmarkEnd w:id="13"/>
            <w:r w:rsidRPr="003C398E">
              <w:t>HIST 265</w:t>
            </w:r>
          </w:p>
        </w:tc>
        <w:tc>
          <w:tcPr>
            <w:tcW w:w="3840" w:type="dxa"/>
            <w:noWrap/>
          </w:tcPr>
          <w:p w14:paraId="4E1ED47F" w14:textId="0A1F0ED5" w:rsidR="00EB51CC" w:rsidRPr="003C398E" w:rsidRDefault="00CC5EFB" w:rsidP="006D2195">
            <w:pPr>
              <w:spacing w:line="240" w:lineRule="auto"/>
            </w:pPr>
            <w:r w:rsidRPr="003C398E">
              <w:t>HIST 265</w:t>
            </w:r>
          </w:p>
        </w:tc>
      </w:tr>
      <w:tr w:rsidR="00EB51CC" w:rsidRPr="006E3AF2" w14:paraId="13B014FE" w14:textId="77777777" w:rsidTr="006C4C63">
        <w:tc>
          <w:tcPr>
            <w:tcW w:w="3100" w:type="dxa"/>
            <w:noWrap/>
            <w:vAlign w:val="center"/>
          </w:tcPr>
          <w:p w14:paraId="790A5547" w14:textId="77777777" w:rsidR="00EB51CC" w:rsidRPr="006E3AF2" w:rsidRDefault="00EB51CC" w:rsidP="006D2195">
            <w:pPr>
              <w:spacing w:line="240" w:lineRule="auto"/>
            </w:pPr>
            <w:r>
              <w:t>B.2. C</w:t>
            </w:r>
            <w:r w:rsidRPr="006E3AF2">
              <w:t>ross listing number</w:t>
            </w:r>
            <w:r>
              <w:t xml:space="preserve"> if any</w:t>
            </w:r>
          </w:p>
        </w:tc>
        <w:tc>
          <w:tcPr>
            <w:tcW w:w="3840" w:type="dxa"/>
            <w:noWrap/>
          </w:tcPr>
          <w:p w14:paraId="1C76818D" w14:textId="77777777" w:rsidR="00EB51CC" w:rsidRPr="003C398E" w:rsidRDefault="00EB51CC" w:rsidP="006D2195">
            <w:pPr>
              <w:spacing w:line="240" w:lineRule="auto"/>
            </w:pPr>
          </w:p>
        </w:tc>
        <w:tc>
          <w:tcPr>
            <w:tcW w:w="3840" w:type="dxa"/>
            <w:noWrap/>
          </w:tcPr>
          <w:p w14:paraId="0954C256" w14:textId="77777777" w:rsidR="00EB51CC" w:rsidRPr="003C398E" w:rsidRDefault="00EB51CC" w:rsidP="006D2195">
            <w:pPr>
              <w:spacing w:line="240" w:lineRule="auto"/>
            </w:pPr>
          </w:p>
        </w:tc>
      </w:tr>
      <w:tr w:rsidR="00EB51CC" w:rsidRPr="006E3AF2" w14:paraId="369BF0F3" w14:textId="77777777" w:rsidTr="006C4C63">
        <w:tc>
          <w:tcPr>
            <w:tcW w:w="3100" w:type="dxa"/>
            <w:noWrap/>
            <w:vAlign w:val="center"/>
          </w:tcPr>
          <w:p w14:paraId="65220D24" w14:textId="77777777" w:rsidR="00EB51CC" w:rsidRPr="006E3AF2" w:rsidRDefault="00EB51CC" w:rsidP="006D2195">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665F191C" w14:textId="4F848009" w:rsidR="00EB51CC" w:rsidRPr="003C398E" w:rsidRDefault="00CC5EFB" w:rsidP="006D2195">
            <w:pPr>
              <w:spacing w:line="240" w:lineRule="auto"/>
            </w:pPr>
            <w:r w:rsidRPr="003C398E">
              <w:t>Conflict and Conflict Resolution in Africa and the World since 1945</w:t>
            </w:r>
          </w:p>
        </w:tc>
        <w:tc>
          <w:tcPr>
            <w:tcW w:w="3840" w:type="dxa"/>
            <w:noWrap/>
          </w:tcPr>
          <w:p w14:paraId="69532AC0" w14:textId="039185B7" w:rsidR="00EB51CC" w:rsidRPr="003C398E" w:rsidRDefault="00AE2E84" w:rsidP="006D2195">
            <w:pPr>
              <w:spacing w:line="240" w:lineRule="auto"/>
            </w:pPr>
            <w:r>
              <w:rPr>
                <w:b/>
              </w:rPr>
              <w:t>Post-1945 C</w:t>
            </w:r>
            <w:r w:rsidRPr="00CC5EFB">
              <w:rPr>
                <w:b/>
              </w:rPr>
              <w:t>onflict</w:t>
            </w:r>
            <w:r>
              <w:rPr>
                <w:b/>
              </w:rPr>
              <w:t>s</w:t>
            </w:r>
            <w:r w:rsidRPr="00CC5EFB">
              <w:rPr>
                <w:b/>
              </w:rPr>
              <w:t xml:space="preserve"> in</w:t>
            </w:r>
            <w:r>
              <w:rPr>
                <w:b/>
              </w:rPr>
              <w:t xml:space="preserve"> Africa and Globally</w:t>
            </w:r>
            <w:r w:rsidRPr="003C398E">
              <w:t xml:space="preserve"> </w:t>
            </w:r>
          </w:p>
        </w:tc>
      </w:tr>
      <w:tr w:rsidR="006C4C63" w:rsidRPr="006E3AF2" w14:paraId="6287B29E" w14:textId="77777777" w:rsidTr="006C4C63">
        <w:tc>
          <w:tcPr>
            <w:tcW w:w="3100" w:type="dxa"/>
            <w:noWrap/>
            <w:vAlign w:val="center"/>
          </w:tcPr>
          <w:p w14:paraId="17777505" w14:textId="77777777" w:rsidR="006C4C63" w:rsidRPr="006E3AF2" w:rsidRDefault="006C4C63" w:rsidP="006C4C63">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5CD0F304" w14:textId="04E8A029" w:rsidR="006C4C63" w:rsidRPr="003C398E" w:rsidRDefault="006C4C63" w:rsidP="006C4C63">
            <w:pPr>
              <w:tabs>
                <w:tab w:val="left" w:pos="690"/>
              </w:tabs>
              <w:spacing w:line="240" w:lineRule="auto"/>
              <w:rPr>
                <w:bCs/>
              </w:rPr>
            </w:pPr>
            <w:bookmarkStart w:id="14" w:name="description"/>
            <w:bookmarkEnd w:id="14"/>
            <w:r w:rsidRPr="003C398E">
              <w:rPr>
                <w:bCs/>
                <w:sz w:val="20"/>
                <w:szCs w:val="20"/>
              </w:rPr>
              <w:t>This course examines the history of conflict and conflict resolution in particularly Africa and generally around the world since 1945. It explores the political, economic, social, cultural, and environmental dimensions of violent strife.</w:t>
            </w:r>
          </w:p>
        </w:tc>
        <w:tc>
          <w:tcPr>
            <w:tcW w:w="3840" w:type="dxa"/>
            <w:noWrap/>
          </w:tcPr>
          <w:p w14:paraId="5707D51E" w14:textId="27B097F4" w:rsidR="006C4C63" w:rsidRPr="003C398E" w:rsidRDefault="006C4C63" w:rsidP="006C4C63">
            <w:pPr>
              <w:spacing w:line="240" w:lineRule="auto"/>
            </w:pPr>
            <w:r>
              <w:t xml:space="preserve">Students examine </w:t>
            </w:r>
            <w:r w:rsidRPr="003C398E">
              <w:t xml:space="preserve">the history of conflict and conflict resolution in Africa and around the world since 1945. </w:t>
            </w:r>
            <w:r>
              <w:t>They</w:t>
            </w:r>
            <w:r w:rsidRPr="003C398E">
              <w:t xml:space="preserve"> </w:t>
            </w:r>
            <w:r w:rsidR="00A55260">
              <w:t xml:space="preserve">will </w:t>
            </w:r>
            <w:r>
              <w:t xml:space="preserve">analyze the </w:t>
            </w:r>
            <w:r w:rsidRPr="003C398E">
              <w:t>political, economic, social, cultural, and environmental dimensions of strife</w:t>
            </w:r>
            <w:r>
              <w:t>.</w:t>
            </w:r>
          </w:p>
        </w:tc>
      </w:tr>
      <w:tr w:rsidR="006C4C63" w:rsidRPr="006E3AF2" w14:paraId="054E10F3" w14:textId="77777777" w:rsidTr="006C4C63">
        <w:tc>
          <w:tcPr>
            <w:tcW w:w="3100" w:type="dxa"/>
            <w:noWrap/>
            <w:vAlign w:val="center"/>
          </w:tcPr>
          <w:p w14:paraId="0ADC459F" w14:textId="77777777" w:rsidR="006C4C63" w:rsidRPr="006E3AF2" w:rsidRDefault="006C4C63" w:rsidP="006C4C63">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3F679FA8" w14:textId="77777777" w:rsidR="006C4C63" w:rsidRPr="0074603F" w:rsidRDefault="006C4C63" w:rsidP="006C4C63">
            <w:pPr>
              <w:spacing w:line="240" w:lineRule="auto"/>
            </w:pPr>
            <w:bookmarkStart w:id="15" w:name="prereqs"/>
            <w:bookmarkEnd w:id="15"/>
          </w:p>
        </w:tc>
        <w:tc>
          <w:tcPr>
            <w:tcW w:w="3840" w:type="dxa"/>
            <w:noWrap/>
          </w:tcPr>
          <w:p w14:paraId="0564C108" w14:textId="0020151F" w:rsidR="006C4C63" w:rsidRPr="0074603F" w:rsidRDefault="00A55260" w:rsidP="006C4C63">
            <w:pPr>
              <w:spacing w:line="240" w:lineRule="auto"/>
            </w:pPr>
            <w:r>
              <w:t>FYS 100, FYW 100/FYW 100P/FYW 100H, and 45 credits</w:t>
            </w:r>
          </w:p>
        </w:tc>
      </w:tr>
      <w:tr w:rsidR="006C4C63" w:rsidRPr="006E3AF2" w14:paraId="4D211A5A" w14:textId="77777777" w:rsidTr="006C4C63">
        <w:tc>
          <w:tcPr>
            <w:tcW w:w="3100" w:type="dxa"/>
            <w:noWrap/>
            <w:vAlign w:val="center"/>
          </w:tcPr>
          <w:p w14:paraId="1EECE0DE" w14:textId="77777777" w:rsidR="006C4C63" w:rsidRPr="006E3AF2" w:rsidRDefault="006C4C63" w:rsidP="006C4C63">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007B6D09" w14:textId="77777777" w:rsidR="006C4C63" w:rsidRPr="0074603F" w:rsidRDefault="006C4C63" w:rsidP="006C4C63">
            <w:pPr>
              <w:spacing w:line="240" w:lineRule="auto"/>
              <w:rPr>
                <w:sz w:val="20"/>
              </w:rPr>
            </w:pPr>
            <w:bookmarkStart w:id="16" w:name="offered"/>
            <w:r w:rsidRPr="0074603F">
              <w:rPr>
                <w:sz w:val="20"/>
              </w:rPr>
              <w:t xml:space="preserve">Fall  </w:t>
            </w:r>
            <w:bookmarkEnd w:id="16"/>
            <w:r w:rsidRPr="0074603F">
              <w:rPr>
                <w:rFonts w:ascii="MS Mincho" w:eastAsia="MS Mincho" w:hAnsi="MS Mincho" w:cs="MS Mincho"/>
                <w:sz w:val="20"/>
              </w:rPr>
              <w:t xml:space="preserve">| </w:t>
            </w:r>
            <w:r w:rsidRPr="0074603F">
              <w:rPr>
                <w:sz w:val="20"/>
              </w:rPr>
              <w:t xml:space="preserve">Spring  </w:t>
            </w:r>
            <w:r w:rsidRPr="0074603F">
              <w:rPr>
                <w:rFonts w:ascii="MS Mincho" w:eastAsia="MS Mincho" w:hAnsi="MS Mincho" w:cs="MS Mincho"/>
                <w:sz w:val="20"/>
              </w:rPr>
              <w:t xml:space="preserve">| </w:t>
            </w:r>
            <w:r w:rsidRPr="0074603F">
              <w:rPr>
                <w:sz w:val="20"/>
              </w:rPr>
              <w:t xml:space="preserve">Summer  </w:t>
            </w:r>
            <w:r w:rsidRPr="0074603F">
              <w:rPr>
                <w:rFonts w:ascii="MS Mincho" w:eastAsia="MS Mincho" w:hAnsi="MS Mincho" w:cs="MS Mincho"/>
                <w:sz w:val="20"/>
              </w:rPr>
              <w:t>|</w:t>
            </w:r>
          </w:p>
          <w:p w14:paraId="5559C57E" w14:textId="2C310141" w:rsidR="006C4C63" w:rsidRPr="0074603F" w:rsidRDefault="006C4C63" w:rsidP="006C4C63">
            <w:pPr>
              <w:spacing w:line="240" w:lineRule="auto"/>
              <w:rPr>
                <w:sz w:val="20"/>
              </w:rPr>
            </w:pPr>
          </w:p>
        </w:tc>
        <w:tc>
          <w:tcPr>
            <w:tcW w:w="3840" w:type="dxa"/>
            <w:noWrap/>
          </w:tcPr>
          <w:p w14:paraId="6FFA684C" w14:textId="68AA57AD" w:rsidR="006C4C63" w:rsidRPr="0074603F" w:rsidRDefault="005E0436" w:rsidP="006C4C63">
            <w:pPr>
              <w:spacing w:line="240" w:lineRule="auto"/>
              <w:rPr>
                <w:rFonts w:ascii="MS Mincho" w:eastAsia="MS Mincho" w:hAnsi="MS Mincho" w:cs="MS Mincho"/>
                <w:sz w:val="20"/>
              </w:rPr>
            </w:pPr>
            <w:r>
              <w:rPr>
                <w:sz w:val="20"/>
              </w:rPr>
              <w:t>Annually</w:t>
            </w:r>
          </w:p>
          <w:p w14:paraId="70B0E3D3" w14:textId="5B154FF9" w:rsidR="006C4C63" w:rsidRPr="0074603F" w:rsidRDefault="006C4C63" w:rsidP="006C4C63">
            <w:pPr>
              <w:spacing w:line="240" w:lineRule="auto"/>
              <w:rPr>
                <w:sz w:val="20"/>
              </w:rPr>
            </w:pPr>
          </w:p>
        </w:tc>
      </w:tr>
      <w:tr w:rsidR="006C4C63" w:rsidRPr="006E3AF2" w14:paraId="2A010DD6" w14:textId="77777777" w:rsidTr="006C4C63">
        <w:tc>
          <w:tcPr>
            <w:tcW w:w="3100" w:type="dxa"/>
            <w:noWrap/>
            <w:vAlign w:val="center"/>
          </w:tcPr>
          <w:p w14:paraId="09FCBC8D" w14:textId="77777777" w:rsidR="006C4C63" w:rsidRPr="006E3AF2" w:rsidRDefault="006C4C63" w:rsidP="006C4C63">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3FDA1622" w14:textId="6E0C2A77" w:rsidR="006C4C63" w:rsidRPr="0074603F" w:rsidRDefault="006C4C63" w:rsidP="006C4C63">
            <w:pPr>
              <w:spacing w:line="240" w:lineRule="auto"/>
            </w:pPr>
            <w:bookmarkStart w:id="17" w:name="contacthours"/>
            <w:bookmarkEnd w:id="17"/>
            <w:r w:rsidRPr="0074603F">
              <w:t>4</w:t>
            </w:r>
          </w:p>
        </w:tc>
        <w:tc>
          <w:tcPr>
            <w:tcW w:w="3840" w:type="dxa"/>
            <w:noWrap/>
          </w:tcPr>
          <w:p w14:paraId="2C8FF6F0" w14:textId="03BF738F" w:rsidR="006C4C63" w:rsidRPr="0074603F" w:rsidRDefault="006C4C63" w:rsidP="006C4C63">
            <w:pPr>
              <w:spacing w:line="240" w:lineRule="auto"/>
            </w:pPr>
            <w:r w:rsidRPr="0074603F">
              <w:t>4</w:t>
            </w:r>
          </w:p>
        </w:tc>
      </w:tr>
      <w:tr w:rsidR="006C4C63" w:rsidRPr="006E3AF2" w14:paraId="7942D3F2" w14:textId="77777777" w:rsidTr="006C4C63">
        <w:tc>
          <w:tcPr>
            <w:tcW w:w="3100" w:type="dxa"/>
            <w:noWrap/>
            <w:vAlign w:val="center"/>
          </w:tcPr>
          <w:p w14:paraId="057C8A83" w14:textId="77777777" w:rsidR="006C4C63" w:rsidRPr="006E3AF2" w:rsidRDefault="006C4C63" w:rsidP="006C4C63">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15DA66CF" w14:textId="3DC659CE" w:rsidR="006C4C63" w:rsidRPr="0074603F" w:rsidRDefault="006C4C63" w:rsidP="006C4C63">
            <w:pPr>
              <w:spacing w:line="240" w:lineRule="auto"/>
            </w:pPr>
            <w:bookmarkStart w:id="18" w:name="credits"/>
            <w:bookmarkEnd w:id="18"/>
            <w:r w:rsidRPr="0074603F">
              <w:t>4</w:t>
            </w:r>
          </w:p>
        </w:tc>
        <w:tc>
          <w:tcPr>
            <w:tcW w:w="3840" w:type="dxa"/>
            <w:noWrap/>
          </w:tcPr>
          <w:p w14:paraId="76A6D4E9" w14:textId="1C905B8F" w:rsidR="006C4C63" w:rsidRPr="0074603F" w:rsidRDefault="006C4C63" w:rsidP="006C4C63">
            <w:pPr>
              <w:spacing w:line="240" w:lineRule="auto"/>
            </w:pPr>
            <w:r w:rsidRPr="0074603F">
              <w:t>4</w:t>
            </w:r>
          </w:p>
        </w:tc>
      </w:tr>
      <w:tr w:rsidR="006C4C63" w:rsidRPr="006E3AF2" w14:paraId="67EED4EA" w14:textId="77777777" w:rsidTr="006C4C63">
        <w:tc>
          <w:tcPr>
            <w:tcW w:w="3100" w:type="dxa"/>
            <w:noWrap/>
            <w:vAlign w:val="center"/>
          </w:tcPr>
          <w:p w14:paraId="13C9DAEF" w14:textId="77777777" w:rsidR="006C4C63" w:rsidRPr="006E3AF2" w:rsidRDefault="006C4C63" w:rsidP="006C4C63">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1E0CB94" w14:textId="77777777" w:rsidR="006C4C63" w:rsidRPr="0074603F" w:rsidRDefault="006C4C63" w:rsidP="006C4C63">
            <w:pPr>
              <w:spacing w:line="240" w:lineRule="auto"/>
              <w:rPr>
                <w:rStyle w:val="TEXT"/>
                <w:b w:val="0"/>
              </w:rPr>
            </w:pPr>
            <w:bookmarkStart w:id="19" w:name="differences"/>
            <w:bookmarkEnd w:id="19"/>
          </w:p>
        </w:tc>
      </w:tr>
      <w:tr w:rsidR="006C4C63" w:rsidRPr="006E3AF2" w14:paraId="270D7FB9" w14:textId="77777777" w:rsidTr="006C4C63">
        <w:tc>
          <w:tcPr>
            <w:tcW w:w="3100" w:type="dxa"/>
            <w:noWrap/>
            <w:vAlign w:val="center"/>
          </w:tcPr>
          <w:p w14:paraId="506B0147" w14:textId="77777777" w:rsidR="006C4C63" w:rsidRPr="006E3AF2" w:rsidRDefault="006C4C63" w:rsidP="006C4C63">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341CECB1" w14:textId="13F2878C" w:rsidR="006C4C63" w:rsidRPr="0074603F" w:rsidRDefault="006C4C63" w:rsidP="006C4C63">
            <w:pPr>
              <w:spacing w:line="240" w:lineRule="auto"/>
              <w:rPr>
                <w:sz w:val="20"/>
              </w:rPr>
            </w:pPr>
            <w:r w:rsidRPr="0074603F">
              <w:rPr>
                <w:sz w:val="20"/>
              </w:rPr>
              <w:t>Letter grade  |</w:t>
            </w:r>
          </w:p>
        </w:tc>
        <w:tc>
          <w:tcPr>
            <w:tcW w:w="3840" w:type="dxa"/>
            <w:noWrap/>
          </w:tcPr>
          <w:p w14:paraId="54B10B5B" w14:textId="34D4944D" w:rsidR="006C4C63" w:rsidRPr="0074603F" w:rsidRDefault="006C4C63" w:rsidP="006C4C63">
            <w:pPr>
              <w:spacing w:line="240" w:lineRule="auto"/>
              <w:rPr>
                <w:sz w:val="20"/>
              </w:rPr>
            </w:pPr>
            <w:r w:rsidRPr="0074603F">
              <w:rPr>
                <w:sz w:val="20"/>
              </w:rPr>
              <w:t xml:space="preserve">Letter grade  | </w:t>
            </w:r>
          </w:p>
        </w:tc>
      </w:tr>
      <w:tr w:rsidR="006C4C63" w:rsidRPr="006E3AF2" w14:paraId="40FAE74A" w14:textId="77777777" w:rsidTr="006C4C63">
        <w:tc>
          <w:tcPr>
            <w:tcW w:w="3100" w:type="dxa"/>
            <w:noWrap/>
            <w:vAlign w:val="center"/>
          </w:tcPr>
          <w:p w14:paraId="4BE991A1" w14:textId="77777777" w:rsidR="006C4C63" w:rsidRPr="006E3AF2" w:rsidRDefault="006C4C63" w:rsidP="006C4C63">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5A84BAE2" w14:textId="08AE2FB0" w:rsidR="006C4C63" w:rsidRPr="0074603F" w:rsidRDefault="006C4C63" w:rsidP="006C4C63">
            <w:pPr>
              <w:spacing w:line="240" w:lineRule="auto"/>
              <w:rPr>
                <w:sz w:val="20"/>
              </w:rPr>
            </w:pPr>
            <w:bookmarkStart w:id="20" w:name="instr_methods"/>
            <w:bookmarkEnd w:id="20"/>
            <w:r w:rsidRPr="0074603F">
              <w:rPr>
                <w:sz w:val="20"/>
              </w:rPr>
              <w:t xml:space="preserve">Lecture  </w:t>
            </w:r>
            <w:r w:rsidRPr="0074603F">
              <w:rPr>
                <w:rFonts w:ascii="MS Mincho" w:eastAsia="MS Mincho" w:hAnsi="MS Mincho" w:cs="MS Mincho"/>
                <w:sz w:val="20"/>
              </w:rPr>
              <w:t xml:space="preserve">| </w:t>
            </w:r>
            <w:r w:rsidRPr="0074603F">
              <w:rPr>
                <w:sz w:val="20"/>
              </w:rPr>
              <w:t>Small group | | Hybrid</w:t>
            </w:r>
          </w:p>
        </w:tc>
        <w:tc>
          <w:tcPr>
            <w:tcW w:w="3840" w:type="dxa"/>
            <w:noWrap/>
          </w:tcPr>
          <w:p w14:paraId="3102516F" w14:textId="5A46B776" w:rsidR="006C4C63" w:rsidRPr="0074603F" w:rsidRDefault="006C4C63" w:rsidP="006C4C63">
            <w:pPr>
              <w:spacing w:line="240" w:lineRule="auto"/>
              <w:rPr>
                <w:sz w:val="20"/>
              </w:rPr>
            </w:pPr>
            <w:r w:rsidRPr="0074603F">
              <w:rPr>
                <w:rFonts w:ascii="MS Mincho" w:eastAsia="MS Mincho" w:hAnsi="MS Mincho" w:cs="MS Mincho"/>
                <w:sz w:val="20"/>
              </w:rPr>
              <w:t xml:space="preserve"> </w:t>
            </w:r>
            <w:r w:rsidRPr="0074603F">
              <w:rPr>
                <w:sz w:val="20"/>
              </w:rPr>
              <w:t xml:space="preserve">Lecture  </w:t>
            </w:r>
            <w:r w:rsidRPr="0074603F">
              <w:rPr>
                <w:rFonts w:ascii="MS Mincho" w:eastAsia="MS Mincho" w:hAnsi="MS Mincho" w:cs="MS Mincho"/>
                <w:sz w:val="20"/>
              </w:rPr>
              <w:t xml:space="preserve">| </w:t>
            </w:r>
            <w:r w:rsidRPr="0074603F">
              <w:rPr>
                <w:sz w:val="20"/>
              </w:rPr>
              <w:t>Small group | | Hybrid</w:t>
            </w:r>
          </w:p>
        </w:tc>
      </w:tr>
      <w:tr w:rsidR="006C4C63" w:rsidRPr="006E3AF2" w14:paraId="258787C4" w14:textId="77777777" w:rsidTr="006C4C63">
        <w:tc>
          <w:tcPr>
            <w:tcW w:w="3100" w:type="dxa"/>
            <w:noWrap/>
            <w:vAlign w:val="center"/>
          </w:tcPr>
          <w:p w14:paraId="7487E529" w14:textId="77777777" w:rsidR="006C4C63" w:rsidRPr="006E3AF2" w:rsidRDefault="006C4C63" w:rsidP="006C4C63">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1C6F4996" w14:textId="6F8F4B31" w:rsidR="006C4C63" w:rsidRPr="0074603F" w:rsidRDefault="006C4C63" w:rsidP="006C4C63">
            <w:pPr>
              <w:spacing w:line="240" w:lineRule="auto"/>
              <w:rPr>
                <w:sz w:val="20"/>
              </w:rPr>
            </w:pPr>
            <w:bookmarkStart w:id="21" w:name="required"/>
            <w:bookmarkEnd w:id="21"/>
            <w:r w:rsidRPr="0074603F">
              <w:rPr>
                <w:rFonts w:ascii="MS Mincho" w:eastAsia="MS Mincho" w:hAnsi="MS Mincho" w:cs="MS Mincho"/>
                <w:sz w:val="20"/>
              </w:rPr>
              <w:t xml:space="preserve"> </w:t>
            </w:r>
            <w:r w:rsidRPr="0074603F">
              <w:rPr>
                <w:sz w:val="20"/>
              </w:rPr>
              <w:t xml:space="preserve">Free elective </w:t>
            </w:r>
          </w:p>
        </w:tc>
        <w:tc>
          <w:tcPr>
            <w:tcW w:w="3840" w:type="dxa"/>
            <w:noWrap/>
          </w:tcPr>
          <w:p w14:paraId="7466C459" w14:textId="02AA86A7" w:rsidR="006C4C63" w:rsidRPr="0074603F" w:rsidRDefault="006C4C63" w:rsidP="006C4C63">
            <w:pPr>
              <w:spacing w:line="240" w:lineRule="auto"/>
              <w:rPr>
                <w:sz w:val="20"/>
              </w:rPr>
            </w:pPr>
            <w:r w:rsidRPr="0074603F">
              <w:rPr>
                <w:rFonts w:ascii="MS Mincho" w:eastAsia="MS Mincho" w:hAnsi="MS Mincho" w:cs="MS Mincho"/>
                <w:sz w:val="20"/>
              </w:rPr>
              <w:t xml:space="preserve"> </w:t>
            </w:r>
            <w:r w:rsidRPr="0074603F">
              <w:rPr>
                <w:sz w:val="20"/>
              </w:rPr>
              <w:t>Free elective</w:t>
            </w:r>
          </w:p>
        </w:tc>
      </w:tr>
      <w:tr w:rsidR="006C4C63" w:rsidRPr="006E3AF2" w14:paraId="4BB3075F" w14:textId="77777777" w:rsidTr="006C4C63">
        <w:tc>
          <w:tcPr>
            <w:tcW w:w="3100" w:type="dxa"/>
            <w:noWrap/>
            <w:vAlign w:val="center"/>
          </w:tcPr>
          <w:p w14:paraId="5B702060" w14:textId="77777777" w:rsidR="006C4C63" w:rsidRPr="006E3AF2" w:rsidRDefault="006C4C63" w:rsidP="006C4C63">
            <w:pPr>
              <w:spacing w:line="240" w:lineRule="auto"/>
            </w:pPr>
            <w:r>
              <w:t xml:space="preserve">B.13. </w:t>
            </w:r>
            <w:r w:rsidRPr="006E3AF2">
              <w:t>Is this an Honors course?</w:t>
            </w:r>
          </w:p>
        </w:tc>
        <w:tc>
          <w:tcPr>
            <w:tcW w:w="3840" w:type="dxa"/>
            <w:noWrap/>
          </w:tcPr>
          <w:p w14:paraId="7796E939" w14:textId="369E3FF5" w:rsidR="006C4C63" w:rsidRPr="0074603F" w:rsidRDefault="006C4C63" w:rsidP="006C4C63">
            <w:pPr>
              <w:spacing w:line="240" w:lineRule="auto"/>
            </w:pPr>
            <w:r w:rsidRPr="0074603F">
              <w:t xml:space="preserve"> NO</w:t>
            </w:r>
          </w:p>
        </w:tc>
        <w:tc>
          <w:tcPr>
            <w:tcW w:w="3840" w:type="dxa"/>
            <w:noWrap/>
          </w:tcPr>
          <w:p w14:paraId="737E348D" w14:textId="60C37AB8" w:rsidR="006C4C63" w:rsidRPr="0074603F" w:rsidRDefault="006C4C63" w:rsidP="006C4C63">
            <w:pPr>
              <w:spacing w:line="240" w:lineRule="auto"/>
            </w:pPr>
            <w:r w:rsidRPr="0074603F">
              <w:t>NO</w:t>
            </w:r>
          </w:p>
        </w:tc>
      </w:tr>
      <w:tr w:rsidR="006C4C63" w:rsidRPr="006E3AF2" w14:paraId="14789281" w14:textId="77777777" w:rsidTr="006C4C63">
        <w:tc>
          <w:tcPr>
            <w:tcW w:w="3100" w:type="dxa"/>
            <w:noWrap/>
            <w:vAlign w:val="center"/>
          </w:tcPr>
          <w:p w14:paraId="2E2EB4FC" w14:textId="77777777" w:rsidR="006C4C63" w:rsidRDefault="006C4C63" w:rsidP="006C4C63">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50E1E97C" w14:textId="77777777" w:rsidR="006C4C63" w:rsidRPr="00984B36" w:rsidRDefault="006C4C63" w:rsidP="006C4C63">
            <w:pPr>
              <w:spacing w:line="240" w:lineRule="auto"/>
            </w:pPr>
            <w:r w:rsidRPr="00984B36">
              <w:t xml:space="preserve">N.B. Connections must </w:t>
            </w:r>
            <w:r>
              <w:t>include</w:t>
            </w:r>
            <w:r w:rsidRPr="00984B36">
              <w:t xml:space="preserve"> at least 50% </w:t>
            </w:r>
            <w:r>
              <w:t>Standard Classroom instruction</w:t>
            </w:r>
            <w:r w:rsidRPr="00984B36">
              <w:t>.</w:t>
            </w:r>
          </w:p>
        </w:tc>
        <w:tc>
          <w:tcPr>
            <w:tcW w:w="3840" w:type="dxa"/>
            <w:noWrap/>
          </w:tcPr>
          <w:p w14:paraId="05C70DE5" w14:textId="4EB3488A" w:rsidR="006C4C63" w:rsidRPr="0074603F" w:rsidRDefault="006C4C63" w:rsidP="006C4C63">
            <w:pPr>
              <w:rPr>
                <w:rFonts w:ascii="MS Mincho" w:eastAsia="MS Mincho" w:hAnsi="MS Mincho" w:cs="MS Mincho"/>
                <w:sz w:val="20"/>
              </w:rPr>
            </w:pPr>
            <w:bookmarkStart w:id="22" w:name="ge"/>
            <w:bookmarkEnd w:id="22"/>
            <w:r w:rsidRPr="0074603F">
              <w:t xml:space="preserve">YES  </w:t>
            </w:r>
            <w:r w:rsidRPr="0074603F">
              <w:rPr>
                <w:rFonts w:ascii="MS Mincho" w:eastAsia="MS Mincho" w:hAnsi="MS Mincho" w:cs="MS Mincho"/>
                <w:sz w:val="20"/>
              </w:rPr>
              <w:t>|</w:t>
            </w:r>
          </w:p>
          <w:p w14:paraId="406CC77C" w14:textId="3ED02214" w:rsidR="006C4C63" w:rsidRPr="0074603F" w:rsidRDefault="006C4C63" w:rsidP="006C4C63">
            <w:pPr>
              <w:rPr>
                <w:sz w:val="20"/>
              </w:rPr>
            </w:pPr>
            <w:r w:rsidRPr="0074603F">
              <w:t>category: CORE IV</w:t>
            </w:r>
          </w:p>
        </w:tc>
        <w:tc>
          <w:tcPr>
            <w:tcW w:w="3840" w:type="dxa"/>
            <w:noWrap/>
          </w:tcPr>
          <w:p w14:paraId="282DA9DA" w14:textId="2EFA2B5E" w:rsidR="006C4C63" w:rsidRPr="0074603F" w:rsidRDefault="006C4C63" w:rsidP="006C4C63">
            <w:pPr>
              <w:spacing w:line="240" w:lineRule="auto"/>
              <w:rPr>
                <w:rFonts w:ascii="MS Mincho" w:eastAsia="MS Mincho" w:hAnsi="MS Mincho" w:cs="MS Mincho"/>
                <w:sz w:val="20"/>
              </w:rPr>
            </w:pPr>
            <w:r w:rsidRPr="0074603F">
              <w:t xml:space="preserve">YES  </w:t>
            </w:r>
            <w:r w:rsidRPr="0074603F">
              <w:rPr>
                <w:rFonts w:ascii="MS Mincho" w:eastAsia="MS Mincho" w:hAnsi="MS Mincho" w:cs="MS Mincho"/>
                <w:sz w:val="20"/>
              </w:rPr>
              <w:t xml:space="preserve">| </w:t>
            </w:r>
          </w:p>
          <w:p w14:paraId="7AD9E6CF" w14:textId="5D2F2CE1" w:rsidR="006C4C63" w:rsidRPr="0074603F" w:rsidRDefault="006C4C63" w:rsidP="006C4C63">
            <w:pPr>
              <w:spacing w:line="240" w:lineRule="auto"/>
              <w:rPr>
                <w:sz w:val="20"/>
              </w:rPr>
            </w:pPr>
            <w:r w:rsidRPr="0074603F">
              <w:t>category: Connections</w:t>
            </w:r>
          </w:p>
        </w:tc>
      </w:tr>
      <w:tr w:rsidR="006C4C63" w:rsidRPr="006E3AF2" w14:paraId="3FC33F26" w14:textId="77777777" w:rsidTr="006C4C63">
        <w:tc>
          <w:tcPr>
            <w:tcW w:w="3100" w:type="dxa"/>
            <w:noWrap/>
            <w:vAlign w:val="center"/>
          </w:tcPr>
          <w:p w14:paraId="709929B7" w14:textId="77777777" w:rsidR="006C4C63" w:rsidRPr="006E3AF2" w:rsidRDefault="006C4C63" w:rsidP="006C4C63">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67476EFF" w14:textId="77777777" w:rsidR="006C4C63" w:rsidRPr="0074603F" w:rsidRDefault="006C4C63" w:rsidP="006C4C63">
            <w:pPr>
              <w:spacing w:line="240" w:lineRule="auto"/>
              <w:rPr>
                <w:rFonts w:ascii="MS Mincho" w:eastAsia="MS Mincho" w:hAnsi="MS Mincho" w:cs="MS Mincho"/>
                <w:sz w:val="20"/>
              </w:rPr>
            </w:pPr>
            <w:bookmarkStart w:id="23" w:name="performance"/>
            <w:bookmarkEnd w:id="23"/>
            <w:r w:rsidRPr="0074603F">
              <w:rPr>
                <w:sz w:val="20"/>
              </w:rPr>
              <w:t xml:space="preserve">Attendance  </w:t>
            </w:r>
            <w:r w:rsidRPr="0074603F">
              <w:rPr>
                <w:rFonts w:ascii="MS Mincho" w:eastAsia="MS Mincho" w:hAnsi="MS Mincho" w:cs="MS Mincho"/>
                <w:sz w:val="20"/>
              </w:rPr>
              <w:t xml:space="preserve">| </w:t>
            </w:r>
            <w:r w:rsidRPr="0074603F">
              <w:rPr>
                <w:sz w:val="20"/>
              </w:rPr>
              <w:t xml:space="preserve">Class participation </w:t>
            </w:r>
            <w:r w:rsidRPr="0074603F">
              <w:rPr>
                <w:rFonts w:ascii="MS Mincho" w:eastAsia="MS Mincho" w:hAnsi="MS Mincho" w:cs="MS Mincho"/>
                <w:sz w:val="20"/>
              </w:rPr>
              <w:t>|</w:t>
            </w:r>
            <w:r w:rsidRPr="0074603F">
              <w:rPr>
                <w:sz w:val="20"/>
              </w:rPr>
              <w:t xml:space="preserve">  Exams  </w:t>
            </w:r>
            <w:r w:rsidRPr="0074603F">
              <w:rPr>
                <w:rFonts w:ascii="MS Mincho" w:eastAsia="MS Mincho" w:hAnsi="MS Mincho" w:cs="MS Mincho"/>
                <w:sz w:val="20"/>
              </w:rPr>
              <w:t xml:space="preserve">| </w:t>
            </w:r>
            <w:r w:rsidRPr="0074603F">
              <w:rPr>
                <w:sz w:val="20"/>
              </w:rPr>
              <w:t xml:space="preserve"> Presentations  </w:t>
            </w:r>
            <w:r w:rsidRPr="0074603F">
              <w:rPr>
                <w:rFonts w:ascii="MS Mincho" w:eastAsia="MS Mincho" w:hAnsi="MS Mincho" w:cs="MS Mincho"/>
                <w:sz w:val="20"/>
              </w:rPr>
              <w:t xml:space="preserve">| </w:t>
            </w:r>
            <w:r w:rsidRPr="0074603F">
              <w:rPr>
                <w:sz w:val="20"/>
              </w:rPr>
              <w:t xml:space="preserve">Papers  </w:t>
            </w:r>
            <w:r w:rsidRPr="0074603F">
              <w:rPr>
                <w:rFonts w:ascii="MS Mincho" w:eastAsia="MS Mincho" w:hAnsi="MS Mincho" w:cs="MS Mincho"/>
                <w:sz w:val="20"/>
              </w:rPr>
              <w:t xml:space="preserve">| </w:t>
            </w:r>
          </w:p>
          <w:p w14:paraId="32A097A2" w14:textId="3A7A0B46" w:rsidR="006C4C63" w:rsidRPr="0074603F" w:rsidRDefault="006C4C63" w:rsidP="006C4C63">
            <w:pPr>
              <w:spacing w:line="240" w:lineRule="auto"/>
              <w:rPr>
                <w:sz w:val="20"/>
              </w:rPr>
            </w:pPr>
            <w:r w:rsidRPr="0074603F">
              <w:rPr>
                <w:sz w:val="20"/>
              </w:rPr>
              <w:t xml:space="preserve">Class Work  </w:t>
            </w:r>
            <w:r w:rsidRPr="0074603F">
              <w:rPr>
                <w:rFonts w:ascii="MS Mincho" w:eastAsia="MS Mincho" w:hAnsi="MS Mincho" w:cs="MS Mincho"/>
                <w:sz w:val="20"/>
              </w:rPr>
              <w:t xml:space="preserve">| </w:t>
            </w:r>
            <w:r w:rsidRPr="0074603F">
              <w:rPr>
                <w:sz w:val="20"/>
              </w:rPr>
              <w:t xml:space="preserve">Interviews </w:t>
            </w:r>
            <w:r w:rsidRPr="0074603F">
              <w:rPr>
                <w:rFonts w:ascii="MS Mincho" w:eastAsia="MS Mincho" w:hAnsi="MS Mincho" w:cs="MS Mincho"/>
                <w:sz w:val="20"/>
              </w:rPr>
              <w:t xml:space="preserve">| </w:t>
            </w:r>
            <w:r w:rsidRPr="0074603F">
              <w:rPr>
                <w:sz w:val="20"/>
              </w:rPr>
              <w:t xml:space="preserve">Quizzes </w:t>
            </w:r>
            <w:r w:rsidRPr="0074603F">
              <w:rPr>
                <w:rFonts w:ascii="MS Mincho" w:eastAsia="MS Mincho" w:hAnsi="MS Mincho" w:cs="MS Mincho"/>
                <w:sz w:val="20"/>
              </w:rPr>
              <w:t xml:space="preserve">| </w:t>
            </w:r>
            <w:r w:rsidRPr="0074603F">
              <w:rPr>
                <w:sz w:val="20"/>
              </w:rPr>
              <w:t>Projects</w:t>
            </w:r>
          </w:p>
        </w:tc>
        <w:tc>
          <w:tcPr>
            <w:tcW w:w="3840" w:type="dxa"/>
            <w:noWrap/>
          </w:tcPr>
          <w:p w14:paraId="55E5FEC3" w14:textId="77777777" w:rsidR="006C4C63" w:rsidRPr="0074603F" w:rsidRDefault="006C4C63" w:rsidP="006C4C63">
            <w:pPr>
              <w:spacing w:line="240" w:lineRule="auto"/>
              <w:rPr>
                <w:rFonts w:ascii="MS Mincho" w:eastAsia="MS Mincho" w:hAnsi="MS Mincho" w:cs="MS Mincho"/>
                <w:sz w:val="20"/>
              </w:rPr>
            </w:pPr>
            <w:r w:rsidRPr="0074603F">
              <w:rPr>
                <w:sz w:val="20"/>
              </w:rPr>
              <w:t xml:space="preserve">Attendance  </w:t>
            </w:r>
            <w:r w:rsidRPr="0074603F">
              <w:rPr>
                <w:rFonts w:ascii="MS Mincho" w:eastAsia="MS Mincho" w:hAnsi="MS Mincho" w:cs="MS Mincho"/>
                <w:sz w:val="20"/>
              </w:rPr>
              <w:t xml:space="preserve">| </w:t>
            </w:r>
            <w:r w:rsidRPr="0074603F">
              <w:rPr>
                <w:sz w:val="20"/>
              </w:rPr>
              <w:t xml:space="preserve">Class participation </w:t>
            </w:r>
            <w:r w:rsidRPr="0074603F">
              <w:rPr>
                <w:rFonts w:ascii="MS Mincho" w:eastAsia="MS Mincho" w:hAnsi="MS Mincho" w:cs="MS Mincho"/>
                <w:sz w:val="20"/>
              </w:rPr>
              <w:t>|</w:t>
            </w:r>
            <w:r w:rsidRPr="0074603F">
              <w:rPr>
                <w:sz w:val="20"/>
              </w:rPr>
              <w:t xml:space="preserve">  Exams  </w:t>
            </w:r>
            <w:r w:rsidRPr="0074603F">
              <w:rPr>
                <w:rFonts w:ascii="MS Mincho" w:eastAsia="MS Mincho" w:hAnsi="MS Mincho" w:cs="MS Mincho"/>
                <w:sz w:val="20"/>
              </w:rPr>
              <w:t xml:space="preserve">| </w:t>
            </w:r>
            <w:r w:rsidRPr="0074603F">
              <w:rPr>
                <w:sz w:val="20"/>
              </w:rPr>
              <w:t xml:space="preserve"> Presentations  </w:t>
            </w:r>
            <w:r w:rsidRPr="0074603F">
              <w:rPr>
                <w:rFonts w:ascii="MS Mincho" w:eastAsia="MS Mincho" w:hAnsi="MS Mincho" w:cs="MS Mincho"/>
                <w:sz w:val="20"/>
              </w:rPr>
              <w:t xml:space="preserve">| </w:t>
            </w:r>
            <w:r w:rsidRPr="0074603F">
              <w:rPr>
                <w:sz w:val="20"/>
              </w:rPr>
              <w:t xml:space="preserve">Papers  </w:t>
            </w:r>
            <w:r w:rsidRPr="0074603F">
              <w:rPr>
                <w:rFonts w:ascii="MS Mincho" w:eastAsia="MS Mincho" w:hAnsi="MS Mincho" w:cs="MS Mincho"/>
                <w:sz w:val="20"/>
              </w:rPr>
              <w:t xml:space="preserve">| </w:t>
            </w:r>
          </w:p>
          <w:p w14:paraId="76694684" w14:textId="5ADB0446" w:rsidR="006C4C63" w:rsidRPr="0074603F" w:rsidRDefault="006C4C63" w:rsidP="006C4C63">
            <w:pPr>
              <w:spacing w:line="240" w:lineRule="auto"/>
              <w:rPr>
                <w:sz w:val="20"/>
              </w:rPr>
            </w:pPr>
            <w:r w:rsidRPr="0074603F">
              <w:rPr>
                <w:sz w:val="20"/>
              </w:rPr>
              <w:t xml:space="preserve">Class Work  </w:t>
            </w:r>
            <w:r w:rsidRPr="0074603F">
              <w:rPr>
                <w:rFonts w:ascii="MS Mincho" w:eastAsia="MS Mincho" w:hAnsi="MS Mincho" w:cs="MS Mincho"/>
                <w:sz w:val="20"/>
              </w:rPr>
              <w:t xml:space="preserve">| </w:t>
            </w:r>
            <w:r w:rsidRPr="0074603F">
              <w:rPr>
                <w:sz w:val="20"/>
              </w:rPr>
              <w:t xml:space="preserve">Interviews </w:t>
            </w:r>
            <w:r w:rsidRPr="0074603F">
              <w:rPr>
                <w:rFonts w:ascii="MS Mincho" w:eastAsia="MS Mincho" w:hAnsi="MS Mincho" w:cs="MS Mincho"/>
                <w:sz w:val="20"/>
              </w:rPr>
              <w:t xml:space="preserve">| </w:t>
            </w:r>
            <w:r w:rsidRPr="0074603F">
              <w:rPr>
                <w:sz w:val="20"/>
              </w:rPr>
              <w:t xml:space="preserve">Quizzes </w:t>
            </w:r>
            <w:r w:rsidRPr="0074603F">
              <w:rPr>
                <w:rFonts w:ascii="MS Mincho" w:eastAsia="MS Mincho" w:hAnsi="MS Mincho" w:cs="MS Mincho"/>
                <w:sz w:val="20"/>
              </w:rPr>
              <w:t xml:space="preserve">| </w:t>
            </w:r>
            <w:r w:rsidRPr="0074603F">
              <w:rPr>
                <w:sz w:val="20"/>
              </w:rPr>
              <w:t>Projects</w:t>
            </w:r>
          </w:p>
        </w:tc>
      </w:tr>
      <w:tr w:rsidR="006C4C63" w:rsidRPr="006E3AF2" w14:paraId="712EE1D5" w14:textId="77777777" w:rsidTr="006C4C63">
        <w:tc>
          <w:tcPr>
            <w:tcW w:w="3100" w:type="dxa"/>
            <w:noWrap/>
            <w:vAlign w:val="center"/>
          </w:tcPr>
          <w:p w14:paraId="405A5EC2" w14:textId="77777777" w:rsidR="006C4C63" w:rsidRPr="006E3AF2" w:rsidRDefault="006C4C63" w:rsidP="006C4C63">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65F21D07" w14:textId="77777777" w:rsidR="006C4C63" w:rsidRPr="009F029C" w:rsidRDefault="006C4C63" w:rsidP="006C4C63">
            <w:pPr>
              <w:spacing w:line="240" w:lineRule="auto"/>
              <w:rPr>
                <w:b/>
              </w:rPr>
            </w:pPr>
            <w:bookmarkStart w:id="24" w:name="competing"/>
            <w:bookmarkEnd w:id="24"/>
          </w:p>
        </w:tc>
        <w:tc>
          <w:tcPr>
            <w:tcW w:w="3840" w:type="dxa"/>
            <w:noWrap/>
          </w:tcPr>
          <w:p w14:paraId="14508C9B" w14:textId="77777777" w:rsidR="006C4C63" w:rsidRPr="009F029C" w:rsidRDefault="006C4C63" w:rsidP="006C4C63">
            <w:pPr>
              <w:spacing w:line="240" w:lineRule="auto"/>
              <w:rPr>
                <w:b/>
              </w:rPr>
            </w:pPr>
          </w:p>
        </w:tc>
      </w:tr>
      <w:tr w:rsidR="006C4C63" w:rsidRPr="006E3AF2" w14:paraId="791AA57B" w14:textId="77777777" w:rsidTr="006C4C63">
        <w:tc>
          <w:tcPr>
            <w:tcW w:w="3100" w:type="dxa"/>
            <w:noWrap/>
            <w:vAlign w:val="center"/>
          </w:tcPr>
          <w:p w14:paraId="2E9AAC2E" w14:textId="77777777" w:rsidR="006C4C63" w:rsidRPr="006E3AF2" w:rsidRDefault="006C4C63" w:rsidP="006C4C63">
            <w:pPr>
              <w:spacing w:line="240" w:lineRule="auto"/>
            </w:pPr>
            <w:r>
              <w:t xml:space="preserve">B. 17. </w:t>
            </w:r>
            <w:r w:rsidRPr="00EC63A4">
              <w:t>Other changes, if any</w:t>
            </w:r>
          </w:p>
        </w:tc>
        <w:tc>
          <w:tcPr>
            <w:tcW w:w="7680" w:type="dxa"/>
            <w:gridSpan w:val="2"/>
            <w:noWrap/>
          </w:tcPr>
          <w:p w14:paraId="7ECC27AA" w14:textId="77777777" w:rsidR="006C4C63" w:rsidRPr="009F029C" w:rsidRDefault="006C4C63" w:rsidP="006C4C63">
            <w:pPr>
              <w:spacing w:line="240" w:lineRule="auto"/>
              <w:rPr>
                <w:rStyle w:val="TEXT"/>
              </w:rPr>
            </w:pPr>
          </w:p>
        </w:tc>
      </w:tr>
    </w:tbl>
    <w:p w14:paraId="0E4B6249" w14:textId="77777777" w:rsidR="00EB51CC" w:rsidRDefault="00EB51CC" w:rsidP="00EB51CC">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3"/>
        <w:gridCol w:w="1894"/>
        <w:gridCol w:w="4563"/>
      </w:tblGrid>
      <w:tr w:rsidR="00EB51CC" w:rsidRPr="00402602" w14:paraId="2CBEE7DA" w14:textId="77777777" w:rsidTr="006D2195">
        <w:trPr>
          <w:cantSplit/>
          <w:tblHeader/>
        </w:trPr>
        <w:tc>
          <w:tcPr>
            <w:tcW w:w="4429" w:type="dxa"/>
          </w:tcPr>
          <w:p w14:paraId="7D065512" w14:textId="77777777" w:rsidR="00EB51CC" w:rsidRPr="00402602" w:rsidRDefault="00EB51CC" w:rsidP="006D2195">
            <w:pPr>
              <w:spacing w:line="240" w:lineRule="auto"/>
              <w:rPr>
                <w:b/>
              </w:rPr>
            </w:pPr>
            <w:r>
              <w:lastRenderedPageBreak/>
              <w:t>B.18</w:t>
            </w:r>
            <w:r>
              <w:rPr>
                <w:b/>
              </w:rPr>
              <w:t>.</w:t>
            </w:r>
            <w:r w:rsidRPr="00402602">
              <w:rPr>
                <w:b/>
              </w:rPr>
              <w:t xml:space="preserve"> </w:t>
            </w:r>
            <w:hyperlink w:anchor="outcomes" w:tooltip="Indicate the knowledge and/or skills that students will learn in this course." w:history="1">
              <w:r w:rsidRPr="00D64DF4">
                <w:rPr>
                  <w:rStyle w:val="Hyperlink"/>
                  <w:b/>
                </w:rPr>
                <w:t>Course learning outcomes</w:t>
              </w:r>
            </w:hyperlink>
            <w:r>
              <w:rPr>
                <w:rStyle w:val="Hyperlink"/>
                <w:b/>
              </w:rPr>
              <w:t>: List each one in a separate row</w:t>
            </w:r>
          </w:p>
        </w:tc>
        <w:tc>
          <w:tcPr>
            <w:tcW w:w="1894" w:type="dxa"/>
          </w:tcPr>
          <w:p w14:paraId="76FA8979" w14:textId="77777777" w:rsidR="00EB51CC" w:rsidRPr="00402602" w:rsidRDefault="00DE3156" w:rsidP="006D2195">
            <w:pPr>
              <w:spacing w:line="240" w:lineRule="auto"/>
              <w:rPr>
                <w:b/>
              </w:rPr>
            </w:pPr>
            <w:hyperlink w:anchor="standards" w:tooltip="Enter  numbers/codes of program outcomes, general education outcomes, professional organization standards, or any other standards you use, if appropriate." w:history="1">
              <w:r w:rsidR="00EB51CC">
                <w:rPr>
                  <w:rStyle w:val="Hyperlink"/>
                  <w:b/>
                </w:rPr>
                <w:t xml:space="preserve">Professional </w:t>
              </w:r>
              <w:proofErr w:type="spellStart"/>
              <w:r w:rsidR="00EB51CC">
                <w:rPr>
                  <w:rStyle w:val="Hyperlink"/>
                  <w:b/>
                </w:rPr>
                <w:t>Org.S</w:t>
              </w:r>
              <w:r w:rsidR="00EB51CC" w:rsidRPr="00402602">
                <w:rPr>
                  <w:rStyle w:val="Hyperlink"/>
                  <w:b/>
                </w:rPr>
                <w:t>tandard</w:t>
              </w:r>
              <w:proofErr w:type="spellEnd"/>
              <w:r w:rsidR="00EB51CC" w:rsidRPr="00402602">
                <w:rPr>
                  <w:rStyle w:val="Hyperlink"/>
                  <w:b/>
                </w:rPr>
                <w:t>(s)</w:t>
              </w:r>
            </w:hyperlink>
            <w:r w:rsidR="00EB51CC">
              <w:rPr>
                <w:rStyle w:val="Hyperlink"/>
                <w:b/>
              </w:rPr>
              <w:t>, if relevant</w:t>
            </w:r>
          </w:p>
        </w:tc>
        <w:tc>
          <w:tcPr>
            <w:tcW w:w="4693" w:type="dxa"/>
          </w:tcPr>
          <w:p w14:paraId="0478E391" w14:textId="77777777" w:rsidR="00EB51CC" w:rsidRPr="00402602" w:rsidRDefault="00DE3156" w:rsidP="006D2195">
            <w:pPr>
              <w:spacing w:line="240" w:lineRule="auto"/>
              <w:rPr>
                <w:b/>
              </w:rPr>
            </w:pPr>
            <w:hyperlink w:anchor="measured" w:tooltip="Are there any means you will be employing to assess these outcomes in addition to what you have listed in B. 16? If not, put See B. 16." w:history="1">
              <w:r w:rsidR="00EB51CC">
                <w:rPr>
                  <w:rStyle w:val="Hyperlink"/>
                  <w:b/>
                </w:rPr>
                <w:t>How will each outcome</w:t>
              </w:r>
              <w:r w:rsidR="00EB51CC" w:rsidRPr="00D64DF4">
                <w:rPr>
                  <w:rStyle w:val="Hyperlink"/>
                  <w:b/>
                </w:rPr>
                <w:t xml:space="preserve"> be measured</w:t>
              </w:r>
            </w:hyperlink>
            <w:r w:rsidR="00EB51CC">
              <w:rPr>
                <w:b/>
              </w:rPr>
              <w:t>?</w:t>
            </w:r>
          </w:p>
        </w:tc>
      </w:tr>
      <w:tr w:rsidR="00EB51CC" w14:paraId="455E5DD2" w14:textId="77777777" w:rsidTr="006D2195">
        <w:trPr>
          <w:cantSplit/>
        </w:trPr>
        <w:tc>
          <w:tcPr>
            <w:tcW w:w="4429" w:type="dxa"/>
          </w:tcPr>
          <w:p w14:paraId="32D1562F" w14:textId="31D37125" w:rsidR="00EB51CC" w:rsidRDefault="000B0C07" w:rsidP="006D2195">
            <w:pPr>
              <w:spacing w:line="240" w:lineRule="auto"/>
            </w:pPr>
            <w:bookmarkStart w:id="25" w:name="outcomes"/>
            <w:bookmarkEnd w:id="25"/>
            <w:r w:rsidRPr="0017458A">
              <w:rPr>
                <w:b/>
                <w:bCs/>
              </w:rPr>
              <w:t>Critical and Creative Thinking</w:t>
            </w:r>
          </w:p>
        </w:tc>
        <w:tc>
          <w:tcPr>
            <w:tcW w:w="1894" w:type="dxa"/>
          </w:tcPr>
          <w:p w14:paraId="23E42790" w14:textId="77777777" w:rsidR="00EB51CC" w:rsidRDefault="00EB51CC" w:rsidP="006D2195">
            <w:pPr>
              <w:spacing w:line="240" w:lineRule="auto"/>
            </w:pPr>
            <w:bookmarkStart w:id="26" w:name="standards"/>
            <w:bookmarkEnd w:id="26"/>
          </w:p>
        </w:tc>
        <w:tc>
          <w:tcPr>
            <w:tcW w:w="4693" w:type="dxa"/>
          </w:tcPr>
          <w:p w14:paraId="3B83F81D" w14:textId="195FBC71" w:rsidR="002C3B5D" w:rsidRDefault="002C3B5D" w:rsidP="000B0C07">
            <w:pPr>
              <w:spacing w:line="240" w:lineRule="auto"/>
            </w:pPr>
            <w:bookmarkStart w:id="27" w:name="measured"/>
            <w:bookmarkEnd w:id="27"/>
            <w:r>
              <w:t>Précis Writing</w:t>
            </w:r>
          </w:p>
          <w:p w14:paraId="10B03389" w14:textId="77777777" w:rsidR="000B0C07" w:rsidRDefault="000B0C07" w:rsidP="000B0C07">
            <w:pPr>
              <w:spacing w:line="240" w:lineRule="auto"/>
            </w:pPr>
            <w:r>
              <w:t>Research Paper</w:t>
            </w:r>
          </w:p>
          <w:p w14:paraId="24FA7941" w14:textId="1F5FFF51" w:rsidR="000B0C07" w:rsidRDefault="000B0C07" w:rsidP="000B0C07">
            <w:pPr>
              <w:spacing w:line="240" w:lineRule="auto"/>
            </w:pPr>
            <w:r>
              <w:t>Short Essay Assignments</w:t>
            </w:r>
          </w:p>
          <w:p w14:paraId="380A7F7E" w14:textId="77777777" w:rsidR="000B0C07" w:rsidRDefault="000B0C07" w:rsidP="000B0C07">
            <w:pPr>
              <w:spacing w:line="240" w:lineRule="auto"/>
            </w:pPr>
            <w:r>
              <w:t>Oral Presentation</w:t>
            </w:r>
          </w:p>
          <w:p w14:paraId="28C4E8DE" w14:textId="3C515B66" w:rsidR="000B0C07" w:rsidRDefault="000B0C07" w:rsidP="000B0C07">
            <w:pPr>
              <w:spacing w:line="240" w:lineRule="auto"/>
            </w:pPr>
            <w:r>
              <w:t>Conflict &amp; Confli</w:t>
            </w:r>
            <w:r w:rsidR="0055249E">
              <w:t>ct R</w:t>
            </w:r>
            <w:r w:rsidR="002C3B5D">
              <w:t>esolution Role Playing Games</w:t>
            </w:r>
          </w:p>
          <w:p w14:paraId="252666CA" w14:textId="77777777" w:rsidR="000B0C07" w:rsidRDefault="000B0C07" w:rsidP="000B0C07">
            <w:pPr>
              <w:spacing w:line="240" w:lineRule="auto"/>
            </w:pPr>
            <w:r>
              <w:t>Midterm Exam</w:t>
            </w:r>
          </w:p>
          <w:p w14:paraId="48F63114" w14:textId="77777777" w:rsidR="00EB51CC" w:rsidRDefault="000B0C07" w:rsidP="000B0C07">
            <w:pPr>
              <w:spacing w:line="240" w:lineRule="auto"/>
            </w:pPr>
            <w:r>
              <w:t>Final Exam</w:t>
            </w:r>
          </w:p>
          <w:p w14:paraId="02CE74AA" w14:textId="6FFC9BE9" w:rsidR="0009374D" w:rsidRDefault="0009374D" w:rsidP="000B0C07">
            <w:pPr>
              <w:spacing w:line="240" w:lineRule="auto"/>
            </w:pPr>
          </w:p>
        </w:tc>
      </w:tr>
      <w:tr w:rsidR="00EB51CC" w14:paraId="3282171C" w14:textId="77777777" w:rsidTr="006D2195">
        <w:tc>
          <w:tcPr>
            <w:tcW w:w="4429" w:type="dxa"/>
          </w:tcPr>
          <w:p w14:paraId="504226BE" w14:textId="50D23445" w:rsidR="00EB51CC" w:rsidRDefault="000B0C07" w:rsidP="006D2195">
            <w:pPr>
              <w:spacing w:line="240" w:lineRule="auto"/>
            </w:pPr>
            <w:r w:rsidRPr="00D74A44">
              <w:rPr>
                <w:b/>
                <w:bCs/>
                <w:sz w:val="20"/>
                <w:szCs w:val="20"/>
              </w:rPr>
              <w:t>Written Communication</w:t>
            </w:r>
          </w:p>
        </w:tc>
        <w:tc>
          <w:tcPr>
            <w:tcW w:w="1894" w:type="dxa"/>
          </w:tcPr>
          <w:p w14:paraId="14D5359F" w14:textId="77777777" w:rsidR="00EB51CC" w:rsidRDefault="00EB51CC" w:rsidP="006D2195">
            <w:pPr>
              <w:spacing w:line="240" w:lineRule="auto"/>
            </w:pPr>
          </w:p>
        </w:tc>
        <w:tc>
          <w:tcPr>
            <w:tcW w:w="4693" w:type="dxa"/>
          </w:tcPr>
          <w:p w14:paraId="2FFE4B1C" w14:textId="78509B7A" w:rsidR="000B0C07" w:rsidRDefault="000B0C07" w:rsidP="000B0C07">
            <w:pPr>
              <w:spacing w:line="240" w:lineRule="auto"/>
            </w:pPr>
            <w:r>
              <w:t>Research Paper</w:t>
            </w:r>
          </w:p>
          <w:p w14:paraId="4994373B" w14:textId="77777777" w:rsidR="000B0C07" w:rsidRDefault="000B0C07" w:rsidP="000B0C07">
            <w:pPr>
              <w:spacing w:line="240" w:lineRule="auto"/>
            </w:pPr>
            <w:r>
              <w:t>Short Essay Assignments</w:t>
            </w:r>
          </w:p>
          <w:p w14:paraId="5617A5E7" w14:textId="77777777" w:rsidR="000B0C07" w:rsidRDefault="000B0C07" w:rsidP="000B0C07">
            <w:pPr>
              <w:spacing w:line="240" w:lineRule="auto"/>
            </w:pPr>
            <w:r>
              <w:t>Midterm Exam</w:t>
            </w:r>
          </w:p>
          <w:p w14:paraId="5276CC22" w14:textId="55CFC907" w:rsidR="00EB51CC" w:rsidRDefault="000B0C07" w:rsidP="000B0C07">
            <w:pPr>
              <w:spacing w:line="240" w:lineRule="auto"/>
            </w:pPr>
            <w:r>
              <w:t>Final Exam</w:t>
            </w:r>
          </w:p>
        </w:tc>
      </w:tr>
      <w:tr w:rsidR="000B0C07" w14:paraId="5AE5582C" w14:textId="77777777" w:rsidTr="006D2195">
        <w:tc>
          <w:tcPr>
            <w:tcW w:w="4429" w:type="dxa"/>
          </w:tcPr>
          <w:p w14:paraId="7CBBAE6D" w14:textId="448611C2" w:rsidR="000B0C07" w:rsidRPr="00463FBF" w:rsidRDefault="000B0C07" w:rsidP="006D2195">
            <w:pPr>
              <w:spacing w:line="240" w:lineRule="auto"/>
              <w:rPr>
                <w:b/>
                <w:bCs/>
              </w:rPr>
            </w:pPr>
            <w:r w:rsidRPr="00463FBF">
              <w:rPr>
                <w:b/>
                <w:bCs/>
              </w:rPr>
              <w:t>Research Fluency</w:t>
            </w:r>
          </w:p>
        </w:tc>
        <w:tc>
          <w:tcPr>
            <w:tcW w:w="1894" w:type="dxa"/>
          </w:tcPr>
          <w:p w14:paraId="471F7AF1" w14:textId="77777777" w:rsidR="000B0C07" w:rsidRDefault="000B0C07" w:rsidP="006D2195">
            <w:pPr>
              <w:spacing w:line="240" w:lineRule="auto"/>
            </w:pPr>
          </w:p>
        </w:tc>
        <w:tc>
          <w:tcPr>
            <w:tcW w:w="4693" w:type="dxa"/>
          </w:tcPr>
          <w:p w14:paraId="1DBC4665" w14:textId="21303426" w:rsidR="000B0C07" w:rsidRDefault="000B0C07" w:rsidP="006D2195">
            <w:pPr>
              <w:spacing w:line="240" w:lineRule="auto"/>
            </w:pPr>
            <w:r>
              <w:t>Research Paper</w:t>
            </w:r>
          </w:p>
        </w:tc>
      </w:tr>
      <w:tr w:rsidR="000B0C07" w14:paraId="50A16467" w14:textId="77777777" w:rsidTr="006D2195">
        <w:tc>
          <w:tcPr>
            <w:tcW w:w="4429" w:type="dxa"/>
          </w:tcPr>
          <w:p w14:paraId="208EE254" w14:textId="5E5EC69E" w:rsidR="000B0C07" w:rsidRPr="00463FBF" w:rsidRDefault="00463FBF" w:rsidP="006D2195">
            <w:pPr>
              <w:spacing w:line="240" w:lineRule="auto"/>
              <w:rPr>
                <w:b/>
                <w:bCs/>
              </w:rPr>
            </w:pPr>
            <w:r w:rsidRPr="00463FBF">
              <w:rPr>
                <w:b/>
                <w:bCs/>
              </w:rPr>
              <w:t>Oral Communication</w:t>
            </w:r>
          </w:p>
        </w:tc>
        <w:tc>
          <w:tcPr>
            <w:tcW w:w="1894" w:type="dxa"/>
          </w:tcPr>
          <w:p w14:paraId="248D6CD6" w14:textId="77777777" w:rsidR="000B0C07" w:rsidRDefault="000B0C07" w:rsidP="006D2195">
            <w:pPr>
              <w:spacing w:line="240" w:lineRule="auto"/>
            </w:pPr>
          </w:p>
        </w:tc>
        <w:tc>
          <w:tcPr>
            <w:tcW w:w="4693" w:type="dxa"/>
          </w:tcPr>
          <w:p w14:paraId="39884BF3" w14:textId="77777777" w:rsidR="00463FBF" w:rsidRDefault="00463FBF" w:rsidP="00463FBF">
            <w:pPr>
              <w:spacing w:line="240" w:lineRule="auto"/>
            </w:pPr>
            <w:r>
              <w:t>Oral Class Presentations</w:t>
            </w:r>
          </w:p>
          <w:p w14:paraId="609509AF" w14:textId="664ACAC2" w:rsidR="000B0C07" w:rsidRDefault="00463FBF" w:rsidP="00463FBF">
            <w:pPr>
              <w:spacing w:line="240" w:lineRule="auto"/>
            </w:pPr>
            <w:r>
              <w:t>Conflict &amp; Confli</w:t>
            </w:r>
            <w:r w:rsidR="0055249E">
              <w:t>ct Resolution Role Playing Exercises</w:t>
            </w:r>
          </w:p>
        </w:tc>
      </w:tr>
      <w:tr w:rsidR="000B0C07" w14:paraId="5A4137CC" w14:textId="77777777" w:rsidTr="006D2195">
        <w:tc>
          <w:tcPr>
            <w:tcW w:w="4429" w:type="dxa"/>
          </w:tcPr>
          <w:p w14:paraId="3566BE47" w14:textId="3C8A771D" w:rsidR="000B0C07" w:rsidRPr="00463FBF" w:rsidRDefault="00463FBF" w:rsidP="006D2195">
            <w:pPr>
              <w:spacing w:line="240" w:lineRule="auto"/>
              <w:rPr>
                <w:b/>
                <w:bCs/>
              </w:rPr>
            </w:pPr>
            <w:r w:rsidRPr="00463FBF">
              <w:rPr>
                <w:b/>
                <w:bCs/>
              </w:rPr>
              <w:t>Collaborative Work</w:t>
            </w:r>
          </w:p>
        </w:tc>
        <w:tc>
          <w:tcPr>
            <w:tcW w:w="1894" w:type="dxa"/>
          </w:tcPr>
          <w:p w14:paraId="419E782B" w14:textId="77777777" w:rsidR="000B0C07" w:rsidRDefault="000B0C07" w:rsidP="006D2195">
            <w:pPr>
              <w:spacing w:line="240" w:lineRule="auto"/>
            </w:pPr>
          </w:p>
        </w:tc>
        <w:tc>
          <w:tcPr>
            <w:tcW w:w="4693" w:type="dxa"/>
          </w:tcPr>
          <w:p w14:paraId="7774E34F" w14:textId="7FDC9AC3" w:rsidR="000B0C07" w:rsidRDefault="00463FBF" w:rsidP="006D2195">
            <w:pPr>
              <w:spacing w:line="240" w:lineRule="auto"/>
            </w:pPr>
            <w:r w:rsidRPr="00463FBF">
              <w:t>Conflict &amp; Confli</w:t>
            </w:r>
            <w:r w:rsidR="0055249E">
              <w:t>ct Resolution Role Playing Exercises</w:t>
            </w:r>
          </w:p>
        </w:tc>
      </w:tr>
      <w:tr w:rsidR="000B0C07" w14:paraId="5F11E63E" w14:textId="77777777" w:rsidTr="006D2195">
        <w:tc>
          <w:tcPr>
            <w:tcW w:w="4429" w:type="dxa"/>
          </w:tcPr>
          <w:p w14:paraId="4B04AB82" w14:textId="77777777" w:rsidR="000B0C07" w:rsidRDefault="000B0C07" w:rsidP="006D2195">
            <w:pPr>
              <w:spacing w:line="240" w:lineRule="auto"/>
            </w:pPr>
          </w:p>
        </w:tc>
        <w:tc>
          <w:tcPr>
            <w:tcW w:w="1894" w:type="dxa"/>
          </w:tcPr>
          <w:p w14:paraId="0D347E56" w14:textId="77777777" w:rsidR="000B0C07" w:rsidRDefault="000B0C07" w:rsidP="006D2195">
            <w:pPr>
              <w:spacing w:line="240" w:lineRule="auto"/>
            </w:pPr>
          </w:p>
        </w:tc>
        <w:tc>
          <w:tcPr>
            <w:tcW w:w="4693" w:type="dxa"/>
          </w:tcPr>
          <w:p w14:paraId="31DF5022" w14:textId="77777777" w:rsidR="000B0C07" w:rsidRDefault="000B0C07" w:rsidP="006D2195">
            <w:pPr>
              <w:spacing w:line="240" w:lineRule="auto"/>
            </w:pPr>
          </w:p>
        </w:tc>
      </w:tr>
      <w:tr w:rsidR="000B0C07" w14:paraId="48C0861C" w14:textId="77777777" w:rsidTr="006D2195">
        <w:tc>
          <w:tcPr>
            <w:tcW w:w="4429" w:type="dxa"/>
          </w:tcPr>
          <w:p w14:paraId="4B300311" w14:textId="77777777" w:rsidR="000B0C07" w:rsidRDefault="000B0C07" w:rsidP="006D2195">
            <w:pPr>
              <w:spacing w:line="240" w:lineRule="auto"/>
            </w:pPr>
          </w:p>
        </w:tc>
        <w:tc>
          <w:tcPr>
            <w:tcW w:w="1894" w:type="dxa"/>
          </w:tcPr>
          <w:p w14:paraId="0BF27C45" w14:textId="77777777" w:rsidR="000B0C07" w:rsidRDefault="000B0C07" w:rsidP="006D2195">
            <w:pPr>
              <w:spacing w:line="240" w:lineRule="auto"/>
            </w:pPr>
          </w:p>
        </w:tc>
        <w:tc>
          <w:tcPr>
            <w:tcW w:w="4693" w:type="dxa"/>
          </w:tcPr>
          <w:p w14:paraId="7096156A" w14:textId="77777777" w:rsidR="000B0C07" w:rsidRDefault="000B0C07" w:rsidP="006D2195">
            <w:pPr>
              <w:spacing w:line="240" w:lineRule="auto"/>
            </w:pPr>
          </w:p>
        </w:tc>
      </w:tr>
    </w:tbl>
    <w:p w14:paraId="43BD5015" w14:textId="77777777" w:rsidR="00EB51CC" w:rsidRDefault="00EB51CC" w:rsidP="00EB51CC"/>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EB51CC" w14:paraId="74AA12AF" w14:textId="77777777" w:rsidTr="00DA00D3">
        <w:trPr>
          <w:tblHeader/>
        </w:trPr>
        <w:tc>
          <w:tcPr>
            <w:tcW w:w="10780" w:type="dxa"/>
          </w:tcPr>
          <w:p w14:paraId="50B61756" w14:textId="77777777" w:rsidR="00EB51CC" w:rsidRDefault="00EB51CC" w:rsidP="006D2195">
            <w:pPr>
              <w:keepNext/>
              <w:spacing w:line="240" w:lineRule="auto"/>
            </w:pPr>
            <w:r>
              <w:t xml:space="preserve">B.19.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r>
              <w:rPr>
                <w:rStyle w:val="Hyperlink"/>
                <w:b/>
              </w:rPr>
              <w:t>: Do NOT insert whole syllabus, we just need a two-tier outline</w:t>
            </w:r>
          </w:p>
        </w:tc>
      </w:tr>
      <w:tr w:rsidR="00DA00D3" w14:paraId="259F7B97" w14:textId="77777777" w:rsidTr="00DA00D3">
        <w:tc>
          <w:tcPr>
            <w:tcW w:w="10780" w:type="dxa"/>
          </w:tcPr>
          <w:p w14:paraId="3620F93E" w14:textId="77777777" w:rsidR="00DA00D3" w:rsidRPr="00D74A44" w:rsidRDefault="00DA00D3" w:rsidP="00DA00D3">
            <w:pPr>
              <w:spacing w:line="240" w:lineRule="atLeast"/>
              <w:rPr>
                <w:rFonts w:asciiTheme="minorHAnsi" w:hAnsiTheme="minorHAnsi"/>
                <w:b/>
                <w:snapToGrid w:val="0"/>
                <w:sz w:val="20"/>
                <w:szCs w:val="20"/>
              </w:rPr>
            </w:pPr>
            <w:bookmarkStart w:id="28" w:name="outline"/>
            <w:bookmarkEnd w:id="28"/>
            <w:r w:rsidRPr="00D74A44">
              <w:rPr>
                <w:rFonts w:asciiTheme="minorHAnsi" w:hAnsiTheme="minorHAnsi"/>
                <w:b/>
                <w:snapToGrid w:val="0"/>
                <w:sz w:val="20"/>
                <w:szCs w:val="20"/>
              </w:rPr>
              <w:t>I</w:t>
            </w:r>
            <w:r w:rsidRPr="00D74A44">
              <w:rPr>
                <w:rFonts w:asciiTheme="minorHAnsi" w:hAnsiTheme="minorHAnsi"/>
                <w:snapToGrid w:val="0"/>
                <w:sz w:val="20"/>
                <w:szCs w:val="20"/>
              </w:rPr>
              <w:t xml:space="preserve">. </w:t>
            </w:r>
            <w:r w:rsidRPr="00D74A44">
              <w:rPr>
                <w:rFonts w:asciiTheme="minorHAnsi" w:hAnsiTheme="minorHAnsi"/>
                <w:snapToGrid w:val="0"/>
                <w:sz w:val="20"/>
                <w:szCs w:val="20"/>
              </w:rPr>
              <w:tab/>
            </w:r>
            <w:r w:rsidRPr="00D74A44">
              <w:rPr>
                <w:rFonts w:asciiTheme="minorHAnsi" w:hAnsiTheme="minorHAnsi"/>
                <w:b/>
                <w:snapToGrid w:val="0"/>
                <w:sz w:val="20"/>
                <w:szCs w:val="20"/>
              </w:rPr>
              <w:t>Introduction : A Century of Conflicts</w:t>
            </w:r>
          </w:p>
          <w:p w14:paraId="2A06976A" w14:textId="77777777" w:rsidR="00DA00D3" w:rsidRPr="00D74A44" w:rsidRDefault="00DA00D3" w:rsidP="00DA00D3">
            <w:pPr>
              <w:spacing w:line="240" w:lineRule="atLeast"/>
              <w:rPr>
                <w:rFonts w:asciiTheme="minorHAnsi" w:hAnsiTheme="minorHAnsi"/>
                <w:b/>
                <w:snapToGrid w:val="0"/>
                <w:sz w:val="20"/>
                <w:szCs w:val="20"/>
              </w:rPr>
            </w:pPr>
            <w:r w:rsidRPr="00D74A44">
              <w:rPr>
                <w:rFonts w:asciiTheme="minorHAnsi" w:hAnsiTheme="minorHAnsi"/>
                <w:b/>
                <w:snapToGrid w:val="0"/>
                <w:sz w:val="20"/>
                <w:szCs w:val="20"/>
              </w:rPr>
              <w:t xml:space="preserve">                   </w:t>
            </w:r>
          </w:p>
          <w:p w14:paraId="59EB99D1" w14:textId="77777777" w:rsidR="00DA00D3" w:rsidRPr="00D74A44" w:rsidRDefault="00DA00D3" w:rsidP="00DA00D3">
            <w:pPr>
              <w:spacing w:line="240" w:lineRule="atLeast"/>
              <w:rPr>
                <w:rFonts w:asciiTheme="minorHAnsi" w:hAnsiTheme="minorHAnsi"/>
                <w:b/>
                <w:snapToGrid w:val="0"/>
                <w:sz w:val="20"/>
                <w:szCs w:val="20"/>
              </w:rPr>
            </w:pPr>
            <w:r w:rsidRPr="00D74A44">
              <w:rPr>
                <w:rFonts w:asciiTheme="minorHAnsi" w:hAnsiTheme="minorHAnsi"/>
                <w:b/>
                <w:snapToGrid w:val="0"/>
                <w:sz w:val="20"/>
                <w:szCs w:val="20"/>
              </w:rPr>
              <w:t xml:space="preserve">                          War and Peace in History: Approaches and Perspectives</w:t>
            </w:r>
          </w:p>
          <w:p w14:paraId="3E78DEBD" w14:textId="77777777" w:rsidR="00DA00D3" w:rsidRPr="00D74A44" w:rsidRDefault="00DA00D3" w:rsidP="00DA00D3">
            <w:pPr>
              <w:spacing w:line="240" w:lineRule="atLeast"/>
              <w:rPr>
                <w:rFonts w:asciiTheme="minorHAnsi" w:hAnsiTheme="minorHAnsi"/>
                <w:b/>
                <w:snapToGrid w:val="0"/>
                <w:sz w:val="20"/>
                <w:szCs w:val="20"/>
              </w:rPr>
            </w:pPr>
            <w:r w:rsidRPr="00D74A44">
              <w:rPr>
                <w:rFonts w:asciiTheme="minorHAnsi" w:hAnsiTheme="minorHAnsi"/>
                <w:b/>
                <w:snapToGrid w:val="0"/>
                <w:sz w:val="20"/>
                <w:szCs w:val="20"/>
              </w:rPr>
              <w:t xml:space="preserve">                          A Century of War and Peace: Historical Overview </w:t>
            </w:r>
          </w:p>
          <w:p w14:paraId="3E05BD25" w14:textId="77777777" w:rsidR="00DA00D3" w:rsidRPr="00D74A44" w:rsidRDefault="00DA00D3" w:rsidP="00DA00D3">
            <w:pPr>
              <w:spacing w:line="240" w:lineRule="atLeast"/>
              <w:rPr>
                <w:rFonts w:asciiTheme="minorHAnsi" w:hAnsiTheme="minorHAnsi"/>
                <w:b/>
                <w:i/>
                <w:snapToGrid w:val="0"/>
                <w:sz w:val="20"/>
                <w:szCs w:val="20"/>
              </w:rPr>
            </w:pPr>
            <w:r w:rsidRPr="00D74A44">
              <w:rPr>
                <w:rFonts w:asciiTheme="minorHAnsi" w:hAnsiTheme="minorHAnsi"/>
                <w:b/>
                <w:snapToGrid w:val="0"/>
                <w:sz w:val="20"/>
                <w:szCs w:val="20"/>
              </w:rPr>
              <w:t xml:space="preserve">                      </w:t>
            </w:r>
            <w:r w:rsidRPr="00D74A44">
              <w:rPr>
                <w:rFonts w:asciiTheme="minorHAnsi" w:hAnsiTheme="minorHAnsi"/>
                <w:b/>
                <w:snapToGrid w:val="0"/>
                <w:sz w:val="20"/>
                <w:szCs w:val="20"/>
              </w:rPr>
              <w:tab/>
            </w:r>
            <w:r w:rsidRPr="00D74A44">
              <w:rPr>
                <w:rFonts w:asciiTheme="minorHAnsi" w:hAnsiTheme="minorHAnsi"/>
                <w:b/>
                <w:i/>
                <w:snapToGrid w:val="0"/>
                <w:sz w:val="20"/>
                <w:szCs w:val="20"/>
              </w:rPr>
              <w:t xml:space="preserve">Reading: </w:t>
            </w:r>
            <w:proofErr w:type="spellStart"/>
            <w:r w:rsidRPr="00D74A44">
              <w:rPr>
                <w:rFonts w:asciiTheme="minorHAnsi" w:hAnsiTheme="minorHAnsi"/>
                <w:b/>
                <w:i/>
                <w:snapToGrid w:val="0"/>
                <w:sz w:val="20"/>
                <w:szCs w:val="20"/>
              </w:rPr>
              <w:t>Hobsbawn</w:t>
            </w:r>
            <w:proofErr w:type="spellEnd"/>
            <w:r w:rsidRPr="00D74A44">
              <w:rPr>
                <w:rFonts w:asciiTheme="minorHAnsi" w:hAnsiTheme="minorHAnsi"/>
                <w:b/>
                <w:i/>
                <w:snapToGrid w:val="0"/>
                <w:sz w:val="20"/>
                <w:szCs w:val="20"/>
              </w:rPr>
              <w:t xml:space="preserve">, 1-17; </w:t>
            </w:r>
            <w:proofErr w:type="spellStart"/>
            <w:r w:rsidRPr="00D74A44">
              <w:rPr>
                <w:rFonts w:asciiTheme="minorHAnsi" w:hAnsiTheme="minorHAnsi"/>
                <w:b/>
                <w:i/>
                <w:snapToGrid w:val="0"/>
                <w:sz w:val="20"/>
                <w:szCs w:val="20"/>
              </w:rPr>
              <w:t>Vadney</w:t>
            </w:r>
            <w:proofErr w:type="spellEnd"/>
            <w:r w:rsidRPr="00D74A44">
              <w:rPr>
                <w:rFonts w:asciiTheme="minorHAnsi" w:hAnsiTheme="minorHAnsi"/>
                <w:b/>
                <w:i/>
                <w:snapToGrid w:val="0"/>
                <w:sz w:val="20"/>
                <w:szCs w:val="20"/>
              </w:rPr>
              <w:t xml:space="preserve">, 15-48 </w:t>
            </w:r>
          </w:p>
          <w:p w14:paraId="7D360F07" w14:textId="77777777" w:rsidR="00DA00D3" w:rsidRPr="0074603F" w:rsidRDefault="00DA00D3" w:rsidP="00DA00D3">
            <w:pPr>
              <w:spacing w:line="240" w:lineRule="atLeast"/>
              <w:rPr>
                <w:rFonts w:asciiTheme="minorHAnsi" w:hAnsiTheme="minorHAnsi"/>
                <w:b/>
                <w:i/>
                <w:snapToGrid w:val="0"/>
                <w:sz w:val="20"/>
                <w:szCs w:val="20"/>
              </w:rPr>
            </w:pPr>
            <w:r w:rsidRPr="00D74A44">
              <w:rPr>
                <w:rFonts w:asciiTheme="minorHAnsi" w:hAnsiTheme="minorHAnsi"/>
                <w:b/>
                <w:i/>
                <w:snapToGrid w:val="0"/>
                <w:sz w:val="20"/>
                <w:szCs w:val="20"/>
              </w:rPr>
              <w:t xml:space="preserve">                     </w:t>
            </w:r>
            <w:r w:rsidRPr="00D74A44">
              <w:rPr>
                <w:rFonts w:asciiTheme="minorHAnsi" w:hAnsiTheme="minorHAnsi"/>
                <w:b/>
                <w:snapToGrid w:val="0"/>
                <w:sz w:val="20"/>
                <w:szCs w:val="20"/>
              </w:rPr>
              <w:t xml:space="preserve"> </w:t>
            </w:r>
            <w:r w:rsidRPr="00D74A44">
              <w:rPr>
                <w:rFonts w:asciiTheme="minorHAnsi" w:hAnsiTheme="minorHAnsi"/>
                <w:b/>
                <w:snapToGrid w:val="0"/>
                <w:sz w:val="20"/>
                <w:szCs w:val="20"/>
              </w:rPr>
              <w:tab/>
            </w:r>
            <w:r w:rsidRPr="0074603F">
              <w:rPr>
                <w:rFonts w:asciiTheme="minorHAnsi" w:hAnsiTheme="minorHAnsi"/>
                <w:b/>
                <w:i/>
                <w:snapToGrid w:val="0"/>
                <w:sz w:val="20"/>
                <w:szCs w:val="20"/>
              </w:rPr>
              <w:t>Film: “A Legacy of Violence”</w:t>
            </w:r>
          </w:p>
          <w:p w14:paraId="1DEB708A" w14:textId="77777777" w:rsidR="00DA00D3" w:rsidRPr="00D74A44" w:rsidRDefault="00DA00D3" w:rsidP="00DA00D3">
            <w:pPr>
              <w:spacing w:line="240" w:lineRule="atLeast"/>
              <w:rPr>
                <w:rFonts w:asciiTheme="minorHAnsi" w:hAnsiTheme="minorHAnsi"/>
                <w:snapToGrid w:val="0"/>
                <w:sz w:val="20"/>
                <w:szCs w:val="20"/>
              </w:rPr>
            </w:pPr>
            <w:r w:rsidRPr="00D74A44">
              <w:rPr>
                <w:rFonts w:asciiTheme="minorHAnsi" w:hAnsiTheme="minorHAnsi"/>
                <w:b/>
                <w:snapToGrid w:val="0"/>
                <w:sz w:val="20"/>
                <w:szCs w:val="20"/>
              </w:rPr>
              <w:t xml:space="preserve">                                                                                        </w:t>
            </w:r>
          </w:p>
          <w:p w14:paraId="6C490E4F" w14:textId="77777777" w:rsidR="00DA00D3" w:rsidRPr="00D74A44" w:rsidRDefault="00DA00D3" w:rsidP="00DA00D3">
            <w:pPr>
              <w:rPr>
                <w:rFonts w:asciiTheme="minorHAnsi" w:hAnsiTheme="minorHAnsi"/>
                <w:b/>
                <w:sz w:val="20"/>
                <w:szCs w:val="20"/>
              </w:rPr>
            </w:pPr>
            <w:r w:rsidRPr="00D74A44">
              <w:rPr>
                <w:rFonts w:asciiTheme="minorHAnsi" w:hAnsiTheme="minorHAnsi"/>
                <w:sz w:val="20"/>
                <w:szCs w:val="20"/>
              </w:rPr>
              <w:tab/>
            </w:r>
            <w:r w:rsidRPr="00D74A44">
              <w:rPr>
                <w:rFonts w:asciiTheme="minorHAnsi" w:hAnsiTheme="minorHAnsi"/>
                <w:b/>
                <w:sz w:val="20"/>
                <w:szCs w:val="20"/>
              </w:rPr>
              <w:t>II. Typology of Post-1945 Conflicts</w:t>
            </w:r>
          </w:p>
          <w:p w14:paraId="31043282" w14:textId="77777777" w:rsidR="0074603F" w:rsidRDefault="00DA00D3" w:rsidP="00DA00D3">
            <w:pPr>
              <w:rPr>
                <w:rFonts w:asciiTheme="minorHAnsi" w:hAnsiTheme="minorHAnsi"/>
                <w:sz w:val="20"/>
                <w:szCs w:val="20"/>
              </w:rPr>
            </w:pPr>
            <w:r w:rsidRPr="00D74A44">
              <w:rPr>
                <w:rFonts w:asciiTheme="minorHAnsi" w:hAnsiTheme="minorHAnsi"/>
                <w:sz w:val="20"/>
                <w:szCs w:val="20"/>
              </w:rPr>
              <w:t xml:space="preserve"> </w:t>
            </w:r>
          </w:p>
          <w:p w14:paraId="087D5953" w14:textId="37D0ABC7" w:rsidR="00DA00D3" w:rsidRPr="0074603F" w:rsidRDefault="0074603F" w:rsidP="00DA00D3">
            <w:pPr>
              <w:rPr>
                <w:rFonts w:asciiTheme="minorHAnsi" w:hAnsiTheme="minorHAnsi"/>
                <w:sz w:val="20"/>
                <w:szCs w:val="20"/>
              </w:rPr>
            </w:pPr>
            <w:r>
              <w:rPr>
                <w:rFonts w:asciiTheme="minorHAnsi" w:hAnsiTheme="minorHAnsi"/>
                <w:b/>
                <w:sz w:val="20"/>
                <w:szCs w:val="20"/>
              </w:rPr>
              <w:t xml:space="preserve">                           </w:t>
            </w:r>
            <w:r w:rsidR="00DA00D3" w:rsidRPr="00D74A44">
              <w:rPr>
                <w:rFonts w:asciiTheme="minorHAnsi" w:hAnsiTheme="minorHAnsi"/>
                <w:b/>
                <w:sz w:val="20"/>
                <w:szCs w:val="20"/>
              </w:rPr>
              <w:t>Inter-State and Intra-State Conflicts</w:t>
            </w:r>
          </w:p>
          <w:p w14:paraId="4BD86A77" w14:textId="77777777" w:rsidR="00DA00D3" w:rsidRPr="00D74A44" w:rsidRDefault="00DA00D3" w:rsidP="00DA00D3">
            <w:pPr>
              <w:rPr>
                <w:rFonts w:asciiTheme="minorHAnsi" w:hAnsiTheme="minorHAnsi"/>
                <w:b/>
                <w:sz w:val="20"/>
                <w:szCs w:val="20"/>
              </w:rPr>
            </w:pPr>
            <w:r w:rsidRPr="00D74A44">
              <w:rPr>
                <w:rFonts w:asciiTheme="minorHAnsi" w:hAnsiTheme="minorHAnsi"/>
                <w:b/>
                <w:sz w:val="20"/>
                <w:szCs w:val="20"/>
              </w:rPr>
              <w:t xml:space="preserve">                            Ideology, Militarism, and Ethnic/Religious Conflicts</w:t>
            </w:r>
          </w:p>
          <w:p w14:paraId="4879429A" w14:textId="7B5E5EEA" w:rsidR="00DA00D3" w:rsidRPr="00D74A44" w:rsidRDefault="00DA00D3" w:rsidP="00DA00D3">
            <w:pPr>
              <w:rPr>
                <w:rFonts w:asciiTheme="minorHAnsi" w:hAnsiTheme="minorHAnsi"/>
                <w:b/>
                <w:sz w:val="20"/>
                <w:szCs w:val="20"/>
              </w:rPr>
            </w:pPr>
            <w:r w:rsidRPr="00D74A44">
              <w:rPr>
                <w:rFonts w:asciiTheme="minorHAnsi" w:hAnsiTheme="minorHAnsi"/>
                <w:b/>
                <w:sz w:val="20"/>
                <w:szCs w:val="20"/>
              </w:rPr>
              <w:t xml:space="preserve">                      </w:t>
            </w:r>
            <w:r w:rsidRPr="00D74A44">
              <w:rPr>
                <w:rFonts w:asciiTheme="minorHAnsi" w:hAnsiTheme="minorHAnsi"/>
                <w:b/>
                <w:sz w:val="20"/>
                <w:szCs w:val="20"/>
              </w:rPr>
              <w:tab/>
            </w:r>
            <w:r w:rsidR="0074603F">
              <w:rPr>
                <w:rFonts w:asciiTheme="minorHAnsi" w:hAnsiTheme="minorHAnsi"/>
                <w:b/>
                <w:sz w:val="20"/>
                <w:szCs w:val="20"/>
              </w:rPr>
              <w:t xml:space="preserve"> </w:t>
            </w:r>
            <w:r w:rsidRPr="00D74A44">
              <w:rPr>
                <w:rFonts w:asciiTheme="minorHAnsi" w:hAnsiTheme="minorHAnsi"/>
                <w:b/>
                <w:sz w:val="20"/>
                <w:szCs w:val="20"/>
              </w:rPr>
              <w:t xml:space="preserve">The Environment, Natural Resources, and Civil Conflicts  </w:t>
            </w:r>
          </w:p>
          <w:p w14:paraId="6EFCF2F2" w14:textId="54D322E6" w:rsidR="00DA00D3" w:rsidRPr="00D74A44" w:rsidRDefault="00DA00D3" w:rsidP="00DA00D3">
            <w:pPr>
              <w:rPr>
                <w:rFonts w:asciiTheme="minorHAnsi" w:hAnsiTheme="minorHAnsi"/>
                <w:b/>
                <w:sz w:val="20"/>
                <w:szCs w:val="20"/>
              </w:rPr>
            </w:pPr>
            <w:r w:rsidRPr="00D74A44">
              <w:rPr>
                <w:rFonts w:asciiTheme="minorHAnsi" w:hAnsiTheme="minorHAnsi"/>
                <w:b/>
                <w:sz w:val="20"/>
                <w:szCs w:val="20"/>
              </w:rPr>
              <w:t xml:space="preserve"> </w:t>
            </w:r>
            <w:r w:rsidRPr="00D74A44">
              <w:rPr>
                <w:rFonts w:asciiTheme="minorHAnsi" w:hAnsiTheme="minorHAnsi"/>
                <w:b/>
                <w:sz w:val="20"/>
                <w:szCs w:val="20"/>
              </w:rPr>
              <w:tab/>
            </w:r>
            <w:r w:rsidRPr="00D74A44">
              <w:rPr>
                <w:rFonts w:asciiTheme="minorHAnsi" w:hAnsiTheme="minorHAnsi"/>
                <w:b/>
                <w:sz w:val="20"/>
                <w:szCs w:val="20"/>
              </w:rPr>
              <w:tab/>
              <w:t xml:space="preserve">             </w:t>
            </w:r>
            <w:r w:rsidR="0074603F">
              <w:rPr>
                <w:rFonts w:asciiTheme="minorHAnsi" w:hAnsiTheme="minorHAnsi"/>
                <w:b/>
                <w:sz w:val="20"/>
                <w:szCs w:val="20"/>
              </w:rPr>
              <w:t xml:space="preserve">  </w:t>
            </w:r>
            <w:r w:rsidRPr="00D74A44">
              <w:rPr>
                <w:rFonts w:asciiTheme="minorHAnsi" w:hAnsiTheme="minorHAnsi"/>
                <w:b/>
                <w:i/>
                <w:sz w:val="20"/>
                <w:szCs w:val="20"/>
              </w:rPr>
              <w:t xml:space="preserve">Reading: </w:t>
            </w:r>
            <w:proofErr w:type="spellStart"/>
            <w:r w:rsidRPr="00D74A44">
              <w:rPr>
                <w:rFonts w:asciiTheme="minorHAnsi" w:hAnsiTheme="minorHAnsi"/>
                <w:b/>
                <w:i/>
                <w:sz w:val="20"/>
                <w:szCs w:val="20"/>
              </w:rPr>
              <w:t>Hobsbawn</w:t>
            </w:r>
            <w:proofErr w:type="spellEnd"/>
            <w:r w:rsidRPr="00D74A44">
              <w:rPr>
                <w:rFonts w:asciiTheme="minorHAnsi" w:hAnsiTheme="minorHAnsi"/>
                <w:b/>
                <w:i/>
                <w:sz w:val="20"/>
                <w:szCs w:val="20"/>
              </w:rPr>
              <w:t xml:space="preserve">, 225-256, 344-371; </w:t>
            </w:r>
            <w:proofErr w:type="spellStart"/>
            <w:r w:rsidRPr="00D74A44">
              <w:rPr>
                <w:rFonts w:asciiTheme="minorHAnsi" w:hAnsiTheme="minorHAnsi"/>
                <w:b/>
                <w:i/>
                <w:sz w:val="20"/>
                <w:szCs w:val="20"/>
              </w:rPr>
              <w:t>Keylor</w:t>
            </w:r>
            <w:proofErr w:type="spellEnd"/>
            <w:r w:rsidRPr="00D74A44">
              <w:rPr>
                <w:rFonts w:asciiTheme="minorHAnsi" w:hAnsiTheme="minorHAnsi"/>
                <w:b/>
                <w:i/>
                <w:sz w:val="20"/>
                <w:szCs w:val="20"/>
              </w:rPr>
              <w:t xml:space="preserve">, 147-17; Schwab, 21-25, 28-61. </w:t>
            </w:r>
          </w:p>
          <w:p w14:paraId="7901286B" w14:textId="77777777" w:rsidR="00DA00D3" w:rsidRPr="00D74A44" w:rsidRDefault="00DA00D3" w:rsidP="00DA00D3">
            <w:pPr>
              <w:rPr>
                <w:rFonts w:asciiTheme="minorHAnsi" w:hAnsiTheme="minorHAnsi"/>
                <w:sz w:val="20"/>
                <w:szCs w:val="20"/>
              </w:rPr>
            </w:pPr>
            <w:r w:rsidRPr="00D74A44">
              <w:rPr>
                <w:rFonts w:asciiTheme="minorHAnsi" w:hAnsiTheme="minorHAnsi"/>
                <w:sz w:val="20"/>
                <w:szCs w:val="20"/>
              </w:rPr>
              <w:t xml:space="preserve">                </w:t>
            </w:r>
          </w:p>
          <w:p w14:paraId="4FAAE151" w14:textId="5B82A64C" w:rsidR="0074603F" w:rsidRPr="00D74A44" w:rsidRDefault="00DA00D3" w:rsidP="00DA00D3">
            <w:pPr>
              <w:tabs>
                <w:tab w:val="left" w:pos="540"/>
              </w:tabs>
              <w:rPr>
                <w:rFonts w:asciiTheme="minorHAnsi" w:hAnsiTheme="minorHAnsi"/>
                <w:b/>
                <w:sz w:val="20"/>
                <w:szCs w:val="20"/>
              </w:rPr>
            </w:pPr>
            <w:r w:rsidRPr="00D74A44">
              <w:rPr>
                <w:rFonts w:asciiTheme="minorHAnsi" w:hAnsiTheme="minorHAnsi"/>
                <w:b/>
                <w:sz w:val="20"/>
                <w:szCs w:val="20"/>
              </w:rPr>
              <w:t xml:space="preserve">   III. Non-Violent Decolonization: Case Studies</w:t>
            </w:r>
          </w:p>
          <w:p w14:paraId="7D960C89" w14:textId="237AAB70" w:rsidR="00DA00D3" w:rsidRPr="00D74A44" w:rsidRDefault="00DA00D3" w:rsidP="00DA00D3">
            <w:pPr>
              <w:rPr>
                <w:rFonts w:asciiTheme="minorHAnsi" w:hAnsiTheme="minorHAnsi"/>
                <w:b/>
                <w:sz w:val="20"/>
                <w:szCs w:val="20"/>
              </w:rPr>
            </w:pPr>
            <w:r w:rsidRPr="00D74A44">
              <w:rPr>
                <w:rFonts w:asciiTheme="minorHAnsi" w:hAnsiTheme="minorHAnsi"/>
                <w:b/>
                <w:sz w:val="20"/>
                <w:szCs w:val="20"/>
              </w:rPr>
              <w:t xml:space="preserve">          </w:t>
            </w:r>
            <w:r w:rsidRPr="00D74A44">
              <w:rPr>
                <w:rFonts w:asciiTheme="minorHAnsi" w:hAnsiTheme="minorHAnsi"/>
                <w:b/>
                <w:sz w:val="20"/>
                <w:szCs w:val="20"/>
              </w:rPr>
              <w:tab/>
            </w:r>
            <w:r w:rsidR="0074603F">
              <w:rPr>
                <w:rFonts w:asciiTheme="minorHAnsi" w:hAnsiTheme="minorHAnsi"/>
                <w:b/>
                <w:sz w:val="20"/>
                <w:szCs w:val="20"/>
              </w:rPr>
              <w:t xml:space="preserve">              </w:t>
            </w:r>
            <w:r w:rsidRPr="00D74A44">
              <w:rPr>
                <w:rFonts w:asciiTheme="minorHAnsi" w:hAnsiTheme="minorHAnsi"/>
                <w:b/>
                <w:sz w:val="20"/>
                <w:szCs w:val="20"/>
              </w:rPr>
              <w:t xml:space="preserve">India and Ghana               </w:t>
            </w:r>
            <w:r w:rsidRPr="00D74A44">
              <w:rPr>
                <w:rFonts w:asciiTheme="minorHAnsi" w:hAnsiTheme="minorHAnsi"/>
                <w:i/>
                <w:sz w:val="20"/>
                <w:szCs w:val="20"/>
              </w:rPr>
              <w:t xml:space="preserve">                  </w:t>
            </w:r>
          </w:p>
          <w:p w14:paraId="006BD165" w14:textId="3B917381" w:rsidR="00DA00D3" w:rsidRPr="00D74A44" w:rsidRDefault="00DA00D3" w:rsidP="00DA00D3">
            <w:pPr>
              <w:rPr>
                <w:rFonts w:asciiTheme="minorHAnsi" w:hAnsiTheme="minorHAnsi"/>
                <w:b/>
                <w:i/>
                <w:sz w:val="20"/>
                <w:szCs w:val="20"/>
              </w:rPr>
            </w:pPr>
            <w:r w:rsidRPr="00D74A44">
              <w:rPr>
                <w:rFonts w:asciiTheme="minorHAnsi" w:hAnsiTheme="minorHAnsi"/>
                <w:sz w:val="20"/>
                <w:szCs w:val="20"/>
              </w:rPr>
              <w:t xml:space="preserve">                      </w:t>
            </w:r>
            <w:r w:rsidRPr="00D74A44">
              <w:rPr>
                <w:rFonts w:asciiTheme="minorHAnsi" w:hAnsiTheme="minorHAnsi"/>
                <w:sz w:val="20"/>
                <w:szCs w:val="20"/>
              </w:rPr>
              <w:tab/>
            </w:r>
            <w:r w:rsidR="0074603F">
              <w:rPr>
                <w:rFonts w:asciiTheme="minorHAnsi" w:hAnsiTheme="minorHAnsi"/>
                <w:sz w:val="20"/>
                <w:szCs w:val="20"/>
              </w:rPr>
              <w:t xml:space="preserve"> </w:t>
            </w:r>
            <w:r w:rsidRPr="00D74A44">
              <w:rPr>
                <w:rFonts w:asciiTheme="minorHAnsi" w:hAnsiTheme="minorHAnsi"/>
                <w:b/>
                <w:i/>
                <w:sz w:val="20"/>
                <w:szCs w:val="20"/>
              </w:rPr>
              <w:t xml:space="preserve">Reading: </w:t>
            </w:r>
            <w:proofErr w:type="spellStart"/>
            <w:r w:rsidRPr="00D74A44">
              <w:rPr>
                <w:rFonts w:asciiTheme="minorHAnsi" w:hAnsiTheme="minorHAnsi"/>
                <w:b/>
                <w:i/>
                <w:sz w:val="20"/>
                <w:szCs w:val="20"/>
              </w:rPr>
              <w:t>Vadney</w:t>
            </w:r>
            <w:proofErr w:type="spellEnd"/>
            <w:r w:rsidRPr="00D74A44">
              <w:rPr>
                <w:rFonts w:asciiTheme="minorHAnsi" w:hAnsiTheme="minorHAnsi"/>
                <w:b/>
                <w:i/>
                <w:sz w:val="20"/>
                <w:szCs w:val="20"/>
              </w:rPr>
              <w:t>, 104-111, 233-238.</w:t>
            </w:r>
          </w:p>
          <w:p w14:paraId="434CB947" w14:textId="77777777" w:rsidR="00DA00D3" w:rsidRPr="00D74A44" w:rsidRDefault="00DA00D3" w:rsidP="00DA00D3">
            <w:pPr>
              <w:rPr>
                <w:rFonts w:asciiTheme="minorHAnsi" w:hAnsiTheme="minorHAnsi"/>
                <w:b/>
                <w:i/>
                <w:sz w:val="20"/>
                <w:szCs w:val="20"/>
              </w:rPr>
            </w:pPr>
            <w:r w:rsidRPr="00D74A44">
              <w:rPr>
                <w:rFonts w:asciiTheme="minorHAnsi" w:hAnsiTheme="minorHAnsi"/>
                <w:b/>
                <w:i/>
                <w:sz w:val="20"/>
                <w:szCs w:val="20"/>
              </w:rPr>
              <w:t xml:space="preserve"> </w:t>
            </w:r>
          </w:p>
          <w:p w14:paraId="716CAB5D" w14:textId="77777777" w:rsidR="00DA00D3" w:rsidRPr="00D74A44" w:rsidRDefault="00DA00D3" w:rsidP="00DA00D3">
            <w:pPr>
              <w:rPr>
                <w:rFonts w:asciiTheme="minorHAnsi" w:hAnsiTheme="minorHAnsi"/>
                <w:b/>
                <w:sz w:val="20"/>
                <w:szCs w:val="20"/>
              </w:rPr>
            </w:pPr>
            <w:r w:rsidRPr="00D74A44">
              <w:rPr>
                <w:rFonts w:asciiTheme="minorHAnsi" w:hAnsiTheme="minorHAnsi"/>
                <w:sz w:val="20"/>
                <w:szCs w:val="20"/>
              </w:rPr>
              <w:t xml:space="preserve">   </w:t>
            </w:r>
            <w:r w:rsidRPr="00D74A44">
              <w:rPr>
                <w:rFonts w:asciiTheme="minorHAnsi" w:hAnsiTheme="minorHAnsi"/>
                <w:b/>
                <w:sz w:val="20"/>
                <w:szCs w:val="20"/>
              </w:rPr>
              <w:t xml:space="preserve">IV. Violent Decolonization: Case Studies </w:t>
            </w:r>
          </w:p>
          <w:p w14:paraId="70F6FA88" w14:textId="77777777" w:rsidR="00DA00D3" w:rsidRPr="00D74A44" w:rsidRDefault="00DA00D3" w:rsidP="00DA00D3">
            <w:pPr>
              <w:rPr>
                <w:rFonts w:asciiTheme="minorHAnsi" w:hAnsiTheme="minorHAnsi"/>
                <w:sz w:val="20"/>
                <w:szCs w:val="20"/>
              </w:rPr>
            </w:pPr>
          </w:p>
          <w:p w14:paraId="4DF6150A" w14:textId="5185DE77" w:rsidR="00DA00D3" w:rsidRPr="00D74A44" w:rsidRDefault="00DA00D3" w:rsidP="00DA00D3">
            <w:pPr>
              <w:rPr>
                <w:rFonts w:asciiTheme="minorHAnsi" w:hAnsiTheme="minorHAnsi"/>
                <w:b/>
                <w:sz w:val="20"/>
                <w:szCs w:val="20"/>
              </w:rPr>
            </w:pPr>
            <w:r w:rsidRPr="00D74A44">
              <w:rPr>
                <w:rFonts w:asciiTheme="minorHAnsi" w:hAnsiTheme="minorHAnsi"/>
                <w:b/>
                <w:sz w:val="20"/>
                <w:szCs w:val="20"/>
              </w:rPr>
              <w:t xml:space="preserve">         </w:t>
            </w:r>
            <w:r w:rsidRPr="00D74A44">
              <w:rPr>
                <w:rFonts w:asciiTheme="minorHAnsi" w:hAnsiTheme="minorHAnsi"/>
                <w:b/>
                <w:sz w:val="20"/>
                <w:szCs w:val="20"/>
              </w:rPr>
              <w:tab/>
              <w:t xml:space="preserve">          </w:t>
            </w:r>
            <w:r w:rsidR="0074603F">
              <w:rPr>
                <w:rFonts w:asciiTheme="minorHAnsi" w:hAnsiTheme="minorHAnsi"/>
                <w:b/>
                <w:sz w:val="20"/>
                <w:szCs w:val="20"/>
              </w:rPr>
              <w:t xml:space="preserve">  </w:t>
            </w:r>
            <w:r w:rsidRPr="00D74A44">
              <w:rPr>
                <w:rFonts w:asciiTheme="minorHAnsi" w:hAnsiTheme="minorHAnsi"/>
                <w:b/>
                <w:sz w:val="20"/>
                <w:szCs w:val="20"/>
              </w:rPr>
              <w:t xml:space="preserve"> </w:t>
            </w:r>
            <w:r w:rsidR="0074603F">
              <w:rPr>
                <w:rFonts w:asciiTheme="minorHAnsi" w:hAnsiTheme="minorHAnsi"/>
                <w:b/>
                <w:sz w:val="20"/>
                <w:szCs w:val="20"/>
              </w:rPr>
              <w:t xml:space="preserve"> </w:t>
            </w:r>
            <w:r w:rsidRPr="00D74A44">
              <w:rPr>
                <w:rFonts w:asciiTheme="minorHAnsi" w:hAnsiTheme="minorHAnsi"/>
                <w:b/>
                <w:sz w:val="20"/>
                <w:szCs w:val="20"/>
              </w:rPr>
              <w:t xml:space="preserve">Indochina (Vietnam) and Algeria                     </w:t>
            </w:r>
          </w:p>
          <w:p w14:paraId="7491EE2E" w14:textId="2CFEFA97" w:rsidR="00DA00D3" w:rsidRPr="00D74A44" w:rsidRDefault="0055249E" w:rsidP="00DA00D3">
            <w:pPr>
              <w:rPr>
                <w:rFonts w:asciiTheme="minorHAnsi" w:hAnsiTheme="minorHAnsi"/>
                <w:b/>
                <w:i/>
                <w:sz w:val="20"/>
                <w:szCs w:val="20"/>
              </w:rPr>
            </w:pPr>
            <w:r>
              <w:rPr>
                <w:rFonts w:asciiTheme="minorHAnsi" w:hAnsiTheme="minorHAnsi"/>
                <w:sz w:val="20"/>
                <w:szCs w:val="20"/>
              </w:rPr>
              <w:t xml:space="preserve">                        </w:t>
            </w:r>
            <w:r w:rsidR="0074603F">
              <w:rPr>
                <w:rFonts w:asciiTheme="minorHAnsi" w:hAnsiTheme="minorHAnsi"/>
                <w:sz w:val="20"/>
                <w:szCs w:val="20"/>
              </w:rPr>
              <w:t xml:space="preserve">   </w:t>
            </w:r>
            <w:r w:rsidR="00DA00D3" w:rsidRPr="00D74A44">
              <w:rPr>
                <w:rFonts w:asciiTheme="minorHAnsi" w:hAnsiTheme="minorHAnsi"/>
                <w:b/>
                <w:i/>
                <w:sz w:val="20"/>
                <w:szCs w:val="20"/>
              </w:rPr>
              <w:t xml:space="preserve">Reading: </w:t>
            </w:r>
            <w:proofErr w:type="spellStart"/>
            <w:r w:rsidR="00DA00D3" w:rsidRPr="00D74A44">
              <w:rPr>
                <w:rFonts w:asciiTheme="minorHAnsi" w:hAnsiTheme="minorHAnsi"/>
                <w:b/>
                <w:i/>
                <w:sz w:val="20"/>
                <w:szCs w:val="20"/>
              </w:rPr>
              <w:t>Keylor</w:t>
            </w:r>
            <w:proofErr w:type="spellEnd"/>
            <w:r w:rsidR="00DA00D3" w:rsidRPr="00D74A44">
              <w:rPr>
                <w:rFonts w:asciiTheme="minorHAnsi" w:hAnsiTheme="minorHAnsi"/>
                <w:b/>
                <w:i/>
                <w:sz w:val="20"/>
                <w:szCs w:val="20"/>
              </w:rPr>
              <w:t xml:space="preserve">, 215-224; </w:t>
            </w:r>
            <w:proofErr w:type="spellStart"/>
            <w:r w:rsidR="00DA00D3" w:rsidRPr="00D74A44">
              <w:rPr>
                <w:rFonts w:asciiTheme="minorHAnsi" w:hAnsiTheme="minorHAnsi"/>
                <w:b/>
                <w:i/>
                <w:sz w:val="20"/>
                <w:szCs w:val="20"/>
              </w:rPr>
              <w:t>Vadney</w:t>
            </w:r>
            <w:proofErr w:type="spellEnd"/>
            <w:r w:rsidR="00DA00D3" w:rsidRPr="00D74A44">
              <w:rPr>
                <w:rFonts w:asciiTheme="minorHAnsi" w:hAnsiTheme="minorHAnsi"/>
                <w:b/>
                <w:i/>
                <w:sz w:val="20"/>
                <w:szCs w:val="20"/>
              </w:rPr>
              <w:t>, 148-163, 228-233, 238-243.</w:t>
            </w:r>
          </w:p>
          <w:p w14:paraId="1D6B5AD7" w14:textId="02CCA3E4" w:rsidR="00DA00D3" w:rsidRPr="0055249E" w:rsidRDefault="00DA00D3" w:rsidP="00DA00D3">
            <w:pPr>
              <w:rPr>
                <w:rFonts w:asciiTheme="minorHAnsi" w:hAnsiTheme="minorHAnsi"/>
                <w:b/>
                <w:i/>
                <w:sz w:val="20"/>
                <w:szCs w:val="20"/>
              </w:rPr>
            </w:pPr>
            <w:r w:rsidRPr="00D74A44">
              <w:rPr>
                <w:rFonts w:asciiTheme="minorHAnsi" w:hAnsiTheme="minorHAnsi"/>
                <w:b/>
                <w:sz w:val="20"/>
                <w:szCs w:val="20"/>
              </w:rPr>
              <w:t xml:space="preserve">             </w:t>
            </w:r>
            <w:r w:rsidRPr="00D74A44">
              <w:rPr>
                <w:rFonts w:asciiTheme="minorHAnsi" w:hAnsiTheme="minorHAnsi"/>
                <w:b/>
                <w:sz w:val="20"/>
                <w:szCs w:val="20"/>
              </w:rPr>
              <w:tab/>
            </w:r>
            <w:r w:rsidRPr="0055249E">
              <w:rPr>
                <w:rFonts w:asciiTheme="minorHAnsi" w:hAnsiTheme="minorHAnsi"/>
                <w:b/>
                <w:sz w:val="20"/>
                <w:szCs w:val="20"/>
              </w:rPr>
              <w:t xml:space="preserve">         </w:t>
            </w:r>
            <w:r w:rsidR="0074603F">
              <w:rPr>
                <w:rFonts w:asciiTheme="minorHAnsi" w:hAnsiTheme="minorHAnsi"/>
                <w:b/>
                <w:sz w:val="20"/>
                <w:szCs w:val="20"/>
              </w:rPr>
              <w:t xml:space="preserve">  </w:t>
            </w:r>
            <w:r w:rsidRPr="0055249E">
              <w:rPr>
                <w:rFonts w:asciiTheme="minorHAnsi" w:hAnsiTheme="minorHAnsi"/>
                <w:b/>
                <w:sz w:val="20"/>
                <w:szCs w:val="20"/>
              </w:rPr>
              <w:t xml:space="preserve"> </w:t>
            </w:r>
            <w:r w:rsidR="0074603F">
              <w:rPr>
                <w:rFonts w:asciiTheme="minorHAnsi" w:hAnsiTheme="minorHAnsi"/>
                <w:b/>
                <w:sz w:val="20"/>
                <w:szCs w:val="20"/>
              </w:rPr>
              <w:t xml:space="preserve">  </w:t>
            </w:r>
            <w:r w:rsidRPr="0055249E">
              <w:rPr>
                <w:rFonts w:asciiTheme="minorHAnsi" w:hAnsiTheme="minorHAnsi"/>
                <w:b/>
                <w:i/>
                <w:sz w:val="20"/>
                <w:szCs w:val="20"/>
              </w:rPr>
              <w:t>Film: “The War against Colonialism”</w:t>
            </w:r>
          </w:p>
          <w:p w14:paraId="3A88B4F6" w14:textId="77777777" w:rsidR="00DA00D3" w:rsidRPr="00D74A44" w:rsidRDefault="00DA00D3" w:rsidP="00DA00D3">
            <w:pPr>
              <w:rPr>
                <w:rFonts w:asciiTheme="minorHAnsi" w:hAnsiTheme="minorHAnsi"/>
                <w:i/>
                <w:sz w:val="20"/>
                <w:szCs w:val="20"/>
              </w:rPr>
            </w:pPr>
          </w:p>
          <w:p w14:paraId="29930674" w14:textId="77777777" w:rsidR="00DA00D3" w:rsidRPr="00D74A44" w:rsidRDefault="00DA00D3" w:rsidP="00DA00D3">
            <w:pPr>
              <w:rPr>
                <w:rFonts w:asciiTheme="minorHAnsi" w:hAnsiTheme="minorHAnsi"/>
                <w:b/>
                <w:sz w:val="20"/>
                <w:szCs w:val="20"/>
              </w:rPr>
            </w:pPr>
            <w:r w:rsidRPr="00D74A44">
              <w:rPr>
                <w:rFonts w:asciiTheme="minorHAnsi" w:hAnsiTheme="minorHAnsi"/>
                <w:b/>
                <w:sz w:val="20"/>
                <w:szCs w:val="20"/>
              </w:rPr>
              <w:t xml:space="preserve">     V. Post-Independence Politics and Civil Strife</w:t>
            </w:r>
          </w:p>
          <w:p w14:paraId="086B55C1" w14:textId="77777777" w:rsidR="00DA00D3" w:rsidRPr="00D74A44" w:rsidRDefault="00DA00D3" w:rsidP="00DA00D3">
            <w:pPr>
              <w:rPr>
                <w:rFonts w:asciiTheme="minorHAnsi" w:hAnsiTheme="minorHAnsi"/>
                <w:b/>
                <w:sz w:val="20"/>
                <w:szCs w:val="20"/>
              </w:rPr>
            </w:pPr>
            <w:r w:rsidRPr="00D74A44">
              <w:rPr>
                <w:rFonts w:asciiTheme="minorHAnsi" w:hAnsiTheme="minorHAnsi"/>
                <w:b/>
                <w:sz w:val="20"/>
                <w:szCs w:val="20"/>
              </w:rPr>
              <w:lastRenderedPageBreak/>
              <w:t xml:space="preserve">                    </w:t>
            </w:r>
            <w:r w:rsidRPr="00D74A44">
              <w:rPr>
                <w:rFonts w:asciiTheme="minorHAnsi" w:hAnsiTheme="minorHAnsi"/>
                <w:b/>
                <w:sz w:val="20"/>
                <w:szCs w:val="20"/>
              </w:rPr>
              <w:tab/>
              <w:t>Colonial Legacies and Independence Promises and Realities</w:t>
            </w:r>
          </w:p>
          <w:p w14:paraId="18C576C7" w14:textId="3023030F" w:rsidR="00DA00D3" w:rsidRPr="00D74A44" w:rsidRDefault="00DA00D3" w:rsidP="00DA00D3">
            <w:pPr>
              <w:rPr>
                <w:rFonts w:asciiTheme="minorHAnsi" w:hAnsiTheme="minorHAnsi"/>
                <w:b/>
                <w:i/>
                <w:sz w:val="20"/>
                <w:szCs w:val="20"/>
              </w:rPr>
            </w:pPr>
            <w:r w:rsidRPr="00D74A44">
              <w:rPr>
                <w:rFonts w:asciiTheme="minorHAnsi" w:hAnsiTheme="minorHAnsi"/>
                <w:b/>
                <w:sz w:val="20"/>
                <w:szCs w:val="20"/>
              </w:rPr>
              <w:t xml:space="preserve">               </w:t>
            </w:r>
            <w:r w:rsidRPr="00D74A44">
              <w:rPr>
                <w:rFonts w:asciiTheme="minorHAnsi" w:hAnsiTheme="minorHAnsi"/>
                <w:b/>
                <w:sz w:val="20"/>
                <w:szCs w:val="20"/>
              </w:rPr>
              <w:tab/>
            </w:r>
            <w:r w:rsidR="0074603F">
              <w:rPr>
                <w:rFonts w:asciiTheme="minorHAnsi" w:hAnsiTheme="minorHAnsi"/>
                <w:b/>
                <w:sz w:val="20"/>
                <w:szCs w:val="20"/>
              </w:rPr>
              <w:t xml:space="preserve">       </w:t>
            </w:r>
            <w:r w:rsidRPr="00D74A44">
              <w:rPr>
                <w:rFonts w:asciiTheme="minorHAnsi" w:hAnsiTheme="minorHAnsi"/>
                <w:b/>
                <w:i/>
                <w:sz w:val="20"/>
                <w:szCs w:val="20"/>
              </w:rPr>
              <w:t xml:space="preserve">Reading: </w:t>
            </w:r>
            <w:proofErr w:type="spellStart"/>
            <w:r w:rsidRPr="00D74A44">
              <w:rPr>
                <w:rFonts w:asciiTheme="minorHAnsi" w:hAnsiTheme="minorHAnsi"/>
                <w:b/>
                <w:i/>
                <w:sz w:val="20"/>
                <w:szCs w:val="20"/>
              </w:rPr>
              <w:t>Keylor</w:t>
            </w:r>
            <w:proofErr w:type="spellEnd"/>
            <w:r w:rsidRPr="00D74A44">
              <w:rPr>
                <w:rFonts w:asciiTheme="minorHAnsi" w:hAnsiTheme="minorHAnsi"/>
                <w:b/>
                <w:i/>
                <w:sz w:val="20"/>
                <w:szCs w:val="20"/>
              </w:rPr>
              <w:t>, 284-293; Schwab, 14-21</w:t>
            </w:r>
          </w:p>
          <w:p w14:paraId="0E76CEC2" w14:textId="77777777" w:rsidR="00DA00D3" w:rsidRPr="00D74A44" w:rsidRDefault="00DA00D3" w:rsidP="00DA00D3">
            <w:pPr>
              <w:rPr>
                <w:rFonts w:asciiTheme="minorHAnsi" w:hAnsiTheme="minorHAnsi"/>
                <w:b/>
                <w:sz w:val="20"/>
                <w:szCs w:val="20"/>
              </w:rPr>
            </w:pPr>
            <w:r w:rsidRPr="00D74A44">
              <w:rPr>
                <w:rFonts w:asciiTheme="minorHAnsi" w:hAnsiTheme="minorHAnsi"/>
                <w:b/>
                <w:sz w:val="20"/>
                <w:szCs w:val="20"/>
              </w:rPr>
              <w:t xml:space="preserve"> VI. Typology of Dictatorships</w:t>
            </w:r>
          </w:p>
          <w:p w14:paraId="6BDBF66E" w14:textId="77777777" w:rsidR="0074603F" w:rsidRDefault="00DA00D3" w:rsidP="00DA00D3">
            <w:pPr>
              <w:rPr>
                <w:rFonts w:asciiTheme="minorHAnsi" w:hAnsiTheme="minorHAnsi"/>
                <w:b/>
                <w:sz w:val="20"/>
                <w:szCs w:val="20"/>
              </w:rPr>
            </w:pPr>
            <w:r w:rsidRPr="00D74A44">
              <w:rPr>
                <w:rFonts w:asciiTheme="minorHAnsi" w:hAnsiTheme="minorHAnsi"/>
                <w:b/>
                <w:sz w:val="20"/>
                <w:szCs w:val="20"/>
              </w:rPr>
              <w:tab/>
              <w:t xml:space="preserve">               </w:t>
            </w:r>
            <w:r w:rsidR="0055249E">
              <w:rPr>
                <w:rFonts w:asciiTheme="minorHAnsi" w:hAnsiTheme="minorHAnsi"/>
                <w:b/>
                <w:sz w:val="20"/>
                <w:szCs w:val="20"/>
              </w:rPr>
              <w:t xml:space="preserve">   </w:t>
            </w:r>
            <w:r w:rsidR="0074603F">
              <w:rPr>
                <w:rFonts w:asciiTheme="minorHAnsi" w:hAnsiTheme="minorHAnsi"/>
                <w:b/>
                <w:sz w:val="20"/>
                <w:szCs w:val="20"/>
              </w:rPr>
              <w:t xml:space="preserve"> </w:t>
            </w:r>
          </w:p>
          <w:p w14:paraId="7EE6ABFC" w14:textId="09B0B4A3" w:rsidR="00DA00D3" w:rsidRPr="00D74A44" w:rsidRDefault="0074603F" w:rsidP="00DA00D3">
            <w:pPr>
              <w:rPr>
                <w:rFonts w:asciiTheme="minorHAnsi" w:hAnsiTheme="minorHAnsi"/>
                <w:b/>
                <w:sz w:val="20"/>
                <w:szCs w:val="20"/>
              </w:rPr>
            </w:pPr>
            <w:r>
              <w:rPr>
                <w:rFonts w:asciiTheme="minorHAnsi" w:hAnsiTheme="minorHAnsi"/>
                <w:b/>
                <w:sz w:val="20"/>
                <w:szCs w:val="20"/>
              </w:rPr>
              <w:t xml:space="preserve">                          </w:t>
            </w:r>
            <w:r w:rsidR="00DA00D3" w:rsidRPr="00D74A44">
              <w:rPr>
                <w:rFonts w:asciiTheme="minorHAnsi" w:hAnsiTheme="minorHAnsi"/>
                <w:b/>
                <w:sz w:val="20"/>
                <w:szCs w:val="20"/>
              </w:rPr>
              <w:t>Civilian Dictatorships: The Monolithic State and the Politics of Exclusion</w:t>
            </w:r>
          </w:p>
          <w:p w14:paraId="7260D5A2" w14:textId="77777777" w:rsidR="00DA00D3" w:rsidRPr="00D74A44" w:rsidRDefault="00DA00D3" w:rsidP="00DA00D3">
            <w:pPr>
              <w:rPr>
                <w:rFonts w:asciiTheme="minorHAnsi" w:hAnsiTheme="minorHAnsi"/>
                <w:b/>
                <w:sz w:val="20"/>
                <w:szCs w:val="20"/>
              </w:rPr>
            </w:pPr>
            <w:r w:rsidRPr="00D74A44">
              <w:rPr>
                <w:rFonts w:asciiTheme="minorHAnsi" w:hAnsiTheme="minorHAnsi"/>
                <w:b/>
                <w:sz w:val="20"/>
                <w:szCs w:val="20"/>
              </w:rPr>
              <w:t xml:space="preserve">                     </w:t>
            </w:r>
            <w:r w:rsidRPr="00D74A44">
              <w:rPr>
                <w:rFonts w:asciiTheme="minorHAnsi" w:hAnsiTheme="minorHAnsi"/>
                <w:b/>
                <w:sz w:val="20"/>
                <w:szCs w:val="20"/>
              </w:rPr>
              <w:tab/>
              <w:t>Responses  to Monopoly, Patrimonialism, and Repression</w:t>
            </w:r>
          </w:p>
          <w:p w14:paraId="07F0A80F" w14:textId="77777777" w:rsidR="00DA00D3" w:rsidRPr="00D74A44" w:rsidRDefault="00DA00D3" w:rsidP="00DA00D3">
            <w:pPr>
              <w:rPr>
                <w:rFonts w:asciiTheme="minorHAnsi" w:hAnsiTheme="minorHAnsi"/>
                <w:b/>
                <w:sz w:val="20"/>
                <w:szCs w:val="20"/>
              </w:rPr>
            </w:pPr>
            <w:r w:rsidRPr="00D74A44">
              <w:rPr>
                <w:rFonts w:asciiTheme="minorHAnsi" w:hAnsiTheme="minorHAnsi"/>
                <w:b/>
                <w:sz w:val="20"/>
                <w:szCs w:val="20"/>
              </w:rPr>
              <w:t xml:space="preserve">                    </w:t>
            </w:r>
            <w:r w:rsidRPr="00D74A44">
              <w:rPr>
                <w:rFonts w:asciiTheme="minorHAnsi" w:hAnsiTheme="minorHAnsi"/>
                <w:b/>
                <w:sz w:val="20"/>
                <w:szCs w:val="20"/>
              </w:rPr>
              <w:tab/>
              <w:t>Military Dictatorships: Nature of Marshal Rule</w:t>
            </w:r>
          </w:p>
          <w:p w14:paraId="366BF2D5" w14:textId="1B2298A7" w:rsidR="00DA00D3" w:rsidRPr="0055249E" w:rsidRDefault="0055249E" w:rsidP="00DA00D3">
            <w:pPr>
              <w:rPr>
                <w:rFonts w:asciiTheme="minorHAnsi" w:hAnsiTheme="minorHAnsi"/>
                <w:b/>
                <w:sz w:val="20"/>
                <w:szCs w:val="20"/>
              </w:rPr>
            </w:pPr>
            <w:r>
              <w:rPr>
                <w:rFonts w:asciiTheme="minorHAnsi" w:hAnsiTheme="minorHAnsi"/>
                <w:sz w:val="20"/>
                <w:szCs w:val="20"/>
              </w:rPr>
              <w:t xml:space="preserve">                           </w:t>
            </w:r>
            <w:r w:rsidR="00DA00D3" w:rsidRPr="0055249E">
              <w:rPr>
                <w:rFonts w:asciiTheme="minorHAnsi" w:hAnsiTheme="minorHAnsi"/>
                <w:b/>
                <w:sz w:val="20"/>
                <w:szCs w:val="20"/>
              </w:rPr>
              <w:t>R</w:t>
            </w:r>
            <w:r w:rsidR="00DA00D3" w:rsidRPr="0055249E">
              <w:rPr>
                <w:rFonts w:asciiTheme="minorHAnsi" w:hAnsiTheme="minorHAnsi"/>
                <w:b/>
                <w:i/>
                <w:sz w:val="20"/>
                <w:szCs w:val="20"/>
              </w:rPr>
              <w:t xml:space="preserve">eading: </w:t>
            </w:r>
            <w:proofErr w:type="spellStart"/>
            <w:r w:rsidR="00DA00D3" w:rsidRPr="0055249E">
              <w:rPr>
                <w:rFonts w:asciiTheme="minorHAnsi" w:hAnsiTheme="minorHAnsi"/>
                <w:b/>
                <w:i/>
                <w:sz w:val="20"/>
                <w:szCs w:val="20"/>
              </w:rPr>
              <w:t>Hobsbawn</w:t>
            </w:r>
            <w:proofErr w:type="spellEnd"/>
            <w:r w:rsidR="00DA00D3" w:rsidRPr="0055249E">
              <w:rPr>
                <w:rFonts w:asciiTheme="minorHAnsi" w:hAnsiTheme="minorHAnsi"/>
                <w:b/>
                <w:i/>
                <w:sz w:val="20"/>
                <w:szCs w:val="20"/>
              </w:rPr>
              <w:t xml:space="preserve">, 344-372; </w:t>
            </w:r>
            <w:proofErr w:type="spellStart"/>
            <w:r w:rsidR="00DA00D3" w:rsidRPr="0055249E">
              <w:rPr>
                <w:rFonts w:asciiTheme="minorHAnsi" w:hAnsiTheme="minorHAnsi"/>
                <w:b/>
                <w:i/>
                <w:sz w:val="20"/>
                <w:szCs w:val="20"/>
              </w:rPr>
              <w:t>Keylor</w:t>
            </w:r>
            <w:proofErr w:type="spellEnd"/>
            <w:r w:rsidR="00DA00D3" w:rsidRPr="0055249E">
              <w:rPr>
                <w:rFonts w:asciiTheme="minorHAnsi" w:hAnsiTheme="minorHAnsi"/>
                <w:b/>
                <w:i/>
                <w:sz w:val="20"/>
                <w:szCs w:val="20"/>
              </w:rPr>
              <w:t>, 264-268; Schwab, 63-95</w:t>
            </w:r>
          </w:p>
          <w:p w14:paraId="664FB5BC" w14:textId="77777777" w:rsidR="00DA00D3" w:rsidRPr="0055249E" w:rsidRDefault="00DA00D3" w:rsidP="00DA00D3">
            <w:pPr>
              <w:rPr>
                <w:rFonts w:asciiTheme="minorHAnsi" w:hAnsiTheme="minorHAnsi"/>
                <w:b/>
                <w:sz w:val="20"/>
                <w:szCs w:val="20"/>
              </w:rPr>
            </w:pPr>
            <w:r w:rsidRPr="0055249E">
              <w:rPr>
                <w:rFonts w:asciiTheme="minorHAnsi" w:hAnsiTheme="minorHAnsi"/>
                <w:b/>
                <w:sz w:val="20"/>
                <w:szCs w:val="20"/>
              </w:rPr>
              <w:t xml:space="preserve">                    </w:t>
            </w:r>
            <w:r w:rsidRPr="0055249E">
              <w:rPr>
                <w:rFonts w:asciiTheme="minorHAnsi" w:hAnsiTheme="minorHAnsi"/>
                <w:b/>
                <w:sz w:val="20"/>
                <w:szCs w:val="20"/>
              </w:rPr>
              <w:tab/>
            </w:r>
            <w:r w:rsidRPr="0055249E">
              <w:rPr>
                <w:rFonts w:asciiTheme="minorHAnsi" w:hAnsiTheme="minorHAnsi"/>
                <w:b/>
                <w:i/>
                <w:sz w:val="20"/>
                <w:szCs w:val="20"/>
              </w:rPr>
              <w:t xml:space="preserve">Film: “Idi Amin: Portrait of a Dictator”    </w:t>
            </w:r>
            <w:r w:rsidRPr="0055249E">
              <w:rPr>
                <w:rFonts w:asciiTheme="minorHAnsi" w:hAnsiTheme="minorHAnsi"/>
                <w:b/>
                <w:sz w:val="20"/>
                <w:szCs w:val="20"/>
              </w:rPr>
              <w:t xml:space="preserve"> </w:t>
            </w:r>
          </w:p>
          <w:p w14:paraId="1AFBDDC4" w14:textId="77777777" w:rsidR="00DA00D3" w:rsidRPr="00D74A44" w:rsidRDefault="00DA00D3" w:rsidP="00DA00D3">
            <w:pPr>
              <w:rPr>
                <w:rFonts w:asciiTheme="minorHAnsi" w:hAnsiTheme="minorHAnsi"/>
                <w:sz w:val="20"/>
                <w:szCs w:val="20"/>
              </w:rPr>
            </w:pPr>
          </w:p>
          <w:p w14:paraId="4B777454" w14:textId="77777777" w:rsidR="00DA00D3" w:rsidRPr="00D74A44" w:rsidRDefault="00DA00D3" w:rsidP="00DA00D3">
            <w:pPr>
              <w:rPr>
                <w:rFonts w:asciiTheme="minorHAnsi" w:hAnsiTheme="minorHAnsi"/>
                <w:b/>
                <w:sz w:val="20"/>
                <w:szCs w:val="20"/>
              </w:rPr>
            </w:pPr>
            <w:r w:rsidRPr="00D74A44">
              <w:rPr>
                <w:rFonts w:asciiTheme="minorHAnsi" w:hAnsiTheme="minorHAnsi"/>
                <w:b/>
                <w:sz w:val="20"/>
                <w:szCs w:val="20"/>
              </w:rPr>
              <w:t xml:space="preserve"> VII. Dictatorships and Civil Conflicts: Case Studies</w:t>
            </w:r>
          </w:p>
          <w:p w14:paraId="40B6A956" w14:textId="77777777" w:rsidR="00DA00D3" w:rsidRPr="00D74A44" w:rsidRDefault="00DA00D3" w:rsidP="002C3B5D">
            <w:pPr>
              <w:pStyle w:val="Heading7"/>
              <w:jc w:val="left"/>
              <w:rPr>
                <w:rFonts w:asciiTheme="minorHAnsi" w:hAnsiTheme="minorHAnsi"/>
                <w:i w:val="0"/>
                <w:u w:val="single"/>
              </w:rPr>
            </w:pPr>
          </w:p>
          <w:p w14:paraId="3A8B1485" w14:textId="77777777" w:rsidR="00DA00D3" w:rsidRPr="00D74A44" w:rsidRDefault="00DA00D3" w:rsidP="00DA00D3">
            <w:pPr>
              <w:rPr>
                <w:rFonts w:asciiTheme="minorHAnsi" w:hAnsiTheme="minorHAnsi"/>
                <w:b/>
                <w:sz w:val="20"/>
                <w:szCs w:val="20"/>
              </w:rPr>
            </w:pPr>
            <w:r w:rsidRPr="00D74A44">
              <w:rPr>
                <w:rFonts w:asciiTheme="minorHAnsi" w:hAnsiTheme="minorHAnsi"/>
                <w:b/>
                <w:sz w:val="20"/>
                <w:szCs w:val="20"/>
              </w:rPr>
              <w:t xml:space="preserve">                    </w:t>
            </w:r>
            <w:r w:rsidRPr="00D74A44">
              <w:rPr>
                <w:rFonts w:asciiTheme="minorHAnsi" w:hAnsiTheme="minorHAnsi"/>
                <w:b/>
                <w:sz w:val="20"/>
                <w:szCs w:val="20"/>
              </w:rPr>
              <w:tab/>
              <w:t xml:space="preserve">Chile, Argentina and Uganda     </w:t>
            </w:r>
          </w:p>
          <w:p w14:paraId="049F08B6" w14:textId="77777777" w:rsidR="00DA00D3" w:rsidRPr="00D74A44" w:rsidRDefault="00DA00D3" w:rsidP="00DA00D3">
            <w:pPr>
              <w:rPr>
                <w:rFonts w:asciiTheme="minorHAnsi" w:hAnsiTheme="minorHAnsi"/>
                <w:b/>
                <w:sz w:val="20"/>
                <w:szCs w:val="20"/>
              </w:rPr>
            </w:pPr>
            <w:r w:rsidRPr="00D74A44">
              <w:rPr>
                <w:rFonts w:asciiTheme="minorHAnsi" w:hAnsiTheme="minorHAnsi"/>
                <w:b/>
                <w:sz w:val="20"/>
                <w:szCs w:val="20"/>
              </w:rPr>
              <w:t xml:space="preserve">                    </w:t>
            </w:r>
            <w:r w:rsidRPr="00D74A44">
              <w:rPr>
                <w:rFonts w:asciiTheme="minorHAnsi" w:hAnsiTheme="minorHAnsi"/>
                <w:b/>
                <w:sz w:val="20"/>
                <w:szCs w:val="20"/>
              </w:rPr>
              <w:tab/>
              <w:t>Consequences of Civil/Military Dictatorships</w:t>
            </w:r>
          </w:p>
          <w:p w14:paraId="641DF226" w14:textId="77777777" w:rsidR="00DA00D3" w:rsidRPr="00D74A44" w:rsidRDefault="00DA00D3" w:rsidP="00DA00D3">
            <w:pPr>
              <w:rPr>
                <w:rFonts w:asciiTheme="minorHAnsi" w:hAnsiTheme="minorHAnsi"/>
                <w:b/>
                <w:i/>
                <w:sz w:val="20"/>
                <w:szCs w:val="20"/>
              </w:rPr>
            </w:pPr>
            <w:r w:rsidRPr="00D74A44">
              <w:rPr>
                <w:rFonts w:asciiTheme="minorHAnsi" w:hAnsiTheme="minorHAnsi"/>
                <w:b/>
                <w:sz w:val="20"/>
                <w:szCs w:val="20"/>
              </w:rPr>
              <w:t xml:space="preserve">                     </w:t>
            </w:r>
            <w:r w:rsidRPr="00D74A44">
              <w:rPr>
                <w:rFonts w:asciiTheme="minorHAnsi" w:hAnsiTheme="minorHAnsi"/>
                <w:b/>
                <w:sz w:val="20"/>
                <w:szCs w:val="20"/>
              </w:rPr>
              <w:tab/>
            </w:r>
            <w:r w:rsidRPr="00D74A44">
              <w:rPr>
                <w:rFonts w:asciiTheme="minorHAnsi" w:hAnsiTheme="minorHAnsi"/>
                <w:b/>
                <w:i/>
                <w:sz w:val="20"/>
                <w:szCs w:val="20"/>
              </w:rPr>
              <w:t xml:space="preserve">Reading: </w:t>
            </w:r>
            <w:proofErr w:type="spellStart"/>
            <w:r w:rsidRPr="00D74A44">
              <w:rPr>
                <w:rFonts w:asciiTheme="minorHAnsi" w:hAnsiTheme="minorHAnsi"/>
                <w:b/>
                <w:i/>
                <w:sz w:val="20"/>
                <w:szCs w:val="20"/>
              </w:rPr>
              <w:t>Keylor</w:t>
            </w:r>
            <w:proofErr w:type="spellEnd"/>
            <w:r w:rsidRPr="00D74A44">
              <w:rPr>
                <w:rFonts w:asciiTheme="minorHAnsi" w:hAnsiTheme="minorHAnsi"/>
                <w:b/>
                <w:i/>
                <w:sz w:val="20"/>
                <w:szCs w:val="20"/>
              </w:rPr>
              <w:t>, 264-267.</w:t>
            </w:r>
          </w:p>
          <w:p w14:paraId="7C094F0D" w14:textId="076BB4DB" w:rsidR="00DA00D3" w:rsidRPr="00D74A44" w:rsidRDefault="00DA00D3" w:rsidP="00DA00D3">
            <w:pPr>
              <w:rPr>
                <w:rFonts w:asciiTheme="minorHAnsi" w:hAnsiTheme="minorHAnsi"/>
                <w:sz w:val="20"/>
                <w:szCs w:val="20"/>
              </w:rPr>
            </w:pPr>
            <w:r w:rsidRPr="00D74A44">
              <w:rPr>
                <w:rFonts w:asciiTheme="minorHAnsi" w:hAnsiTheme="minorHAnsi"/>
                <w:sz w:val="20"/>
                <w:szCs w:val="20"/>
              </w:rPr>
              <w:t xml:space="preserve">  </w:t>
            </w:r>
            <w:r w:rsidR="0055249E">
              <w:rPr>
                <w:rFonts w:asciiTheme="minorHAnsi" w:hAnsiTheme="minorHAnsi"/>
                <w:sz w:val="20"/>
                <w:szCs w:val="20"/>
              </w:rPr>
              <w:t xml:space="preserve">          </w:t>
            </w:r>
            <w:r w:rsidR="0055249E">
              <w:rPr>
                <w:rFonts w:asciiTheme="minorHAnsi" w:hAnsiTheme="minorHAnsi"/>
                <w:sz w:val="20"/>
                <w:szCs w:val="20"/>
              </w:rPr>
              <w:tab/>
              <w:t xml:space="preserve"> </w:t>
            </w:r>
          </w:p>
          <w:p w14:paraId="0C2AA089" w14:textId="77777777" w:rsidR="00DA00D3" w:rsidRPr="00D74A44" w:rsidRDefault="00DA00D3" w:rsidP="00DA00D3">
            <w:pPr>
              <w:rPr>
                <w:rFonts w:asciiTheme="minorHAnsi" w:hAnsiTheme="minorHAnsi"/>
                <w:b/>
                <w:sz w:val="20"/>
                <w:szCs w:val="20"/>
              </w:rPr>
            </w:pPr>
            <w:r w:rsidRPr="00D74A44">
              <w:rPr>
                <w:rFonts w:asciiTheme="minorHAnsi" w:hAnsiTheme="minorHAnsi"/>
                <w:b/>
                <w:sz w:val="20"/>
                <w:szCs w:val="20"/>
              </w:rPr>
              <w:t>VIII. Ethnicity and Ethnic Conflicts: Case Studies</w:t>
            </w:r>
          </w:p>
          <w:p w14:paraId="5A5D5028" w14:textId="77777777" w:rsidR="00DA00D3" w:rsidRPr="00D74A44" w:rsidRDefault="00DA00D3" w:rsidP="00DA00D3">
            <w:pPr>
              <w:rPr>
                <w:rFonts w:asciiTheme="minorHAnsi" w:hAnsiTheme="minorHAnsi"/>
                <w:b/>
                <w:sz w:val="20"/>
                <w:szCs w:val="20"/>
              </w:rPr>
            </w:pPr>
          </w:p>
          <w:p w14:paraId="48D8E4B3" w14:textId="77777777" w:rsidR="00DA00D3" w:rsidRPr="00D74A44" w:rsidRDefault="00DA00D3" w:rsidP="00DA00D3">
            <w:pPr>
              <w:rPr>
                <w:rFonts w:asciiTheme="minorHAnsi" w:hAnsiTheme="minorHAnsi"/>
                <w:b/>
                <w:sz w:val="20"/>
                <w:szCs w:val="20"/>
              </w:rPr>
            </w:pPr>
            <w:r w:rsidRPr="00D74A44">
              <w:rPr>
                <w:rFonts w:asciiTheme="minorHAnsi" w:hAnsiTheme="minorHAnsi"/>
                <w:b/>
                <w:sz w:val="20"/>
                <w:szCs w:val="20"/>
              </w:rPr>
              <w:t xml:space="preserve">                    </w:t>
            </w:r>
            <w:r w:rsidRPr="00D74A44">
              <w:rPr>
                <w:rFonts w:asciiTheme="minorHAnsi" w:hAnsiTheme="minorHAnsi"/>
                <w:b/>
                <w:sz w:val="20"/>
                <w:szCs w:val="20"/>
              </w:rPr>
              <w:tab/>
              <w:t>Ethnic Diversity and the Politicization of Ethnicity</w:t>
            </w:r>
          </w:p>
          <w:p w14:paraId="43CA7C85" w14:textId="77777777" w:rsidR="00DA00D3" w:rsidRPr="00D74A44" w:rsidRDefault="00DA00D3" w:rsidP="00DA00D3">
            <w:pPr>
              <w:rPr>
                <w:rFonts w:asciiTheme="minorHAnsi" w:hAnsiTheme="minorHAnsi"/>
                <w:b/>
                <w:sz w:val="20"/>
                <w:szCs w:val="20"/>
              </w:rPr>
            </w:pPr>
            <w:r w:rsidRPr="00D74A44">
              <w:rPr>
                <w:rFonts w:asciiTheme="minorHAnsi" w:hAnsiTheme="minorHAnsi"/>
                <w:b/>
                <w:sz w:val="20"/>
                <w:szCs w:val="20"/>
              </w:rPr>
              <w:t xml:space="preserve">                      </w:t>
            </w:r>
            <w:r w:rsidRPr="00D74A44">
              <w:rPr>
                <w:rFonts w:asciiTheme="minorHAnsi" w:hAnsiTheme="minorHAnsi"/>
                <w:b/>
                <w:sz w:val="20"/>
                <w:szCs w:val="20"/>
              </w:rPr>
              <w:tab/>
              <w:t xml:space="preserve">Case Studies: Bosnia and Rwanda </w:t>
            </w:r>
          </w:p>
          <w:p w14:paraId="4A17DDD2" w14:textId="77777777" w:rsidR="00DA00D3" w:rsidRPr="00D74A44" w:rsidRDefault="00DA00D3" w:rsidP="00DA00D3">
            <w:pPr>
              <w:rPr>
                <w:rFonts w:asciiTheme="minorHAnsi" w:hAnsiTheme="minorHAnsi"/>
                <w:b/>
                <w:sz w:val="20"/>
                <w:szCs w:val="20"/>
              </w:rPr>
            </w:pPr>
            <w:r w:rsidRPr="00D74A44">
              <w:rPr>
                <w:rFonts w:asciiTheme="minorHAnsi" w:hAnsiTheme="minorHAnsi"/>
                <w:b/>
                <w:sz w:val="20"/>
                <w:szCs w:val="20"/>
              </w:rPr>
              <w:t xml:space="preserve">                      </w:t>
            </w:r>
            <w:r w:rsidRPr="00D74A44">
              <w:rPr>
                <w:rFonts w:asciiTheme="minorHAnsi" w:hAnsiTheme="minorHAnsi"/>
                <w:b/>
                <w:sz w:val="20"/>
                <w:szCs w:val="20"/>
              </w:rPr>
              <w:tab/>
            </w:r>
            <w:r w:rsidRPr="00D74A44">
              <w:rPr>
                <w:rFonts w:asciiTheme="minorHAnsi" w:hAnsiTheme="minorHAnsi"/>
                <w:b/>
                <w:i/>
                <w:sz w:val="20"/>
                <w:szCs w:val="20"/>
              </w:rPr>
              <w:t xml:space="preserve">Reading (Handouts): </w:t>
            </w:r>
            <w:r w:rsidRPr="00D74A44">
              <w:rPr>
                <w:rFonts w:asciiTheme="minorHAnsi" w:hAnsiTheme="minorHAnsi"/>
                <w:b/>
                <w:sz w:val="20"/>
                <w:szCs w:val="20"/>
              </w:rPr>
              <w:t>Marina Ottaway</w:t>
            </w:r>
            <w:r w:rsidRPr="00D74A44">
              <w:rPr>
                <w:rFonts w:asciiTheme="minorHAnsi" w:hAnsiTheme="minorHAnsi"/>
                <w:b/>
                <w:i/>
                <w:sz w:val="20"/>
                <w:szCs w:val="20"/>
              </w:rPr>
              <w:t xml:space="preserve">, </w:t>
            </w:r>
            <w:r w:rsidRPr="00D74A44">
              <w:rPr>
                <w:rFonts w:asciiTheme="minorHAnsi" w:hAnsiTheme="minorHAnsi"/>
                <w:b/>
                <w:sz w:val="20"/>
                <w:szCs w:val="20"/>
              </w:rPr>
              <w:t>“Ethnic Politics in Africa</w:t>
            </w:r>
          </w:p>
          <w:p w14:paraId="10A5A386" w14:textId="36430E4E" w:rsidR="00DA00D3" w:rsidRPr="00D74A44" w:rsidRDefault="0055249E" w:rsidP="0055249E">
            <w:pPr>
              <w:rPr>
                <w:rFonts w:asciiTheme="minorHAnsi" w:hAnsiTheme="minorHAnsi"/>
                <w:b/>
                <w:sz w:val="20"/>
                <w:szCs w:val="20"/>
              </w:rPr>
            </w:pPr>
            <w:r>
              <w:rPr>
                <w:rFonts w:asciiTheme="minorHAnsi" w:hAnsiTheme="minorHAnsi"/>
                <w:b/>
                <w:sz w:val="20"/>
                <w:szCs w:val="20"/>
              </w:rPr>
              <w:t xml:space="preserve">                          </w:t>
            </w:r>
            <w:r w:rsidR="00DA00D3" w:rsidRPr="00D74A44">
              <w:rPr>
                <w:rFonts w:asciiTheme="minorHAnsi" w:hAnsiTheme="minorHAnsi"/>
                <w:b/>
                <w:sz w:val="20"/>
                <w:szCs w:val="20"/>
              </w:rPr>
              <w:t>Resolution of Ethnic Conflicts.</w:t>
            </w:r>
          </w:p>
          <w:p w14:paraId="3D7F042D" w14:textId="6AE2284E" w:rsidR="00DA00D3" w:rsidRPr="0055249E" w:rsidRDefault="00DA00D3" w:rsidP="00DA00D3">
            <w:pPr>
              <w:rPr>
                <w:rFonts w:asciiTheme="minorHAnsi" w:hAnsiTheme="minorHAnsi"/>
                <w:b/>
                <w:sz w:val="20"/>
                <w:szCs w:val="20"/>
              </w:rPr>
            </w:pPr>
            <w:r w:rsidRPr="0055249E">
              <w:rPr>
                <w:rFonts w:asciiTheme="minorHAnsi" w:hAnsiTheme="minorHAnsi"/>
                <w:b/>
                <w:i/>
                <w:sz w:val="20"/>
                <w:szCs w:val="20"/>
              </w:rPr>
              <w:t xml:space="preserve">                      </w:t>
            </w:r>
            <w:r w:rsidR="0055249E" w:rsidRPr="0055249E">
              <w:rPr>
                <w:rFonts w:asciiTheme="minorHAnsi" w:hAnsiTheme="minorHAnsi"/>
                <w:b/>
                <w:i/>
                <w:sz w:val="20"/>
                <w:szCs w:val="20"/>
              </w:rPr>
              <w:t xml:space="preserve">  </w:t>
            </w:r>
            <w:r w:rsidR="0074603F">
              <w:rPr>
                <w:rFonts w:asciiTheme="minorHAnsi" w:hAnsiTheme="minorHAnsi"/>
                <w:b/>
                <w:i/>
                <w:sz w:val="20"/>
                <w:szCs w:val="20"/>
              </w:rPr>
              <w:t xml:space="preserve">  </w:t>
            </w:r>
            <w:r w:rsidR="0055249E" w:rsidRPr="0055249E">
              <w:rPr>
                <w:rFonts w:asciiTheme="minorHAnsi" w:hAnsiTheme="minorHAnsi"/>
                <w:b/>
                <w:i/>
                <w:sz w:val="20"/>
                <w:szCs w:val="20"/>
              </w:rPr>
              <w:t xml:space="preserve">Film: </w:t>
            </w:r>
            <w:r w:rsidRPr="0055249E">
              <w:rPr>
                <w:rFonts w:asciiTheme="minorHAnsi" w:hAnsiTheme="minorHAnsi"/>
                <w:b/>
                <w:i/>
                <w:sz w:val="20"/>
                <w:szCs w:val="20"/>
              </w:rPr>
              <w:t xml:space="preserve">“Ghosts of Rwanda” </w:t>
            </w:r>
            <w:r w:rsidR="0055249E" w:rsidRPr="0055249E">
              <w:rPr>
                <w:rFonts w:asciiTheme="minorHAnsi" w:hAnsiTheme="minorHAnsi"/>
                <w:b/>
                <w:sz w:val="20"/>
                <w:szCs w:val="20"/>
              </w:rPr>
              <w:t xml:space="preserve"> </w:t>
            </w:r>
          </w:p>
          <w:p w14:paraId="4CD00A8A" w14:textId="77777777" w:rsidR="00DA00D3" w:rsidRPr="00D74A44" w:rsidRDefault="00DA00D3" w:rsidP="00DA00D3">
            <w:pPr>
              <w:rPr>
                <w:rFonts w:asciiTheme="minorHAnsi" w:hAnsiTheme="minorHAnsi"/>
                <w:sz w:val="20"/>
                <w:szCs w:val="20"/>
              </w:rPr>
            </w:pPr>
          </w:p>
          <w:p w14:paraId="643121F4" w14:textId="77777777" w:rsidR="00DA00D3" w:rsidRPr="00D74A44" w:rsidRDefault="00DA00D3" w:rsidP="00DA00D3">
            <w:pPr>
              <w:rPr>
                <w:rFonts w:asciiTheme="minorHAnsi" w:hAnsiTheme="minorHAnsi"/>
                <w:b/>
                <w:sz w:val="20"/>
                <w:szCs w:val="20"/>
              </w:rPr>
            </w:pPr>
            <w:r w:rsidRPr="00D74A44">
              <w:rPr>
                <w:rFonts w:asciiTheme="minorHAnsi" w:hAnsiTheme="minorHAnsi"/>
                <w:b/>
                <w:sz w:val="20"/>
                <w:szCs w:val="20"/>
              </w:rPr>
              <w:t>IX. Religion and Religious Conflicts: Case Studies</w:t>
            </w:r>
          </w:p>
          <w:p w14:paraId="4BF074F7" w14:textId="77777777" w:rsidR="00DA00D3" w:rsidRPr="00D74A44" w:rsidRDefault="00DA00D3" w:rsidP="00DA00D3">
            <w:pPr>
              <w:rPr>
                <w:rFonts w:asciiTheme="minorHAnsi" w:hAnsiTheme="minorHAnsi"/>
                <w:sz w:val="20"/>
                <w:szCs w:val="20"/>
              </w:rPr>
            </w:pPr>
          </w:p>
          <w:p w14:paraId="62C41413" w14:textId="77777777" w:rsidR="00DA00D3" w:rsidRPr="00D74A44" w:rsidRDefault="00DA00D3" w:rsidP="00DA00D3">
            <w:pPr>
              <w:rPr>
                <w:rFonts w:asciiTheme="minorHAnsi" w:hAnsiTheme="minorHAnsi"/>
                <w:b/>
                <w:sz w:val="20"/>
                <w:szCs w:val="20"/>
              </w:rPr>
            </w:pPr>
            <w:r w:rsidRPr="00D74A44">
              <w:rPr>
                <w:rFonts w:asciiTheme="minorHAnsi" w:hAnsiTheme="minorHAnsi"/>
                <w:b/>
                <w:sz w:val="20"/>
                <w:szCs w:val="20"/>
              </w:rPr>
              <w:t xml:space="preserve">                    </w:t>
            </w:r>
            <w:r w:rsidRPr="00D74A44">
              <w:rPr>
                <w:rFonts w:asciiTheme="minorHAnsi" w:hAnsiTheme="minorHAnsi"/>
                <w:b/>
                <w:sz w:val="20"/>
                <w:szCs w:val="20"/>
              </w:rPr>
              <w:tab/>
              <w:t>Religious Fundamentalism and Civil Conflicts</w:t>
            </w:r>
          </w:p>
          <w:p w14:paraId="17430FC5" w14:textId="3B6177EC" w:rsidR="00DA00D3" w:rsidRPr="00D74A44" w:rsidRDefault="00DA00D3" w:rsidP="00DA00D3">
            <w:pPr>
              <w:rPr>
                <w:rFonts w:asciiTheme="minorHAnsi" w:hAnsiTheme="minorHAnsi"/>
                <w:b/>
                <w:sz w:val="20"/>
                <w:szCs w:val="20"/>
              </w:rPr>
            </w:pPr>
            <w:r w:rsidRPr="00D74A44">
              <w:rPr>
                <w:rFonts w:asciiTheme="minorHAnsi" w:hAnsiTheme="minorHAnsi"/>
                <w:b/>
                <w:sz w:val="20"/>
                <w:szCs w:val="20"/>
              </w:rPr>
              <w:t xml:space="preserve">                    </w:t>
            </w:r>
            <w:r w:rsidRPr="00D74A44">
              <w:rPr>
                <w:rFonts w:asciiTheme="minorHAnsi" w:hAnsiTheme="minorHAnsi"/>
                <w:b/>
                <w:sz w:val="20"/>
                <w:szCs w:val="20"/>
              </w:rPr>
              <w:tab/>
              <w:t>Case Studies</w:t>
            </w:r>
            <w:r w:rsidR="0055249E">
              <w:rPr>
                <w:rFonts w:asciiTheme="minorHAnsi" w:hAnsiTheme="minorHAnsi"/>
                <w:b/>
                <w:sz w:val="20"/>
                <w:szCs w:val="20"/>
              </w:rPr>
              <w:t>: Afghanistan and Israel</w:t>
            </w:r>
          </w:p>
          <w:p w14:paraId="02C0BD81" w14:textId="77777777" w:rsidR="00DA00D3" w:rsidRPr="00D74A44" w:rsidRDefault="00DA00D3" w:rsidP="00DA00D3">
            <w:pPr>
              <w:ind w:firstLine="720"/>
              <w:rPr>
                <w:rFonts w:asciiTheme="minorHAnsi" w:hAnsiTheme="minorHAnsi"/>
                <w:b/>
                <w:sz w:val="20"/>
                <w:szCs w:val="20"/>
              </w:rPr>
            </w:pPr>
            <w:r w:rsidRPr="00D74A44">
              <w:rPr>
                <w:rFonts w:asciiTheme="minorHAnsi" w:hAnsiTheme="minorHAnsi"/>
                <w:b/>
                <w:sz w:val="20"/>
                <w:szCs w:val="20"/>
              </w:rPr>
              <w:t xml:space="preserve">       </w:t>
            </w:r>
            <w:r w:rsidRPr="00D74A44">
              <w:rPr>
                <w:rFonts w:asciiTheme="minorHAnsi" w:hAnsiTheme="minorHAnsi"/>
                <w:b/>
                <w:sz w:val="20"/>
                <w:szCs w:val="20"/>
              </w:rPr>
              <w:tab/>
              <w:t xml:space="preserve">Resolution of Religious Conflict                     </w:t>
            </w:r>
          </w:p>
          <w:p w14:paraId="3732B589" w14:textId="77777777" w:rsidR="00DA00D3" w:rsidRPr="00D74A44" w:rsidRDefault="00DA00D3" w:rsidP="00DA00D3">
            <w:pPr>
              <w:rPr>
                <w:rFonts w:asciiTheme="minorHAnsi" w:hAnsiTheme="minorHAnsi"/>
                <w:b/>
                <w:sz w:val="20"/>
                <w:szCs w:val="20"/>
              </w:rPr>
            </w:pPr>
            <w:r w:rsidRPr="00D74A44">
              <w:rPr>
                <w:rFonts w:asciiTheme="minorHAnsi" w:hAnsiTheme="minorHAnsi"/>
                <w:b/>
                <w:sz w:val="20"/>
                <w:szCs w:val="20"/>
              </w:rPr>
              <w:t xml:space="preserve">                    </w:t>
            </w:r>
            <w:r w:rsidRPr="00D74A44">
              <w:rPr>
                <w:rFonts w:asciiTheme="minorHAnsi" w:hAnsiTheme="minorHAnsi"/>
                <w:b/>
                <w:sz w:val="20"/>
                <w:szCs w:val="20"/>
              </w:rPr>
              <w:tab/>
            </w:r>
            <w:r w:rsidRPr="00D74A44">
              <w:rPr>
                <w:rFonts w:asciiTheme="minorHAnsi" w:hAnsiTheme="minorHAnsi"/>
                <w:b/>
                <w:i/>
                <w:sz w:val="20"/>
                <w:szCs w:val="20"/>
              </w:rPr>
              <w:t>Reading (Handout):</w:t>
            </w:r>
            <w:r w:rsidRPr="00D74A44">
              <w:rPr>
                <w:rFonts w:asciiTheme="minorHAnsi" w:hAnsiTheme="minorHAnsi"/>
                <w:b/>
                <w:sz w:val="20"/>
                <w:szCs w:val="20"/>
              </w:rPr>
              <w:t xml:space="preserve"> Karen Armstrong, “The Battle for God: A History of </w:t>
            </w:r>
          </w:p>
          <w:p w14:paraId="2F6B210A" w14:textId="77777777" w:rsidR="00DA00D3" w:rsidRPr="00D74A44" w:rsidRDefault="00DA00D3" w:rsidP="00DA00D3">
            <w:pPr>
              <w:rPr>
                <w:rFonts w:asciiTheme="minorHAnsi" w:hAnsiTheme="minorHAnsi"/>
                <w:b/>
                <w:sz w:val="20"/>
                <w:szCs w:val="20"/>
              </w:rPr>
            </w:pPr>
            <w:r w:rsidRPr="00D74A44">
              <w:rPr>
                <w:rFonts w:asciiTheme="minorHAnsi" w:hAnsiTheme="minorHAnsi"/>
                <w:b/>
                <w:sz w:val="20"/>
                <w:szCs w:val="20"/>
              </w:rPr>
              <w:t xml:space="preserve">                    </w:t>
            </w:r>
            <w:r w:rsidRPr="00D74A44">
              <w:rPr>
                <w:rFonts w:asciiTheme="minorHAnsi" w:hAnsiTheme="minorHAnsi"/>
                <w:b/>
                <w:sz w:val="20"/>
                <w:szCs w:val="20"/>
              </w:rPr>
              <w:tab/>
              <w:t>Fundamentalism.”</w:t>
            </w:r>
          </w:p>
          <w:p w14:paraId="3BDF4610" w14:textId="77777777" w:rsidR="00DA00D3" w:rsidRPr="00D74A44" w:rsidRDefault="00DA00D3" w:rsidP="00DA00D3">
            <w:pPr>
              <w:rPr>
                <w:rFonts w:asciiTheme="minorHAnsi" w:hAnsiTheme="minorHAnsi"/>
                <w:sz w:val="20"/>
                <w:szCs w:val="20"/>
              </w:rPr>
            </w:pPr>
            <w:r w:rsidRPr="00D74A44">
              <w:rPr>
                <w:rFonts w:asciiTheme="minorHAnsi" w:hAnsiTheme="minorHAnsi"/>
                <w:sz w:val="20"/>
                <w:szCs w:val="20"/>
              </w:rPr>
              <w:t xml:space="preserve"> </w:t>
            </w:r>
          </w:p>
          <w:p w14:paraId="7F8FADF3" w14:textId="77777777" w:rsidR="00DA00D3" w:rsidRPr="00D74A44" w:rsidRDefault="00DA00D3" w:rsidP="00DA00D3">
            <w:pPr>
              <w:rPr>
                <w:rFonts w:asciiTheme="minorHAnsi" w:hAnsiTheme="minorHAnsi"/>
                <w:b/>
                <w:sz w:val="20"/>
                <w:szCs w:val="20"/>
              </w:rPr>
            </w:pPr>
            <w:r w:rsidRPr="00D74A44">
              <w:rPr>
                <w:rFonts w:asciiTheme="minorHAnsi" w:hAnsiTheme="minorHAnsi"/>
                <w:b/>
                <w:sz w:val="20"/>
                <w:szCs w:val="20"/>
              </w:rPr>
              <w:t xml:space="preserve">  X. Natural Resources and Conflicts: Case Studies</w:t>
            </w:r>
          </w:p>
          <w:p w14:paraId="461130D3" w14:textId="77777777" w:rsidR="00DA00D3" w:rsidRPr="00D74A44" w:rsidRDefault="00DA00D3" w:rsidP="00DA00D3">
            <w:pPr>
              <w:rPr>
                <w:rFonts w:asciiTheme="minorHAnsi" w:hAnsiTheme="minorHAnsi"/>
                <w:sz w:val="20"/>
                <w:szCs w:val="20"/>
              </w:rPr>
            </w:pPr>
            <w:r w:rsidRPr="00D74A44">
              <w:rPr>
                <w:rFonts w:asciiTheme="minorHAnsi" w:hAnsiTheme="minorHAnsi"/>
                <w:sz w:val="20"/>
                <w:szCs w:val="20"/>
              </w:rPr>
              <w:t xml:space="preserve">                                                      </w:t>
            </w:r>
          </w:p>
          <w:p w14:paraId="60538FD4" w14:textId="77777777" w:rsidR="0055249E" w:rsidRDefault="00DA00D3" w:rsidP="00DA00D3">
            <w:pPr>
              <w:rPr>
                <w:rFonts w:asciiTheme="minorHAnsi" w:hAnsiTheme="minorHAnsi"/>
                <w:b/>
                <w:sz w:val="20"/>
                <w:szCs w:val="20"/>
              </w:rPr>
            </w:pPr>
            <w:r w:rsidRPr="00D74A44">
              <w:rPr>
                <w:rFonts w:asciiTheme="minorHAnsi" w:hAnsiTheme="minorHAnsi"/>
                <w:b/>
                <w:sz w:val="20"/>
                <w:szCs w:val="20"/>
              </w:rPr>
              <w:t xml:space="preserve">                   </w:t>
            </w:r>
            <w:r w:rsidRPr="00D74A44">
              <w:rPr>
                <w:rFonts w:asciiTheme="minorHAnsi" w:hAnsiTheme="minorHAnsi"/>
                <w:b/>
                <w:sz w:val="20"/>
                <w:szCs w:val="20"/>
              </w:rPr>
              <w:tab/>
            </w:r>
            <w:r w:rsidR="000E0527">
              <w:rPr>
                <w:rFonts w:asciiTheme="minorHAnsi" w:hAnsiTheme="minorHAnsi"/>
                <w:b/>
                <w:sz w:val="20"/>
                <w:szCs w:val="20"/>
              </w:rPr>
              <w:t xml:space="preserve">     </w:t>
            </w:r>
            <w:r w:rsidRPr="00D74A44">
              <w:rPr>
                <w:rFonts w:asciiTheme="minorHAnsi" w:hAnsiTheme="minorHAnsi"/>
                <w:b/>
                <w:sz w:val="20"/>
                <w:szCs w:val="20"/>
              </w:rPr>
              <w:t>Natural Resource End</w:t>
            </w:r>
            <w:r w:rsidR="0055249E">
              <w:rPr>
                <w:rFonts w:asciiTheme="minorHAnsi" w:hAnsiTheme="minorHAnsi"/>
                <w:b/>
                <w:sz w:val="20"/>
                <w:szCs w:val="20"/>
              </w:rPr>
              <w:t>owment: Boon or Bane? Economic M</w:t>
            </w:r>
            <w:r w:rsidRPr="00D74A44">
              <w:rPr>
                <w:rFonts w:asciiTheme="minorHAnsi" w:hAnsiTheme="minorHAnsi"/>
                <w:b/>
                <w:sz w:val="20"/>
                <w:szCs w:val="20"/>
              </w:rPr>
              <w:t xml:space="preserve">otives of Civil Wars </w:t>
            </w:r>
          </w:p>
          <w:p w14:paraId="1582186B" w14:textId="01F88C39" w:rsidR="00DA00D3" w:rsidRPr="00D74A44" w:rsidRDefault="0055249E" w:rsidP="00DA00D3">
            <w:pPr>
              <w:rPr>
                <w:rFonts w:asciiTheme="minorHAnsi" w:hAnsiTheme="minorHAnsi"/>
                <w:b/>
                <w:sz w:val="20"/>
                <w:szCs w:val="20"/>
              </w:rPr>
            </w:pPr>
            <w:r>
              <w:rPr>
                <w:rFonts w:asciiTheme="minorHAnsi" w:hAnsiTheme="minorHAnsi"/>
                <w:b/>
                <w:sz w:val="20"/>
                <w:szCs w:val="20"/>
              </w:rPr>
              <w:t xml:space="preserve">                         </w:t>
            </w:r>
            <w:r w:rsidR="00DA00D3" w:rsidRPr="00D74A44">
              <w:rPr>
                <w:rFonts w:asciiTheme="minorHAnsi" w:hAnsiTheme="minorHAnsi"/>
                <w:b/>
                <w:sz w:val="20"/>
                <w:szCs w:val="20"/>
              </w:rPr>
              <w:t>Case Studies: Sierra Leone,</w:t>
            </w:r>
            <w:r w:rsidR="000E0527">
              <w:rPr>
                <w:rFonts w:asciiTheme="minorHAnsi" w:hAnsiTheme="minorHAnsi"/>
                <w:b/>
                <w:sz w:val="20"/>
                <w:szCs w:val="20"/>
              </w:rPr>
              <w:t xml:space="preserve"> </w:t>
            </w:r>
            <w:r w:rsidR="00DA00D3" w:rsidRPr="00D74A44">
              <w:rPr>
                <w:rFonts w:asciiTheme="minorHAnsi" w:hAnsiTheme="minorHAnsi"/>
                <w:b/>
                <w:sz w:val="20"/>
                <w:szCs w:val="20"/>
              </w:rPr>
              <w:t xml:space="preserve">Nigeria, and the Democratic Republic of the Congo </w:t>
            </w:r>
          </w:p>
          <w:p w14:paraId="3AEF764C" w14:textId="7E099084" w:rsidR="00DA00D3" w:rsidRPr="00D74A44" w:rsidRDefault="00DA00D3" w:rsidP="00DA00D3">
            <w:pPr>
              <w:rPr>
                <w:rFonts w:asciiTheme="minorHAnsi" w:hAnsiTheme="minorHAnsi"/>
                <w:b/>
                <w:sz w:val="20"/>
                <w:szCs w:val="20"/>
              </w:rPr>
            </w:pPr>
            <w:r w:rsidRPr="00D74A44">
              <w:rPr>
                <w:rFonts w:asciiTheme="minorHAnsi" w:hAnsiTheme="minorHAnsi"/>
                <w:b/>
                <w:i/>
                <w:sz w:val="20"/>
                <w:szCs w:val="20"/>
              </w:rPr>
              <w:t xml:space="preserve">                      </w:t>
            </w:r>
            <w:r w:rsidR="000E0527">
              <w:rPr>
                <w:rFonts w:asciiTheme="minorHAnsi" w:hAnsiTheme="minorHAnsi"/>
                <w:b/>
                <w:i/>
                <w:sz w:val="20"/>
                <w:szCs w:val="20"/>
              </w:rPr>
              <w:t xml:space="preserve">   </w:t>
            </w:r>
            <w:r w:rsidRPr="00D74A44">
              <w:rPr>
                <w:rFonts w:asciiTheme="minorHAnsi" w:hAnsiTheme="minorHAnsi"/>
                <w:b/>
                <w:i/>
                <w:sz w:val="20"/>
                <w:szCs w:val="20"/>
              </w:rPr>
              <w:t xml:space="preserve">Reading (Handout): </w:t>
            </w:r>
            <w:r w:rsidRPr="00D74A44">
              <w:rPr>
                <w:rFonts w:asciiTheme="minorHAnsi" w:hAnsiTheme="minorHAnsi"/>
                <w:b/>
                <w:sz w:val="20"/>
                <w:szCs w:val="20"/>
              </w:rPr>
              <w:t>P. Collier,</w:t>
            </w:r>
            <w:r w:rsidRPr="00D74A44">
              <w:rPr>
                <w:rFonts w:asciiTheme="minorHAnsi" w:hAnsiTheme="minorHAnsi"/>
                <w:b/>
                <w:i/>
                <w:sz w:val="20"/>
                <w:szCs w:val="20"/>
              </w:rPr>
              <w:t xml:space="preserve"> </w:t>
            </w:r>
            <w:r w:rsidRPr="00D74A44">
              <w:rPr>
                <w:rFonts w:asciiTheme="minorHAnsi" w:hAnsiTheme="minorHAnsi"/>
                <w:b/>
                <w:sz w:val="20"/>
                <w:szCs w:val="20"/>
              </w:rPr>
              <w:t>“Doing Well out of War: An Economic Perspective”</w:t>
            </w:r>
          </w:p>
          <w:p w14:paraId="0F9A08A5" w14:textId="1B669D8B" w:rsidR="00DA00D3" w:rsidRPr="0074603F" w:rsidRDefault="00DA00D3" w:rsidP="00DA00D3">
            <w:pPr>
              <w:rPr>
                <w:rFonts w:asciiTheme="minorHAnsi" w:hAnsiTheme="minorHAnsi"/>
                <w:b/>
                <w:i/>
                <w:sz w:val="20"/>
                <w:szCs w:val="20"/>
              </w:rPr>
            </w:pPr>
            <w:r w:rsidRPr="00D74A44">
              <w:rPr>
                <w:rFonts w:asciiTheme="minorHAnsi" w:hAnsiTheme="minorHAnsi"/>
                <w:i/>
                <w:sz w:val="20"/>
                <w:szCs w:val="20"/>
              </w:rPr>
              <w:t xml:space="preserve">                   </w:t>
            </w:r>
            <w:r w:rsidR="000E0527">
              <w:rPr>
                <w:rFonts w:asciiTheme="minorHAnsi" w:hAnsiTheme="minorHAnsi"/>
                <w:i/>
                <w:sz w:val="20"/>
                <w:szCs w:val="20"/>
              </w:rPr>
              <w:t xml:space="preserve">     </w:t>
            </w:r>
            <w:r w:rsidR="0074603F">
              <w:rPr>
                <w:rFonts w:asciiTheme="minorHAnsi" w:hAnsiTheme="minorHAnsi"/>
                <w:i/>
                <w:sz w:val="20"/>
                <w:szCs w:val="20"/>
              </w:rPr>
              <w:t xml:space="preserve">  </w:t>
            </w:r>
            <w:r w:rsidRPr="0074603F">
              <w:rPr>
                <w:rFonts w:asciiTheme="minorHAnsi" w:hAnsiTheme="minorHAnsi"/>
                <w:b/>
                <w:i/>
                <w:sz w:val="20"/>
                <w:szCs w:val="20"/>
              </w:rPr>
              <w:t>Films: “Nigeria: Oil and Civil Violence” and “Congo: Curse of Minerals”</w:t>
            </w:r>
          </w:p>
          <w:p w14:paraId="234A5CE9" w14:textId="77777777" w:rsidR="00DA00D3" w:rsidRPr="00D74A44" w:rsidRDefault="00DA00D3" w:rsidP="00DA00D3">
            <w:pPr>
              <w:rPr>
                <w:rFonts w:asciiTheme="minorHAnsi" w:hAnsiTheme="minorHAnsi"/>
                <w:sz w:val="20"/>
                <w:szCs w:val="20"/>
              </w:rPr>
            </w:pPr>
            <w:r w:rsidRPr="00D74A44">
              <w:rPr>
                <w:rFonts w:asciiTheme="minorHAnsi" w:hAnsiTheme="minorHAnsi"/>
                <w:b/>
                <w:i/>
                <w:sz w:val="20"/>
                <w:szCs w:val="20"/>
              </w:rPr>
              <w:t xml:space="preserve">                           </w:t>
            </w:r>
            <w:r w:rsidRPr="00D74A44">
              <w:rPr>
                <w:rFonts w:asciiTheme="minorHAnsi" w:hAnsiTheme="minorHAnsi"/>
                <w:i/>
                <w:sz w:val="20"/>
                <w:szCs w:val="20"/>
              </w:rPr>
              <w:t xml:space="preserve"> </w:t>
            </w:r>
            <w:r w:rsidRPr="00D74A44">
              <w:rPr>
                <w:rFonts w:asciiTheme="minorHAnsi" w:hAnsiTheme="minorHAnsi"/>
                <w:sz w:val="20"/>
                <w:szCs w:val="20"/>
              </w:rPr>
              <w:t xml:space="preserve">                                                                   </w:t>
            </w:r>
          </w:p>
          <w:p w14:paraId="76DB2E9B" w14:textId="220D683C" w:rsidR="00DA00D3" w:rsidRPr="00D74A44" w:rsidRDefault="0055249E" w:rsidP="00DA00D3">
            <w:pPr>
              <w:rPr>
                <w:rFonts w:asciiTheme="minorHAnsi" w:hAnsiTheme="minorHAnsi"/>
                <w:b/>
                <w:sz w:val="20"/>
                <w:szCs w:val="20"/>
              </w:rPr>
            </w:pPr>
            <w:r>
              <w:rPr>
                <w:rFonts w:asciiTheme="minorHAnsi" w:hAnsiTheme="minorHAnsi"/>
                <w:b/>
                <w:sz w:val="20"/>
                <w:szCs w:val="20"/>
              </w:rPr>
              <w:t xml:space="preserve">   </w:t>
            </w:r>
            <w:r w:rsidR="00DA00D3" w:rsidRPr="00D74A44">
              <w:rPr>
                <w:rFonts w:asciiTheme="minorHAnsi" w:hAnsiTheme="minorHAnsi"/>
                <w:b/>
                <w:sz w:val="20"/>
                <w:szCs w:val="20"/>
              </w:rPr>
              <w:t>XII. The Costs of Violent Conflict</w:t>
            </w:r>
          </w:p>
          <w:p w14:paraId="5197F9F3" w14:textId="77777777" w:rsidR="00DA00D3" w:rsidRPr="00D74A44" w:rsidRDefault="00DA00D3" w:rsidP="00DA00D3">
            <w:pPr>
              <w:rPr>
                <w:rFonts w:asciiTheme="minorHAnsi" w:hAnsiTheme="minorHAnsi"/>
                <w:sz w:val="20"/>
                <w:szCs w:val="20"/>
              </w:rPr>
            </w:pPr>
            <w:r w:rsidRPr="00D74A44">
              <w:rPr>
                <w:rFonts w:asciiTheme="minorHAnsi" w:hAnsiTheme="minorHAnsi"/>
                <w:sz w:val="20"/>
                <w:szCs w:val="20"/>
              </w:rPr>
              <w:t xml:space="preserve">               </w:t>
            </w:r>
          </w:p>
          <w:p w14:paraId="4E5CD30A" w14:textId="77777777" w:rsidR="00DA00D3" w:rsidRPr="00D74A44" w:rsidRDefault="00DA00D3" w:rsidP="00DA00D3">
            <w:pPr>
              <w:rPr>
                <w:rFonts w:asciiTheme="minorHAnsi" w:hAnsiTheme="minorHAnsi"/>
                <w:b/>
                <w:sz w:val="20"/>
                <w:szCs w:val="20"/>
              </w:rPr>
            </w:pPr>
            <w:r w:rsidRPr="00D74A44">
              <w:rPr>
                <w:rFonts w:asciiTheme="minorHAnsi" w:hAnsiTheme="minorHAnsi"/>
                <w:b/>
                <w:sz w:val="20"/>
                <w:szCs w:val="20"/>
              </w:rPr>
              <w:t xml:space="preserve">                    </w:t>
            </w:r>
            <w:r w:rsidRPr="00D74A44">
              <w:rPr>
                <w:rFonts w:asciiTheme="minorHAnsi" w:hAnsiTheme="minorHAnsi"/>
                <w:b/>
                <w:sz w:val="20"/>
                <w:szCs w:val="20"/>
              </w:rPr>
              <w:tab/>
              <w:t>Human, Economic, Political, Social, and Environmental Impacts</w:t>
            </w:r>
          </w:p>
          <w:p w14:paraId="5A1918D2" w14:textId="77777777" w:rsidR="00DA00D3" w:rsidRPr="00D74A44" w:rsidRDefault="00DA00D3" w:rsidP="00DA00D3">
            <w:pPr>
              <w:rPr>
                <w:rFonts w:asciiTheme="minorHAnsi" w:hAnsiTheme="minorHAnsi"/>
                <w:b/>
                <w:sz w:val="20"/>
                <w:szCs w:val="20"/>
              </w:rPr>
            </w:pPr>
            <w:r w:rsidRPr="00D74A44">
              <w:rPr>
                <w:rFonts w:asciiTheme="minorHAnsi" w:hAnsiTheme="minorHAnsi"/>
                <w:b/>
                <w:sz w:val="20"/>
                <w:szCs w:val="20"/>
              </w:rPr>
              <w:t xml:space="preserve">                     </w:t>
            </w:r>
            <w:r w:rsidRPr="00D74A44">
              <w:rPr>
                <w:rFonts w:asciiTheme="minorHAnsi" w:hAnsiTheme="minorHAnsi"/>
                <w:b/>
                <w:sz w:val="20"/>
                <w:szCs w:val="20"/>
              </w:rPr>
              <w:tab/>
              <w:t>Impacts on Women and children</w:t>
            </w:r>
          </w:p>
          <w:p w14:paraId="0FDA299A" w14:textId="77777777" w:rsidR="00DA00D3" w:rsidRPr="00D74A44" w:rsidRDefault="00DA00D3" w:rsidP="00DA00D3">
            <w:pPr>
              <w:rPr>
                <w:rFonts w:asciiTheme="minorHAnsi" w:hAnsiTheme="minorHAnsi"/>
                <w:b/>
                <w:sz w:val="20"/>
                <w:szCs w:val="20"/>
              </w:rPr>
            </w:pPr>
            <w:r w:rsidRPr="00D74A44">
              <w:rPr>
                <w:rFonts w:asciiTheme="minorHAnsi" w:hAnsiTheme="minorHAnsi"/>
                <w:b/>
                <w:sz w:val="20"/>
                <w:szCs w:val="20"/>
              </w:rPr>
              <w:t xml:space="preserve">                     </w:t>
            </w:r>
            <w:r w:rsidRPr="00D74A44">
              <w:rPr>
                <w:rFonts w:asciiTheme="minorHAnsi" w:hAnsiTheme="minorHAnsi"/>
                <w:b/>
                <w:sz w:val="20"/>
                <w:szCs w:val="20"/>
              </w:rPr>
              <w:tab/>
            </w:r>
            <w:r w:rsidRPr="00D74A44">
              <w:rPr>
                <w:rFonts w:asciiTheme="minorHAnsi" w:hAnsiTheme="minorHAnsi"/>
                <w:b/>
                <w:i/>
                <w:sz w:val="20"/>
                <w:szCs w:val="20"/>
              </w:rPr>
              <w:t xml:space="preserve">Reading (Handout): </w:t>
            </w:r>
            <w:r w:rsidRPr="00D74A44">
              <w:rPr>
                <w:rFonts w:asciiTheme="minorHAnsi" w:hAnsiTheme="minorHAnsi"/>
                <w:b/>
                <w:sz w:val="20"/>
                <w:szCs w:val="20"/>
              </w:rPr>
              <w:t>Monty G. Marshall, “Measuring the Societal Impact of War”</w:t>
            </w:r>
          </w:p>
          <w:p w14:paraId="3F7AAF58" w14:textId="5D71487D" w:rsidR="00DA00D3" w:rsidRPr="0074603F" w:rsidRDefault="00DA00D3" w:rsidP="00DA00D3">
            <w:pPr>
              <w:rPr>
                <w:rFonts w:asciiTheme="minorHAnsi" w:hAnsiTheme="minorHAnsi"/>
                <w:b/>
                <w:i/>
                <w:sz w:val="20"/>
                <w:szCs w:val="20"/>
              </w:rPr>
            </w:pPr>
            <w:r w:rsidRPr="00D74A44">
              <w:rPr>
                <w:rFonts w:asciiTheme="minorHAnsi" w:hAnsiTheme="minorHAnsi"/>
                <w:sz w:val="20"/>
                <w:szCs w:val="20"/>
              </w:rPr>
              <w:t xml:space="preserve">              </w:t>
            </w:r>
            <w:r w:rsidRPr="00D74A44">
              <w:rPr>
                <w:rFonts w:asciiTheme="minorHAnsi" w:hAnsiTheme="minorHAnsi"/>
                <w:i/>
                <w:sz w:val="20"/>
                <w:szCs w:val="20"/>
              </w:rPr>
              <w:tab/>
            </w:r>
            <w:r w:rsidRPr="0074603F">
              <w:rPr>
                <w:rFonts w:asciiTheme="minorHAnsi" w:hAnsiTheme="minorHAnsi"/>
                <w:b/>
                <w:i/>
                <w:sz w:val="20"/>
                <w:szCs w:val="20"/>
              </w:rPr>
              <w:t xml:space="preserve">     </w:t>
            </w:r>
            <w:r w:rsidR="000E0527" w:rsidRPr="0074603F">
              <w:rPr>
                <w:rFonts w:asciiTheme="minorHAnsi" w:hAnsiTheme="minorHAnsi"/>
                <w:b/>
                <w:i/>
                <w:sz w:val="20"/>
                <w:szCs w:val="20"/>
              </w:rPr>
              <w:t xml:space="preserve">  </w:t>
            </w:r>
            <w:r w:rsidRPr="0074603F">
              <w:rPr>
                <w:rFonts w:asciiTheme="minorHAnsi" w:hAnsiTheme="minorHAnsi"/>
                <w:b/>
                <w:i/>
                <w:sz w:val="20"/>
                <w:szCs w:val="20"/>
              </w:rPr>
              <w:t>Film: Children in War</w:t>
            </w:r>
          </w:p>
          <w:p w14:paraId="60A597DC" w14:textId="77777777" w:rsidR="00DA00D3" w:rsidRPr="00D74A44" w:rsidRDefault="00DA00D3" w:rsidP="00DA00D3">
            <w:pPr>
              <w:rPr>
                <w:rFonts w:asciiTheme="minorHAnsi" w:hAnsiTheme="minorHAnsi"/>
                <w:sz w:val="20"/>
                <w:szCs w:val="20"/>
              </w:rPr>
            </w:pPr>
          </w:p>
          <w:p w14:paraId="4BBFCB68" w14:textId="77777777" w:rsidR="00DA00D3" w:rsidRPr="00D74A44" w:rsidRDefault="00DA00D3" w:rsidP="00DA00D3">
            <w:pPr>
              <w:rPr>
                <w:rFonts w:asciiTheme="minorHAnsi" w:hAnsiTheme="minorHAnsi"/>
                <w:b/>
                <w:sz w:val="20"/>
                <w:szCs w:val="20"/>
              </w:rPr>
            </w:pPr>
            <w:r w:rsidRPr="00D74A44">
              <w:rPr>
                <w:rFonts w:asciiTheme="minorHAnsi" w:hAnsiTheme="minorHAnsi"/>
                <w:b/>
                <w:sz w:val="20"/>
                <w:szCs w:val="20"/>
              </w:rPr>
              <w:t xml:space="preserve">    XIII. Post-Conflict Reconstruction. </w:t>
            </w:r>
          </w:p>
          <w:p w14:paraId="17EB319F" w14:textId="77777777" w:rsidR="00DA00D3" w:rsidRPr="00D74A44" w:rsidRDefault="00DA00D3" w:rsidP="00DA00D3">
            <w:pPr>
              <w:rPr>
                <w:rFonts w:asciiTheme="minorHAnsi" w:hAnsiTheme="minorHAnsi"/>
                <w:b/>
                <w:iCs/>
                <w:sz w:val="20"/>
                <w:szCs w:val="20"/>
                <w:u w:val="single"/>
              </w:rPr>
            </w:pPr>
          </w:p>
          <w:p w14:paraId="34DB5643" w14:textId="3AE69B73" w:rsidR="00DA00D3" w:rsidRPr="00D74A44" w:rsidRDefault="00DA00D3" w:rsidP="00DA00D3">
            <w:pPr>
              <w:rPr>
                <w:rFonts w:asciiTheme="minorHAnsi" w:hAnsiTheme="minorHAnsi"/>
                <w:b/>
                <w:sz w:val="20"/>
                <w:szCs w:val="20"/>
              </w:rPr>
            </w:pPr>
            <w:r w:rsidRPr="00D74A44">
              <w:rPr>
                <w:rFonts w:asciiTheme="minorHAnsi" w:hAnsiTheme="minorHAnsi"/>
                <w:b/>
                <w:sz w:val="20"/>
                <w:szCs w:val="20"/>
              </w:rPr>
              <w:t xml:space="preserve">                        </w:t>
            </w:r>
            <w:r w:rsidR="0074603F">
              <w:rPr>
                <w:rFonts w:asciiTheme="minorHAnsi" w:hAnsiTheme="minorHAnsi"/>
                <w:b/>
                <w:sz w:val="20"/>
                <w:szCs w:val="20"/>
              </w:rPr>
              <w:t xml:space="preserve">   </w:t>
            </w:r>
            <w:r w:rsidRPr="00D74A44">
              <w:rPr>
                <w:rFonts w:asciiTheme="minorHAnsi" w:hAnsiTheme="minorHAnsi"/>
                <w:b/>
                <w:sz w:val="20"/>
                <w:szCs w:val="20"/>
              </w:rPr>
              <w:t>Peace-Building Processes: Principles of Peace Mediation.</w:t>
            </w:r>
          </w:p>
          <w:p w14:paraId="5D891657" w14:textId="6169DE17" w:rsidR="00DA00D3" w:rsidRDefault="00DA00D3" w:rsidP="00DA00D3">
            <w:pPr>
              <w:rPr>
                <w:rFonts w:asciiTheme="minorHAnsi" w:hAnsiTheme="minorHAnsi"/>
                <w:b/>
                <w:sz w:val="20"/>
                <w:szCs w:val="20"/>
              </w:rPr>
            </w:pPr>
            <w:r w:rsidRPr="00D74A44">
              <w:rPr>
                <w:rFonts w:asciiTheme="minorHAnsi" w:hAnsiTheme="minorHAnsi"/>
                <w:b/>
                <w:sz w:val="20"/>
                <w:szCs w:val="20"/>
              </w:rPr>
              <w:tab/>
            </w:r>
            <w:r w:rsidRPr="00D74A44">
              <w:rPr>
                <w:rFonts w:asciiTheme="minorHAnsi" w:hAnsiTheme="minorHAnsi"/>
                <w:b/>
                <w:sz w:val="20"/>
                <w:szCs w:val="20"/>
              </w:rPr>
              <w:tab/>
              <w:t xml:space="preserve">          </w:t>
            </w:r>
            <w:r w:rsidR="0074603F">
              <w:rPr>
                <w:rFonts w:asciiTheme="minorHAnsi" w:hAnsiTheme="minorHAnsi"/>
                <w:b/>
                <w:sz w:val="20"/>
                <w:szCs w:val="20"/>
              </w:rPr>
              <w:t xml:space="preserve">    </w:t>
            </w:r>
            <w:r w:rsidRPr="00D74A44">
              <w:rPr>
                <w:rFonts w:asciiTheme="minorHAnsi" w:hAnsiTheme="minorHAnsi"/>
                <w:b/>
                <w:sz w:val="20"/>
                <w:szCs w:val="20"/>
              </w:rPr>
              <w:t>Disarmament, Demobilization and Reintegration (DDR)</w:t>
            </w:r>
          </w:p>
          <w:p w14:paraId="37FDDA32" w14:textId="68F38003" w:rsidR="000E0527" w:rsidRDefault="000E0527" w:rsidP="00DA00D3">
            <w:pPr>
              <w:rPr>
                <w:rFonts w:asciiTheme="minorHAnsi" w:hAnsiTheme="minorHAnsi"/>
                <w:b/>
                <w:sz w:val="20"/>
                <w:szCs w:val="20"/>
              </w:rPr>
            </w:pPr>
            <w:r>
              <w:rPr>
                <w:rFonts w:asciiTheme="minorHAnsi" w:hAnsiTheme="minorHAnsi"/>
                <w:b/>
                <w:sz w:val="20"/>
                <w:szCs w:val="20"/>
              </w:rPr>
              <w:t xml:space="preserve">                       </w:t>
            </w:r>
            <w:r w:rsidR="0074603F">
              <w:rPr>
                <w:rFonts w:asciiTheme="minorHAnsi" w:hAnsiTheme="minorHAnsi"/>
                <w:b/>
                <w:sz w:val="20"/>
                <w:szCs w:val="20"/>
              </w:rPr>
              <w:t xml:space="preserve">    </w:t>
            </w:r>
            <w:r w:rsidRPr="000E0527">
              <w:rPr>
                <w:rFonts w:asciiTheme="minorHAnsi" w:hAnsiTheme="minorHAnsi"/>
                <w:b/>
                <w:i/>
                <w:sz w:val="20"/>
                <w:szCs w:val="20"/>
              </w:rPr>
              <w:t>Reading (Handout)</w:t>
            </w:r>
            <w:r>
              <w:rPr>
                <w:rFonts w:asciiTheme="minorHAnsi" w:hAnsiTheme="minorHAnsi"/>
                <w:b/>
                <w:sz w:val="20"/>
                <w:szCs w:val="20"/>
              </w:rPr>
              <w:t xml:space="preserve">: John G. Cockell, “Planning the Preventive Action: Context, Strategy, and </w:t>
            </w:r>
          </w:p>
          <w:p w14:paraId="5352AC0E" w14:textId="3A416DBE" w:rsidR="00DA00D3" w:rsidRDefault="000E0527" w:rsidP="000E0527">
            <w:r>
              <w:rPr>
                <w:rFonts w:asciiTheme="minorHAnsi" w:hAnsiTheme="minorHAnsi"/>
                <w:b/>
                <w:sz w:val="20"/>
                <w:szCs w:val="20"/>
              </w:rPr>
              <w:t xml:space="preserve">                       </w:t>
            </w:r>
            <w:r w:rsidR="0074603F">
              <w:rPr>
                <w:rFonts w:asciiTheme="minorHAnsi" w:hAnsiTheme="minorHAnsi"/>
                <w:b/>
                <w:sz w:val="20"/>
                <w:szCs w:val="20"/>
              </w:rPr>
              <w:t xml:space="preserve">    </w:t>
            </w:r>
            <w:r>
              <w:rPr>
                <w:rFonts w:asciiTheme="minorHAnsi" w:hAnsiTheme="minorHAnsi"/>
                <w:b/>
                <w:sz w:val="20"/>
                <w:szCs w:val="20"/>
              </w:rPr>
              <w:t>Implementation.”</w:t>
            </w:r>
          </w:p>
        </w:tc>
      </w:tr>
    </w:tbl>
    <w:p w14:paraId="4F88EE6C" w14:textId="77777777" w:rsidR="00EB51CC" w:rsidRDefault="00EB51CC" w:rsidP="00EB51CC">
      <w:pPr>
        <w:pStyle w:val="Heading2"/>
        <w:jc w:val="left"/>
      </w:pPr>
      <w:r>
        <w:lastRenderedPageBreak/>
        <w:t>D. Signatures</w:t>
      </w:r>
    </w:p>
    <w:p w14:paraId="532F848B" w14:textId="77777777" w:rsidR="00EB51CC" w:rsidRDefault="00EB51CC" w:rsidP="00EB51CC">
      <w:pPr>
        <w:pStyle w:val="ListParagraph"/>
        <w:numPr>
          <w:ilvl w:val="0"/>
          <w:numId w:val="9"/>
        </w:numPr>
        <w:shd w:val="clear" w:color="auto" w:fill="FDE9D9"/>
      </w:pPr>
      <w:r w:rsidRPr="00010085">
        <w:t xml:space="preserve">Changes that affect General Education in any way MUST be </w:t>
      </w:r>
      <w:r>
        <w:t>approved</w:t>
      </w:r>
      <w:r w:rsidRPr="00010085">
        <w:t xml:space="preserve"> by ALL Deans</w:t>
      </w:r>
      <w:r>
        <w:t xml:space="preserve"> and COGE Chair.</w:t>
      </w:r>
    </w:p>
    <w:p w14:paraId="60FCA422" w14:textId="77777777" w:rsidR="00EB51CC" w:rsidRDefault="00EB51CC" w:rsidP="00EB51CC">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57318BCF" w14:textId="77777777" w:rsidR="00EB51CC" w:rsidRDefault="00EB51CC" w:rsidP="00EB51CC">
      <w:pPr>
        <w:pStyle w:val="ListParagraph"/>
        <w:numPr>
          <w:ilvl w:val="0"/>
          <w:numId w:val="9"/>
        </w:numPr>
        <w:shd w:val="clear" w:color="auto" w:fill="FDE9D9"/>
      </w:pPr>
      <w:r>
        <w:t xml:space="preserve">Proposals that do not have appropriate approval signatures will not be considered. </w:t>
      </w:r>
    </w:p>
    <w:p w14:paraId="22CD6DC6" w14:textId="77777777" w:rsidR="00EB51CC" w:rsidRDefault="00EB51CC" w:rsidP="00EB51CC">
      <w:pPr>
        <w:pStyle w:val="ListParagraph"/>
        <w:numPr>
          <w:ilvl w:val="0"/>
          <w:numId w:val="9"/>
        </w:numPr>
        <w:shd w:val="clear" w:color="auto" w:fill="FDE9D9"/>
      </w:pPr>
      <w:r>
        <w:t>Type in name of person signing and their position/affiliation.</w:t>
      </w:r>
    </w:p>
    <w:p w14:paraId="3DF91C26" w14:textId="77777777" w:rsidR="00EB51CC" w:rsidRPr="001B2E3A" w:rsidRDefault="00EB51CC" w:rsidP="00EB51CC">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 or electronic signature copy of this form to the current Chair of UCC. Check UCC website for due dates.</w:t>
      </w:r>
    </w:p>
    <w:p w14:paraId="18B9A1C4" w14:textId="77777777" w:rsidR="00EB51CC" w:rsidRDefault="00EB51CC" w:rsidP="00EB51CC">
      <w:pPr>
        <w:pStyle w:val="Heading5"/>
      </w:pPr>
    </w:p>
    <w:p w14:paraId="247FAC61" w14:textId="77777777" w:rsidR="00EB51CC" w:rsidRPr="001B2E3A" w:rsidRDefault="00EB51CC" w:rsidP="00EB51CC">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3"/>
        <w:gridCol w:w="3254"/>
        <w:gridCol w:w="3193"/>
        <w:gridCol w:w="1160"/>
      </w:tblGrid>
      <w:tr w:rsidR="00EB51CC" w:rsidRPr="00402602" w14:paraId="7C39DA41" w14:textId="77777777" w:rsidTr="008718FB">
        <w:trPr>
          <w:cantSplit/>
          <w:tblHeader/>
        </w:trPr>
        <w:tc>
          <w:tcPr>
            <w:tcW w:w="3173" w:type="dxa"/>
            <w:vAlign w:val="center"/>
          </w:tcPr>
          <w:p w14:paraId="5104C65A" w14:textId="77777777" w:rsidR="00EB51CC" w:rsidRPr="00A83A6C" w:rsidRDefault="00EB51CC" w:rsidP="006D2195">
            <w:pPr>
              <w:pStyle w:val="Heading5"/>
              <w:jc w:val="center"/>
            </w:pPr>
            <w:r w:rsidRPr="00A83A6C">
              <w:t>Name</w:t>
            </w:r>
          </w:p>
        </w:tc>
        <w:tc>
          <w:tcPr>
            <w:tcW w:w="3254" w:type="dxa"/>
            <w:vAlign w:val="center"/>
          </w:tcPr>
          <w:p w14:paraId="3F3A3E9E" w14:textId="77777777" w:rsidR="00EB51CC" w:rsidRPr="00A83A6C" w:rsidRDefault="00EB51CC" w:rsidP="006D2195">
            <w:pPr>
              <w:pStyle w:val="Heading5"/>
              <w:jc w:val="center"/>
            </w:pPr>
            <w:r w:rsidRPr="00A83A6C">
              <w:t>Position/affiliation</w:t>
            </w:r>
          </w:p>
        </w:tc>
        <w:bookmarkStart w:id="29" w:name="_Signature"/>
        <w:bookmarkEnd w:id="29"/>
        <w:tc>
          <w:tcPr>
            <w:tcW w:w="3193" w:type="dxa"/>
            <w:vAlign w:val="center"/>
          </w:tcPr>
          <w:p w14:paraId="3880F7A9" w14:textId="77777777" w:rsidR="00EB51CC" w:rsidRPr="00A83A6C" w:rsidRDefault="00EB51CC" w:rsidP="006D2195">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6A9D414" w14:textId="77777777" w:rsidR="00EB51CC" w:rsidRPr="00A83A6C" w:rsidRDefault="00EB51CC" w:rsidP="006D2195">
            <w:pPr>
              <w:pStyle w:val="Heading5"/>
              <w:jc w:val="center"/>
            </w:pPr>
            <w:r w:rsidRPr="00A83A6C">
              <w:t>Date</w:t>
            </w:r>
          </w:p>
        </w:tc>
      </w:tr>
      <w:tr w:rsidR="00EB51CC" w14:paraId="3755127A" w14:textId="77777777" w:rsidTr="008718FB">
        <w:trPr>
          <w:cantSplit/>
          <w:trHeight w:val="489"/>
        </w:trPr>
        <w:tc>
          <w:tcPr>
            <w:tcW w:w="3173" w:type="dxa"/>
            <w:vAlign w:val="center"/>
          </w:tcPr>
          <w:p w14:paraId="6F14E9E2" w14:textId="54964F5D" w:rsidR="00EB51CC" w:rsidRDefault="008E7217" w:rsidP="006D2195">
            <w:pPr>
              <w:spacing w:line="240" w:lineRule="auto"/>
            </w:pPr>
            <w:r>
              <w:t>David Espinosa</w:t>
            </w:r>
          </w:p>
        </w:tc>
        <w:tc>
          <w:tcPr>
            <w:tcW w:w="3254" w:type="dxa"/>
            <w:vAlign w:val="center"/>
          </w:tcPr>
          <w:p w14:paraId="105D6470" w14:textId="675EF55A" w:rsidR="00EB51CC" w:rsidRDefault="00EB51CC" w:rsidP="006D2195">
            <w:pPr>
              <w:spacing w:line="240" w:lineRule="auto"/>
            </w:pPr>
            <w:r>
              <w:t xml:space="preserve">Chair of </w:t>
            </w:r>
            <w:r w:rsidR="008E7217">
              <w:t xml:space="preserve"> History</w:t>
            </w:r>
          </w:p>
        </w:tc>
        <w:tc>
          <w:tcPr>
            <w:tcW w:w="3193" w:type="dxa"/>
            <w:vAlign w:val="center"/>
          </w:tcPr>
          <w:p w14:paraId="69E2CE5D" w14:textId="77777777" w:rsidR="00EB51CC" w:rsidRDefault="00EB51CC" w:rsidP="006D2195">
            <w:pPr>
              <w:spacing w:line="240" w:lineRule="auto"/>
            </w:pPr>
          </w:p>
        </w:tc>
        <w:tc>
          <w:tcPr>
            <w:tcW w:w="1160" w:type="dxa"/>
            <w:vAlign w:val="center"/>
          </w:tcPr>
          <w:p w14:paraId="3D13B009" w14:textId="77777777" w:rsidR="00EB51CC" w:rsidRDefault="00EB51CC" w:rsidP="006D2195">
            <w:pPr>
              <w:spacing w:line="240" w:lineRule="auto"/>
            </w:pPr>
          </w:p>
        </w:tc>
      </w:tr>
      <w:tr w:rsidR="00EB51CC" w14:paraId="4D5000B2" w14:textId="77777777" w:rsidTr="008718FB">
        <w:trPr>
          <w:cantSplit/>
          <w:trHeight w:val="489"/>
        </w:trPr>
        <w:tc>
          <w:tcPr>
            <w:tcW w:w="3173" w:type="dxa"/>
            <w:vAlign w:val="center"/>
          </w:tcPr>
          <w:p w14:paraId="55B2978E" w14:textId="60043DB9" w:rsidR="00EB51CC" w:rsidRDefault="008E7217" w:rsidP="006D2195">
            <w:pPr>
              <w:spacing w:line="240" w:lineRule="auto"/>
            </w:pPr>
            <w:r>
              <w:t>Earl Simson</w:t>
            </w:r>
          </w:p>
        </w:tc>
        <w:tc>
          <w:tcPr>
            <w:tcW w:w="3254" w:type="dxa"/>
            <w:vAlign w:val="center"/>
          </w:tcPr>
          <w:p w14:paraId="3F6CF622" w14:textId="49937DB6" w:rsidR="00EB51CC" w:rsidRDefault="00EB51CC" w:rsidP="006D2195">
            <w:pPr>
              <w:spacing w:line="240" w:lineRule="auto"/>
            </w:pPr>
            <w:r>
              <w:t xml:space="preserve">Dean of </w:t>
            </w:r>
            <w:r w:rsidR="008E7217">
              <w:t>Faculty of Arts &amp; Science</w:t>
            </w:r>
          </w:p>
        </w:tc>
        <w:tc>
          <w:tcPr>
            <w:tcW w:w="3193" w:type="dxa"/>
            <w:vAlign w:val="center"/>
          </w:tcPr>
          <w:p w14:paraId="522B3E22" w14:textId="77777777" w:rsidR="00EB51CC" w:rsidRDefault="00EB51CC" w:rsidP="006D2195">
            <w:pPr>
              <w:spacing w:line="240" w:lineRule="auto"/>
            </w:pPr>
          </w:p>
        </w:tc>
        <w:tc>
          <w:tcPr>
            <w:tcW w:w="1160" w:type="dxa"/>
            <w:vAlign w:val="center"/>
          </w:tcPr>
          <w:p w14:paraId="5FFB78A3" w14:textId="2955CABC" w:rsidR="00EB51CC" w:rsidRDefault="00EB51CC" w:rsidP="006D2195">
            <w:pPr>
              <w:spacing w:line="240" w:lineRule="auto"/>
            </w:pPr>
          </w:p>
        </w:tc>
      </w:tr>
      <w:tr w:rsidR="00EB51CC" w14:paraId="24716A7B" w14:textId="77777777" w:rsidTr="008718FB">
        <w:trPr>
          <w:cantSplit/>
          <w:trHeight w:val="489"/>
        </w:trPr>
        <w:tc>
          <w:tcPr>
            <w:tcW w:w="3173" w:type="dxa"/>
            <w:vAlign w:val="center"/>
          </w:tcPr>
          <w:p w14:paraId="298DF79C" w14:textId="2F9AC7F0" w:rsidR="00EB51CC" w:rsidRDefault="00EB51CC" w:rsidP="00EB51CC">
            <w:pPr>
              <w:spacing w:line="240" w:lineRule="auto"/>
            </w:pPr>
            <w:r>
              <w:t>James G. Magyar</w:t>
            </w:r>
          </w:p>
        </w:tc>
        <w:tc>
          <w:tcPr>
            <w:tcW w:w="3254" w:type="dxa"/>
            <w:vAlign w:val="center"/>
          </w:tcPr>
          <w:p w14:paraId="4660EDDE" w14:textId="7C8ACC53" w:rsidR="00EB51CC" w:rsidRDefault="00EB51CC" w:rsidP="00EB51CC">
            <w:pPr>
              <w:spacing w:line="240" w:lineRule="auto"/>
            </w:pPr>
            <w:r>
              <w:t>Chair, Committee on General Education</w:t>
            </w:r>
          </w:p>
        </w:tc>
        <w:tc>
          <w:tcPr>
            <w:tcW w:w="3193" w:type="dxa"/>
            <w:vAlign w:val="center"/>
          </w:tcPr>
          <w:p w14:paraId="0F924175" w14:textId="77777777" w:rsidR="00EB51CC" w:rsidRDefault="00EB51CC" w:rsidP="00EB51CC">
            <w:pPr>
              <w:spacing w:line="240" w:lineRule="auto"/>
            </w:pPr>
          </w:p>
        </w:tc>
        <w:tc>
          <w:tcPr>
            <w:tcW w:w="1160" w:type="dxa"/>
            <w:vAlign w:val="center"/>
          </w:tcPr>
          <w:p w14:paraId="78E5D6E1" w14:textId="762CEECD" w:rsidR="00EB51CC" w:rsidRDefault="00EB51CC" w:rsidP="00EB51CC">
            <w:pPr>
              <w:spacing w:line="240" w:lineRule="auto"/>
            </w:pPr>
          </w:p>
        </w:tc>
      </w:tr>
      <w:tr w:rsidR="008E7217" w14:paraId="47CEF797" w14:textId="77777777" w:rsidTr="008718FB">
        <w:trPr>
          <w:cantSplit/>
          <w:trHeight w:val="489"/>
        </w:trPr>
        <w:tc>
          <w:tcPr>
            <w:tcW w:w="3173" w:type="dxa"/>
            <w:vAlign w:val="center"/>
          </w:tcPr>
          <w:p w14:paraId="3B7A3E61" w14:textId="77777777" w:rsidR="008E7217" w:rsidRDefault="008E7217" w:rsidP="00EB51CC">
            <w:pPr>
              <w:spacing w:line="240" w:lineRule="auto"/>
            </w:pPr>
          </w:p>
        </w:tc>
        <w:tc>
          <w:tcPr>
            <w:tcW w:w="3254" w:type="dxa"/>
            <w:vAlign w:val="center"/>
          </w:tcPr>
          <w:p w14:paraId="5BB7EE79" w14:textId="77777777" w:rsidR="008E7217" w:rsidRDefault="008E7217" w:rsidP="00EB51CC">
            <w:pPr>
              <w:spacing w:line="240" w:lineRule="auto"/>
            </w:pPr>
          </w:p>
        </w:tc>
        <w:tc>
          <w:tcPr>
            <w:tcW w:w="3193" w:type="dxa"/>
            <w:vAlign w:val="center"/>
          </w:tcPr>
          <w:p w14:paraId="3A446CA0" w14:textId="77777777" w:rsidR="008E7217" w:rsidRDefault="008E7217" w:rsidP="00EB51CC">
            <w:pPr>
              <w:spacing w:line="240" w:lineRule="auto"/>
            </w:pPr>
          </w:p>
        </w:tc>
        <w:tc>
          <w:tcPr>
            <w:tcW w:w="1160" w:type="dxa"/>
            <w:vAlign w:val="center"/>
          </w:tcPr>
          <w:p w14:paraId="6E0819B4" w14:textId="77777777" w:rsidR="008E7217" w:rsidRDefault="008E7217" w:rsidP="00EB51CC">
            <w:pPr>
              <w:spacing w:line="240" w:lineRule="auto"/>
            </w:pPr>
          </w:p>
        </w:tc>
      </w:tr>
      <w:tr w:rsidR="008E7217" w14:paraId="58831E7A" w14:textId="77777777" w:rsidTr="008718FB">
        <w:trPr>
          <w:cantSplit/>
          <w:trHeight w:val="489"/>
        </w:trPr>
        <w:tc>
          <w:tcPr>
            <w:tcW w:w="3173" w:type="dxa"/>
            <w:vAlign w:val="center"/>
          </w:tcPr>
          <w:p w14:paraId="581C425B" w14:textId="77777777" w:rsidR="008E7217" w:rsidRDefault="008E7217" w:rsidP="00EB51CC">
            <w:pPr>
              <w:spacing w:line="240" w:lineRule="auto"/>
            </w:pPr>
          </w:p>
        </w:tc>
        <w:tc>
          <w:tcPr>
            <w:tcW w:w="3254" w:type="dxa"/>
            <w:vAlign w:val="center"/>
          </w:tcPr>
          <w:p w14:paraId="4F2A7121" w14:textId="77777777" w:rsidR="008E7217" w:rsidRDefault="008E7217" w:rsidP="00EB51CC">
            <w:pPr>
              <w:spacing w:line="240" w:lineRule="auto"/>
            </w:pPr>
          </w:p>
        </w:tc>
        <w:tc>
          <w:tcPr>
            <w:tcW w:w="3193" w:type="dxa"/>
            <w:vAlign w:val="center"/>
          </w:tcPr>
          <w:p w14:paraId="2A42D130" w14:textId="77777777" w:rsidR="008E7217" w:rsidRDefault="008E7217" w:rsidP="00EB51CC">
            <w:pPr>
              <w:spacing w:line="240" w:lineRule="auto"/>
            </w:pPr>
          </w:p>
        </w:tc>
        <w:tc>
          <w:tcPr>
            <w:tcW w:w="1160" w:type="dxa"/>
            <w:vAlign w:val="center"/>
          </w:tcPr>
          <w:p w14:paraId="605FDBE1" w14:textId="77777777" w:rsidR="008E7217" w:rsidRDefault="008E7217" w:rsidP="00EB51CC">
            <w:pPr>
              <w:spacing w:line="240" w:lineRule="auto"/>
            </w:pPr>
          </w:p>
        </w:tc>
      </w:tr>
    </w:tbl>
    <w:p w14:paraId="113793B2" w14:textId="77777777" w:rsidR="00EB51CC" w:rsidRDefault="00EB51CC" w:rsidP="00EB51CC">
      <w:pPr>
        <w:pStyle w:val="Heading5"/>
      </w:pPr>
    </w:p>
    <w:p w14:paraId="1C29BDC7" w14:textId="77777777" w:rsidR="00EB51CC" w:rsidRPr="00ED10F6" w:rsidRDefault="00EB51CC" w:rsidP="00EB51CC">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6"/>
        <w:gridCol w:w="3251"/>
        <w:gridCol w:w="3185"/>
        <w:gridCol w:w="1158"/>
      </w:tblGrid>
      <w:tr w:rsidR="00EB51CC" w:rsidRPr="00402602" w14:paraId="42D11607" w14:textId="77777777" w:rsidTr="008718FB">
        <w:trPr>
          <w:cantSplit/>
          <w:tblHeader/>
        </w:trPr>
        <w:tc>
          <w:tcPr>
            <w:tcW w:w="3186" w:type="dxa"/>
            <w:vAlign w:val="center"/>
          </w:tcPr>
          <w:p w14:paraId="086231EB" w14:textId="77777777" w:rsidR="00EB51CC" w:rsidRPr="00A83A6C" w:rsidRDefault="00EB51CC" w:rsidP="006D2195">
            <w:pPr>
              <w:pStyle w:val="Heading5"/>
              <w:jc w:val="center"/>
            </w:pPr>
            <w:r w:rsidRPr="00A83A6C">
              <w:t>Name</w:t>
            </w:r>
          </w:p>
        </w:tc>
        <w:tc>
          <w:tcPr>
            <w:tcW w:w="3251" w:type="dxa"/>
            <w:vAlign w:val="center"/>
          </w:tcPr>
          <w:p w14:paraId="3A21C7CF" w14:textId="77777777" w:rsidR="00EB51CC" w:rsidRPr="00A83A6C" w:rsidRDefault="00EB51CC" w:rsidP="006D2195">
            <w:pPr>
              <w:pStyle w:val="Heading5"/>
              <w:jc w:val="center"/>
            </w:pPr>
            <w:r w:rsidRPr="00A83A6C">
              <w:t>Position/affiliation</w:t>
            </w:r>
          </w:p>
        </w:tc>
        <w:tc>
          <w:tcPr>
            <w:tcW w:w="3185" w:type="dxa"/>
            <w:vAlign w:val="center"/>
          </w:tcPr>
          <w:p w14:paraId="3CFB15F5" w14:textId="77777777" w:rsidR="00EB51CC" w:rsidRPr="00A87611" w:rsidRDefault="00DE3156" w:rsidP="006D2195">
            <w:pPr>
              <w:pStyle w:val="Heading5"/>
              <w:jc w:val="center"/>
              <w:rPr>
                <w:color w:val="0000FF"/>
                <w:u w:val="single"/>
              </w:rPr>
            </w:pPr>
            <w:hyperlink w:anchor="Signature_2" w:tooltip="Insert electronic signature, if available, in this column" w:history="1">
              <w:r w:rsidR="00EB51CC" w:rsidRPr="00A87611">
                <w:rPr>
                  <w:color w:val="0000FF"/>
                  <w:u w:val="single"/>
                </w:rPr>
                <w:t>Signature</w:t>
              </w:r>
            </w:hyperlink>
            <w:bookmarkStart w:id="31" w:name="Signature_2"/>
            <w:bookmarkEnd w:id="31"/>
          </w:p>
        </w:tc>
        <w:tc>
          <w:tcPr>
            <w:tcW w:w="1158" w:type="dxa"/>
            <w:vAlign w:val="center"/>
          </w:tcPr>
          <w:p w14:paraId="078635F8" w14:textId="77777777" w:rsidR="00EB51CC" w:rsidRPr="00A83A6C" w:rsidRDefault="00EB51CC" w:rsidP="006D2195">
            <w:pPr>
              <w:pStyle w:val="Heading5"/>
              <w:jc w:val="center"/>
            </w:pPr>
            <w:r w:rsidRPr="00A83A6C">
              <w:t>Date</w:t>
            </w:r>
          </w:p>
        </w:tc>
      </w:tr>
      <w:tr w:rsidR="008718FB" w14:paraId="0822F096" w14:textId="77777777" w:rsidTr="008718FB">
        <w:trPr>
          <w:cantSplit/>
          <w:trHeight w:val="489"/>
        </w:trPr>
        <w:tc>
          <w:tcPr>
            <w:tcW w:w="3186" w:type="dxa"/>
            <w:vAlign w:val="center"/>
          </w:tcPr>
          <w:p w14:paraId="2A5FE7D3" w14:textId="77777777" w:rsidR="008718FB" w:rsidRDefault="008718FB" w:rsidP="008F7F90">
            <w:pPr>
              <w:spacing w:line="240" w:lineRule="auto"/>
            </w:pPr>
            <w:r>
              <w:t>Jeannine Dingus-Eason</w:t>
            </w:r>
          </w:p>
        </w:tc>
        <w:tc>
          <w:tcPr>
            <w:tcW w:w="3251" w:type="dxa"/>
            <w:vAlign w:val="center"/>
          </w:tcPr>
          <w:p w14:paraId="3C4D4D17" w14:textId="77777777" w:rsidR="008718FB" w:rsidRDefault="008718FB" w:rsidP="008F7F90">
            <w:pPr>
              <w:spacing w:line="240" w:lineRule="auto"/>
            </w:pPr>
            <w:r>
              <w:t>Dean of FSEHD</w:t>
            </w:r>
          </w:p>
        </w:tc>
        <w:tc>
          <w:tcPr>
            <w:tcW w:w="3185" w:type="dxa"/>
            <w:vAlign w:val="center"/>
          </w:tcPr>
          <w:p w14:paraId="7C93311C" w14:textId="77777777" w:rsidR="008718FB" w:rsidRDefault="008718FB" w:rsidP="008F7F90">
            <w:pPr>
              <w:spacing w:line="240" w:lineRule="auto"/>
            </w:pPr>
          </w:p>
        </w:tc>
        <w:tc>
          <w:tcPr>
            <w:tcW w:w="1158" w:type="dxa"/>
            <w:vAlign w:val="center"/>
          </w:tcPr>
          <w:p w14:paraId="35D0037F" w14:textId="77777777" w:rsidR="008718FB" w:rsidRDefault="008718FB" w:rsidP="008F7F90">
            <w:pPr>
              <w:spacing w:line="240" w:lineRule="auto"/>
            </w:pPr>
          </w:p>
        </w:tc>
      </w:tr>
      <w:tr w:rsidR="008718FB" w14:paraId="1BC2C6EE" w14:textId="77777777" w:rsidTr="008718FB">
        <w:trPr>
          <w:cantSplit/>
          <w:trHeight w:val="489"/>
        </w:trPr>
        <w:tc>
          <w:tcPr>
            <w:tcW w:w="3186" w:type="dxa"/>
            <w:vAlign w:val="center"/>
          </w:tcPr>
          <w:p w14:paraId="3F746EFA" w14:textId="77777777" w:rsidR="008718FB" w:rsidRDefault="008718FB" w:rsidP="008F7F90">
            <w:pPr>
              <w:spacing w:line="240" w:lineRule="auto"/>
            </w:pPr>
            <w:r>
              <w:t>Jeff Mello</w:t>
            </w:r>
          </w:p>
        </w:tc>
        <w:tc>
          <w:tcPr>
            <w:tcW w:w="3251" w:type="dxa"/>
            <w:vAlign w:val="center"/>
          </w:tcPr>
          <w:p w14:paraId="70D24768" w14:textId="77777777" w:rsidR="008718FB" w:rsidRDefault="008718FB" w:rsidP="008F7F90">
            <w:pPr>
              <w:spacing w:line="240" w:lineRule="auto"/>
            </w:pPr>
            <w:r>
              <w:t>Dean School of Business</w:t>
            </w:r>
          </w:p>
        </w:tc>
        <w:tc>
          <w:tcPr>
            <w:tcW w:w="3185" w:type="dxa"/>
            <w:vAlign w:val="center"/>
          </w:tcPr>
          <w:p w14:paraId="4E0A51C6" w14:textId="77777777" w:rsidR="008718FB" w:rsidRDefault="008718FB" w:rsidP="008F7F90">
            <w:pPr>
              <w:spacing w:line="240" w:lineRule="auto"/>
            </w:pPr>
          </w:p>
        </w:tc>
        <w:tc>
          <w:tcPr>
            <w:tcW w:w="1158" w:type="dxa"/>
            <w:vAlign w:val="center"/>
          </w:tcPr>
          <w:p w14:paraId="7CEFEF78" w14:textId="77777777" w:rsidR="008718FB" w:rsidRDefault="008718FB" w:rsidP="008F7F90">
            <w:pPr>
              <w:spacing w:line="240" w:lineRule="auto"/>
            </w:pPr>
          </w:p>
        </w:tc>
      </w:tr>
      <w:tr w:rsidR="008718FB" w14:paraId="568E554C" w14:textId="77777777" w:rsidTr="008718FB">
        <w:trPr>
          <w:cantSplit/>
          <w:trHeight w:val="489"/>
        </w:trPr>
        <w:tc>
          <w:tcPr>
            <w:tcW w:w="3186" w:type="dxa"/>
            <w:vAlign w:val="center"/>
          </w:tcPr>
          <w:p w14:paraId="1A566783" w14:textId="77777777" w:rsidR="008718FB" w:rsidRDefault="008718FB" w:rsidP="008F7F90">
            <w:pPr>
              <w:spacing w:line="240" w:lineRule="auto"/>
            </w:pPr>
            <w:r>
              <w:t xml:space="preserve">Debra </w:t>
            </w:r>
            <w:proofErr w:type="spellStart"/>
            <w:r>
              <w:t>Sevello</w:t>
            </w:r>
            <w:proofErr w:type="spellEnd"/>
          </w:p>
        </w:tc>
        <w:tc>
          <w:tcPr>
            <w:tcW w:w="3251" w:type="dxa"/>
            <w:vAlign w:val="center"/>
          </w:tcPr>
          <w:p w14:paraId="7FCDD844" w14:textId="77777777" w:rsidR="008718FB" w:rsidRDefault="008718FB" w:rsidP="008F7F90">
            <w:pPr>
              <w:spacing w:line="240" w:lineRule="auto"/>
            </w:pPr>
            <w:r>
              <w:t>Interim Dean of Nursing</w:t>
            </w:r>
          </w:p>
        </w:tc>
        <w:tc>
          <w:tcPr>
            <w:tcW w:w="3185" w:type="dxa"/>
            <w:vAlign w:val="center"/>
          </w:tcPr>
          <w:p w14:paraId="16EE9414" w14:textId="77777777" w:rsidR="008718FB" w:rsidRDefault="008718FB" w:rsidP="008F7F90">
            <w:pPr>
              <w:spacing w:line="240" w:lineRule="auto"/>
            </w:pPr>
          </w:p>
        </w:tc>
        <w:tc>
          <w:tcPr>
            <w:tcW w:w="1158" w:type="dxa"/>
            <w:vAlign w:val="center"/>
          </w:tcPr>
          <w:p w14:paraId="59B381FB" w14:textId="77777777" w:rsidR="008718FB" w:rsidRDefault="008718FB" w:rsidP="008F7F90">
            <w:pPr>
              <w:spacing w:line="240" w:lineRule="auto"/>
            </w:pPr>
          </w:p>
        </w:tc>
      </w:tr>
      <w:tr w:rsidR="008718FB" w14:paraId="75B2A381" w14:textId="77777777" w:rsidTr="008718FB">
        <w:trPr>
          <w:cantSplit/>
          <w:trHeight w:val="489"/>
        </w:trPr>
        <w:tc>
          <w:tcPr>
            <w:tcW w:w="3186" w:type="dxa"/>
            <w:vAlign w:val="center"/>
          </w:tcPr>
          <w:p w14:paraId="2D6B19A8" w14:textId="77777777" w:rsidR="008718FB" w:rsidRDefault="008718FB" w:rsidP="008F7F90">
            <w:pPr>
              <w:spacing w:line="240" w:lineRule="auto"/>
            </w:pPr>
            <w:r>
              <w:t xml:space="preserve">Jayashree </w:t>
            </w:r>
            <w:proofErr w:type="spellStart"/>
            <w:r>
              <w:t>Nimmagadda</w:t>
            </w:r>
            <w:proofErr w:type="spellEnd"/>
          </w:p>
        </w:tc>
        <w:tc>
          <w:tcPr>
            <w:tcW w:w="3251" w:type="dxa"/>
            <w:vAlign w:val="center"/>
          </w:tcPr>
          <w:p w14:paraId="00C3FBBB" w14:textId="77777777" w:rsidR="008718FB" w:rsidRDefault="008718FB" w:rsidP="008F7F90">
            <w:pPr>
              <w:spacing w:line="240" w:lineRule="auto"/>
            </w:pPr>
            <w:r>
              <w:t>Interim Dean of SWRK</w:t>
            </w:r>
          </w:p>
        </w:tc>
        <w:tc>
          <w:tcPr>
            <w:tcW w:w="3185" w:type="dxa"/>
            <w:vAlign w:val="center"/>
          </w:tcPr>
          <w:p w14:paraId="799CE329" w14:textId="77777777" w:rsidR="008718FB" w:rsidRDefault="008718FB" w:rsidP="008F7F90">
            <w:pPr>
              <w:spacing w:line="240" w:lineRule="auto"/>
            </w:pPr>
          </w:p>
        </w:tc>
        <w:tc>
          <w:tcPr>
            <w:tcW w:w="1158" w:type="dxa"/>
            <w:vAlign w:val="center"/>
          </w:tcPr>
          <w:p w14:paraId="12C39EE0" w14:textId="77777777" w:rsidR="008718FB" w:rsidRDefault="008718FB" w:rsidP="008F7F90">
            <w:pPr>
              <w:spacing w:line="240" w:lineRule="auto"/>
            </w:pPr>
          </w:p>
        </w:tc>
      </w:tr>
      <w:tr w:rsidR="00EB51CC" w14:paraId="543FC805" w14:textId="77777777" w:rsidTr="008718FB">
        <w:trPr>
          <w:cantSplit/>
          <w:trHeight w:val="489"/>
        </w:trPr>
        <w:tc>
          <w:tcPr>
            <w:tcW w:w="3186" w:type="dxa"/>
            <w:vAlign w:val="center"/>
          </w:tcPr>
          <w:p w14:paraId="05B212E6" w14:textId="77777777" w:rsidR="00EB51CC" w:rsidRDefault="00EB51CC" w:rsidP="006D2195">
            <w:pPr>
              <w:spacing w:line="240" w:lineRule="auto"/>
            </w:pPr>
          </w:p>
        </w:tc>
        <w:tc>
          <w:tcPr>
            <w:tcW w:w="3251" w:type="dxa"/>
            <w:vAlign w:val="center"/>
          </w:tcPr>
          <w:p w14:paraId="1B8BBC27" w14:textId="77777777" w:rsidR="00EB51CC" w:rsidRDefault="00EB51CC" w:rsidP="006D2195">
            <w:pPr>
              <w:spacing w:line="240" w:lineRule="auto"/>
            </w:pPr>
          </w:p>
        </w:tc>
        <w:tc>
          <w:tcPr>
            <w:tcW w:w="3185" w:type="dxa"/>
            <w:vAlign w:val="center"/>
          </w:tcPr>
          <w:p w14:paraId="5ABDD94A" w14:textId="77777777" w:rsidR="00EB51CC" w:rsidRDefault="00EB51CC" w:rsidP="006D2195">
            <w:pPr>
              <w:spacing w:line="240" w:lineRule="auto"/>
            </w:pPr>
          </w:p>
        </w:tc>
        <w:tc>
          <w:tcPr>
            <w:tcW w:w="1158" w:type="dxa"/>
            <w:vAlign w:val="center"/>
          </w:tcPr>
          <w:p w14:paraId="4045E3C5" w14:textId="77777777" w:rsidR="00EB51CC" w:rsidRDefault="00EB51CC" w:rsidP="006D2195">
            <w:pPr>
              <w:spacing w:line="240" w:lineRule="auto"/>
            </w:pPr>
          </w:p>
        </w:tc>
      </w:tr>
      <w:tr w:rsidR="00EB51CC" w14:paraId="13E7A554" w14:textId="77777777" w:rsidTr="008718FB">
        <w:trPr>
          <w:cantSplit/>
          <w:trHeight w:val="489"/>
        </w:trPr>
        <w:tc>
          <w:tcPr>
            <w:tcW w:w="3186" w:type="dxa"/>
            <w:vAlign w:val="center"/>
          </w:tcPr>
          <w:p w14:paraId="2DE93E49" w14:textId="77777777" w:rsidR="00EB51CC" w:rsidRDefault="00EB51CC" w:rsidP="006D2195">
            <w:pPr>
              <w:spacing w:line="240" w:lineRule="auto"/>
            </w:pPr>
          </w:p>
        </w:tc>
        <w:tc>
          <w:tcPr>
            <w:tcW w:w="3251" w:type="dxa"/>
            <w:vAlign w:val="center"/>
          </w:tcPr>
          <w:p w14:paraId="68074185" w14:textId="77777777" w:rsidR="00EB51CC" w:rsidRDefault="00EB51CC" w:rsidP="006D2195">
            <w:pPr>
              <w:spacing w:line="240" w:lineRule="auto"/>
            </w:pPr>
          </w:p>
        </w:tc>
        <w:tc>
          <w:tcPr>
            <w:tcW w:w="3185" w:type="dxa"/>
            <w:vAlign w:val="center"/>
          </w:tcPr>
          <w:p w14:paraId="796984B2" w14:textId="77777777" w:rsidR="00EB51CC" w:rsidRDefault="00EB51CC" w:rsidP="006D2195">
            <w:pPr>
              <w:spacing w:line="240" w:lineRule="auto"/>
            </w:pPr>
          </w:p>
        </w:tc>
        <w:tc>
          <w:tcPr>
            <w:tcW w:w="1158" w:type="dxa"/>
            <w:vAlign w:val="center"/>
          </w:tcPr>
          <w:p w14:paraId="6014AAC1" w14:textId="77777777" w:rsidR="00EB51CC" w:rsidRDefault="00EB51CC" w:rsidP="006D2195">
            <w:pPr>
              <w:spacing w:line="240" w:lineRule="auto"/>
            </w:pPr>
            <w:r>
              <w:t>Tab to add rows</w:t>
            </w:r>
          </w:p>
        </w:tc>
      </w:tr>
    </w:tbl>
    <w:p w14:paraId="38BE3A9E" w14:textId="77777777" w:rsidR="00EB51CC" w:rsidRPr="001A37FB" w:rsidRDefault="00EB51CC" w:rsidP="00EB51CC"/>
    <w:p w14:paraId="3C2CBE6C" w14:textId="2DF74A55" w:rsidR="005468A3" w:rsidRPr="005468A3" w:rsidRDefault="005468A3" w:rsidP="005468A3">
      <w:pPr>
        <w:spacing w:line="240" w:lineRule="auto"/>
        <w:jc w:val="both"/>
        <w:rPr>
          <w:rFonts w:ascii="Times New Roman" w:hAnsi="Times New Roman"/>
        </w:rPr>
      </w:pPr>
    </w:p>
    <w:sectPr w:rsidR="005468A3" w:rsidRPr="005468A3"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AE0F9" w14:textId="77777777" w:rsidR="00DE3156" w:rsidRDefault="00DE3156" w:rsidP="00FA78CA">
      <w:pPr>
        <w:spacing w:line="240" w:lineRule="auto"/>
      </w:pPr>
      <w:r>
        <w:separator/>
      </w:r>
    </w:p>
  </w:endnote>
  <w:endnote w:type="continuationSeparator" w:id="0">
    <w:p w14:paraId="0DBEE955" w14:textId="77777777" w:rsidR="00DE3156" w:rsidRDefault="00DE315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123BE" w14:textId="6EC05C8D" w:rsidR="00D87C67" w:rsidRPr="00310D95" w:rsidRDefault="00D87C67"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441BD">
      <w:rPr>
        <w:b/>
        <w:bCs/>
        <w:noProof/>
        <w:sz w:val="20"/>
      </w:rPr>
      <w:t>10</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441BD">
      <w:rPr>
        <w:b/>
        <w:bCs/>
        <w:noProof/>
        <w:sz w:val="20"/>
      </w:rPr>
      <w:t>10</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5D65D" w14:textId="77777777" w:rsidR="00DE3156" w:rsidRDefault="00DE3156" w:rsidP="00FA78CA">
      <w:pPr>
        <w:spacing w:line="240" w:lineRule="auto"/>
      </w:pPr>
      <w:r>
        <w:separator/>
      </w:r>
    </w:p>
  </w:footnote>
  <w:footnote w:type="continuationSeparator" w:id="0">
    <w:p w14:paraId="2A2698AA" w14:textId="77777777" w:rsidR="00DE3156" w:rsidRDefault="00DE3156"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FCB9F" w14:textId="3B77A072" w:rsidR="00D87C67" w:rsidRPr="004254A0" w:rsidRDefault="00D87C67"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1D0DC7">
      <w:rPr>
        <w:color w:val="4F6228"/>
      </w:rPr>
      <w:t>19-20-076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1D0DC7">
      <w:rPr>
        <w:color w:val="4F6228"/>
      </w:rPr>
      <w:t>2/3/2020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6CE36A47" w14:textId="77777777" w:rsidR="00D87C67" w:rsidRPr="008745BA" w:rsidRDefault="00D87C67"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81CDE"/>
    <w:multiLevelType w:val="hybridMultilevel"/>
    <w:tmpl w:val="C8A641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3915DF"/>
    <w:multiLevelType w:val="hybridMultilevel"/>
    <w:tmpl w:val="0D9C6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5"/>
  </w:num>
  <w:num w:numId="6">
    <w:abstractNumId w:val="11"/>
  </w:num>
  <w:num w:numId="7">
    <w:abstractNumId w:val="1"/>
  </w:num>
  <w:num w:numId="8">
    <w:abstractNumId w:val="6"/>
  </w:num>
  <w:num w:numId="9">
    <w:abstractNumId w:val="8"/>
  </w:num>
  <w:num w:numId="10">
    <w:abstractNumId w:val="3"/>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28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29DE"/>
    <w:rsid w:val="00005535"/>
    <w:rsid w:val="00006A7D"/>
    <w:rsid w:val="00010085"/>
    <w:rsid w:val="00013152"/>
    <w:rsid w:val="000301C7"/>
    <w:rsid w:val="0004554C"/>
    <w:rsid w:val="000556B3"/>
    <w:rsid w:val="000630B9"/>
    <w:rsid w:val="00074E28"/>
    <w:rsid w:val="000810FF"/>
    <w:rsid w:val="00083384"/>
    <w:rsid w:val="0009374D"/>
    <w:rsid w:val="000A36CD"/>
    <w:rsid w:val="000B0C07"/>
    <w:rsid w:val="000D1497"/>
    <w:rsid w:val="000D21F2"/>
    <w:rsid w:val="000D7A96"/>
    <w:rsid w:val="000E0527"/>
    <w:rsid w:val="000E1441"/>
    <w:rsid w:val="000E2CBA"/>
    <w:rsid w:val="001010FA"/>
    <w:rsid w:val="00101BA4"/>
    <w:rsid w:val="0010291E"/>
    <w:rsid w:val="001102E4"/>
    <w:rsid w:val="0011690A"/>
    <w:rsid w:val="00120C12"/>
    <w:rsid w:val="0012339E"/>
    <w:rsid w:val="001278A4"/>
    <w:rsid w:val="0013176C"/>
    <w:rsid w:val="00131B87"/>
    <w:rsid w:val="001429AA"/>
    <w:rsid w:val="00176C55"/>
    <w:rsid w:val="00181A4B"/>
    <w:rsid w:val="00185A8E"/>
    <w:rsid w:val="001971BB"/>
    <w:rsid w:val="001A37FB"/>
    <w:rsid w:val="001A51ED"/>
    <w:rsid w:val="001B2E3A"/>
    <w:rsid w:val="001D0DC7"/>
    <w:rsid w:val="001F5A0F"/>
    <w:rsid w:val="0020058E"/>
    <w:rsid w:val="00212D6A"/>
    <w:rsid w:val="00237355"/>
    <w:rsid w:val="002428AF"/>
    <w:rsid w:val="00247412"/>
    <w:rsid w:val="00262E54"/>
    <w:rsid w:val="0026461B"/>
    <w:rsid w:val="0027634D"/>
    <w:rsid w:val="00280506"/>
    <w:rsid w:val="00284473"/>
    <w:rsid w:val="00290E18"/>
    <w:rsid w:val="00292D43"/>
    <w:rsid w:val="00293639"/>
    <w:rsid w:val="00296BA1"/>
    <w:rsid w:val="0029768B"/>
    <w:rsid w:val="002A3788"/>
    <w:rsid w:val="002A3C37"/>
    <w:rsid w:val="002B1FF7"/>
    <w:rsid w:val="002B24F6"/>
    <w:rsid w:val="002B7880"/>
    <w:rsid w:val="002C3B5D"/>
    <w:rsid w:val="002C3D63"/>
    <w:rsid w:val="002C64FC"/>
    <w:rsid w:val="002D194C"/>
    <w:rsid w:val="002F36B8"/>
    <w:rsid w:val="00310D95"/>
    <w:rsid w:val="00327E89"/>
    <w:rsid w:val="00344D0E"/>
    <w:rsid w:val="00345149"/>
    <w:rsid w:val="00376A8B"/>
    <w:rsid w:val="003A45F6"/>
    <w:rsid w:val="003B4A52"/>
    <w:rsid w:val="003B6701"/>
    <w:rsid w:val="003C1A54"/>
    <w:rsid w:val="003C398E"/>
    <w:rsid w:val="003C511E"/>
    <w:rsid w:val="003D7372"/>
    <w:rsid w:val="003E67CE"/>
    <w:rsid w:val="003F099C"/>
    <w:rsid w:val="003F3C10"/>
    <w:rsid w:val="003F4B8D"/>
    <w:rsid w:val="003F4E82"/>
    <w:rsid w:val="0040163F"/>
    <w:rsid w:val="00402602"/>
    <w:rsid w:val="00410A3A"/>
    <w:rsid w:val="004254A0"/>
    <w:rsid w:val="004313E6"/>
    <w:rsid w:val="004403BD"/>
    <w:rsid w:val="00442EEA"/>
    <w:rsid w:val="00463C2C"/>
    <w:rsid w:val="00463FBF"/>
    <w:rsid w:val="00473EE4"/>
    <w:rsid w:val="004779B4"/>
    <w:rsid w:val="004C0D30"/>
    <w:rsid w:val="004D64BA"/>
    <w:rsid w:val="004E4A6E"/>
    <w:rsid w:val="004E57C5"/>
    <w:rsid w:val="004F63C0"/>
    <w:rsid w:val="00503E32"/>
    <w:rsid w:val="00513BB0"/>
    <w:rsid w:val="005424AF"/>
    <w:rsid w:val="005449EA"/>
    <w:rsid w:val="005468A3"/>
    <w:rsid w:val="005473BC"/>
    <w:rsid w:val="0055249E"/>
    <w:rsid w:val="00556785"/>
    <w:rsid w:val="00583484"/>
    <w:rsid w:val="005873E3"/>
    <w:rsid w:val="005A5044"/>
    <w:rsid w:val="005B1049"/>
    <w:rsid w:val="005B2C4B"/>
    <w:rsid w:val="005B4E6F"/>
    <w:rsid w:val="005C23BD"/>
    <w:rsid w:val="005C3F83"/>
    <w:rsid w:val="005D389E"/>
    <w:rsid w:val="005E0436"/>
    <w:rsid w:val="005F2A05"/>
    <w:rsid w:val="005F4FDE"/>
    <w:rsid w:val="005F5C4C"/>
    <w:rsid w:val="0064606F"/>
    <w:rsid w:val="00646761"/>
    <w:rsid w:val="00670505"/>
    <w:rsid w:val="00670869"/>
    <w:rsid w:val="006761E1"/>
    <w:rsid w:val="006970B0"/>
    <w:rsid w:val="006A1A3B"/>
    <w:rsid w:val="006C4C63"/>
    <w:rsid w:val="006D2195"/>
    <w:rsid w:val="006E27E3"/>
    <w:rsid w:val="006E3AF2"/>
    <w:rsid w:val="006E4EB4"/>
    <w:rsid w:val="006E6680"/>
    <w:rsid w:val="006F7F90"/>
    <w:rsid w:val="00704CFF"/>
    <w:rsid w:val="00706745"/>
    <w:rsid w:val="007072F7"/>
    <w:rsid w:val="0074235B"/>
    <w:rsid w:val="00743AD2"/>
    <w:rsid w:val="007445F4"/>
    <w:rsid w:val="0074603F"/>
    <w:rsid w:val="0075016D"/>
    <w:rsid w:val="007554DE"/>
    <w:rsid w:val="00760EA6"/>
    <w:rsid w:val="00764D62"/>
    <w:rsid w:val="00774909"/>
    <w:rsid w:val="00796AF7"/>
    <w:rsid w:val="007970C3"/>
    <w:rsid w:val="007A5702"/>
    <w:rsid w:val="007B10BE"/>
    <w:rsid w:val="007C7FFC"/>
    <w:rsid w:val="007E4584"/>
    <w:rsid w:val="007F609C"/>
    <w:rsid w:val="008122C6"/>
    <w:rsid w:val="00820F20"/>
    <w:rsid w:val="00851C70"/>
    <w:rsid w:val="0085229B"/>
    <w:rsid w:val="008555D8"/>
    <w:rsid w:val="008628B1"/>
    <w:rsid w:val="00865915"/>
    <w:rsid w:val="008718FB"/>
    <w:rsid w:val="00872775"/>
    <w:rsid w:val="008745BA"/>
    <w:rsid w:val="00880392"/>
    <w:rsid w:val="0088215B"/>
    <w:rsid w:val="008847FE"/>
    <w:rsid w:val="0089234B"/>
    <w:rsid w:val="008927AF"/>
    <w:rsid w:val="0089400B"/>
    <w:rsid w:val="008A2CE9"/>
    <w:rsid w:val="008B1F84"/>
    <w:rsid w:val="008C64FA"/>
    <w:rsid w:val="008D568A"/>
    <w:rsid w:val="008E0FCD"/>
    <w:rsid w:val="008E3EFA"/>
    <w:rsid w:val="008E7217"/>
    <w:rsid w:val="008F175C"/>
    <w:rsid w:val="009026C2"/>
    <w:rsid w:val="00905E67"/>
    <w:rsid w:val="00936421"/>
    <w:rsid w:val="009458D2"/>
    <w:rsid w:val="00946B20"/>
    <w:rsid w:val="00955D0B"/>
    <w:rsid w:val="0098046D"/>
    <w:rsid w:val="00980F16"/>
    <w:rsid w:val="00984B36"/>
    <w:rsid w:val="009A09F8"/>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5260"/>
    <w:rsid w:val="00A56D5F"/>
    <w:rsid w:val="00A6264E"/>
    <w:rsid w:val="00A7453E"/>
    <w:rsid w:val="00A76B76"/>
    <w:rsid w:val="00A76F57"/>
    <w:rsid w:val="00A83A6C"/>
    <w:rsid w:val="00A85BAB"/>
    <w:rsid w:val="00A87611"/>
    <w:rsid w:val="00A91438"/>
    <w:rsid w:val="00A94B5A"/>
    <w:rsid w:val="00AC3032"/>
    <w:rsid w:val="00AE2E84"/>
    <w:rsid w:val="00AE78C2"/>
    <w:rsid w:val="00AE7A3D"/>
    <w:rsid w:val="00B12BAB"/>
    <w:rsid w:val="00B20954"/>
    <w:rsid w:val="00B24AAC"/>
    <w:rsid w:val="00B26F16"/>
    <w:rsid w:val="00B35315"/>
    <w:rsid w:val="00B4771F"/>
    <w:rsid w:val="00B4784B"/>
    <w:rsid w:val="00B51B79"/>
    <w:rsid w:val="00B541C7"/>
    <w:rsid w:val="00B605CE"/>
    <w:rsid w:val="00B649C4"/>
    <w:rsid w:val="00B76F29"/>
    <w:rsid w:val="00B81A25"/>
    <w:rsid w:val="00B82B64"/>
    <w:rsid w:val="00B85F49"/>
    <w:rsid w:val="00B862BF"/>
    <w:rsid w:val="00B87B39"/>
    <w:rsid w:val="00BB11B9"/>
    <w:rsid w:val="00BC42B6"/>
    <w:rsid w:val="00BF0187"/>
    <w:rsid w:val="00BF1795"/>
    <w:rsid w:val="00BF5075"/>
    <w:rsid w:val="00C0654C"/>
    <w:rsid w:val="00C11283"/>
    <w:rsid w:val="00C24907"/>
    <w:rsid w:val="00C25F9D"/>
    <w:rsid w:val="00C31E83"/>
    <w:rsid w:val="00C344AB"/>
    <w:rsid w:val="00C51003"/>
    <w:rsid w:val="00C518C1"/>
    <w:rsid w:val="00C53751"/>
    <w:rsid w:val="00C63F4F"/>
    <w:rsid w:val="00C86753"/>
    <w:rsid w:val="00C94576"/>
    <w:rsid w:val="00C969FA"/>
    <w:rsid w:val="00C97577"/>
    <w:rsid w:val="00CA71A8"/>
    <w:rsid w:val="00CC3E7A"/>
    <w:rsid w:val="00CC5EFB"/>
    <w:rsid w:val="00CD18DD"/>
    <w:rsid w:val="00D147C6"/>
    <w:rsid w:val="00D441BD"/>
    <w:rsid w:val="00D56C09"/>
    <w:rsid w:val="00D64DF4"/>
    <w:rsid w:val="00D65F02"/>
    <w:rsid w:val="00D718BE"/>
    <w:rsid w:val="00D75FF8"/>
    <w:rsid w:val="00D87C67"/>
    <w:rsid w:val="00DA00D3"/>
    <w:rsid w:val="00DA395B"/>
    <w:rsid w:val="00DA73A0"/>
    <w:rsid w:val="00DB23D4"/>
    <w:rsid w:val="00DB63D4"/>
    <w:rsid w:val="00DC1A9A"/>
    <w:rsid w:val="00DD69AE"/>
    <w:rsid w:val="00DE2397"/>
    <w:rsid w:val="00DE2B7A"/>
    <w:rsid w:val="00DE3156"/>
    <w:rsid w:val="00DE4732"/>
    <w:rsid w:val="00DF4FCD"/>
    <w:rsid w:val="00DF7C07"/>
    <w:rsid w:val="00E234AD"/>
    <w:rsid w:val="00E350A2"/>
    <w:rsid w:val="00E36AF7"/>
    <w:rsid w:val="00E4755D"/>
    <w:rsid w:val="00E641DE"/>
    <w:rsid w:val="00E66F62"/>
    <w:rsid w:val="00E67B39"/>
    <w:rsid w:val="00E8128D"/>
    <w:rsid w:val="00EA4C77"/>
    <w:rsid w:val="00EB33FD"/>
    <w:rsid w:val="00EB51CC"/>
    <w:rsid w:val="00EC0F11"/>
    <w:rsid w:val="00EC63A4"/>
    <w:rsid w:val="00EC7B24"/>
    <w:rsid w:val="00ED1712"/>
    <w:rsid w:val="00F15B95"/>
    <w:rsid w:val="00F3256C"/>
    <w:rsid w:val="00F32980"/>
    <w:rsid w:val="00F5519A"/>
    <w:rsid w:val="00F611DD"/>
    <w:rsid w:val="00F64260"/>
    <w:rsid w:val="00F871BA"/>
    <w:rsid w:val="00F914C0"/>
    <w:rsid w:val="00FA6359"/>
    <w:rsid w:val="00FA6998"/>
    <w:rsid w:val="00FA769F"/>
    <w:rsid w:val="00FA78CA"/>
    <w:rsid w:val="00FD2404"/>
    <w:rsid w:val="00FE2450"/>
    <w:rsid w:val="00FE6A1D"/>
    <w:rsid w:val="00FF718A"/>
    <w:rsid w:val="745728F6"/>
    <w:rsid w:val="7B4739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6DBD6"/>
  <w15:docId w15:val="{49448DC4-56DF-4AB9-A217-E538B413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table" w:customStyle="1" w:styleId="TableGrid1">
    <w:name w:val="Table Grid1"/>
    <w:basedOn w:val="TableNormal"/>
    <w:next w:val="TableGrid"/>
    <w:uiPriority w:val="59"/>
    <w:rsid w:val="005468A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67Z3ZXSPZZWZ-949-1147</_dlc_DocId>
    <_dlc_DocIdUrl xmlns="67887a43-7e4d-4c1c-91d7-15e417b1b8ab">
      <Url>https://w3.ric.edu/curriculum_committee/_layouts/15/DocIdRedir.aspx?ID=67Z3ZXSPZZWZ-949-1147</Url>
      <Description>67Z3ZXSPZZWZ-949-1147</Description>
    </_dlc_DocIdUrl>
  </documentManagement>
</p:properties>
</file>

<file path=customXml/itemProps1.xml><?xml version="1.0" encoding="utf-8"?>
<ds:datastoreItem xmlns:ds="http://schemas.openxmlformats.org/officeDocument/2006/customXml" ds:itemID="{0648B3D9-5EA4-6345-8B3F-C050C3EA55E6}">
  <ds:schemaRefs>
    <ds:schemaRef ds:uri="http://schemas.openxmlformats.org/officeDocument/2006/bibliography"/>
  </ds:schemaRefs>
</ds:datastoreItem>
</file>

<file path=customXml/itemProps2.xml><?xml version="1.0" encoding="utf-8"?>
<ds:datastoreItem xmlns:ds="http://schemas.openxmlformats.org/officeDocument/2006/customXml" ds:itemID="{5909C0A7-4E4D-4568-AA32-7012E2372097}"/>
</file>

<file path=customXml/itemProps3.xml><?xml version="1.0" encoding="utf-8"?>
<ds:datastoreItem xmlns:ds="http://schemas.openxmlformats.org/officeDocument/2006/customXml" ds:itemID="{BDFF0268-C175-4602-9BCB-0F788A30417C}"/>
</file>

<file path=customXml/itemProps4.xml><?xml version="1.0" encoding="utf-8"?>
<ds:datastoreItem xmlns:ds="http://schemas.openxmlformats.org/officeDocument/2006/customXml" ds:itemID="{C7F24904-7ADF-4218-AACD-AFAEABD560B2}"/>
</file>

<file path=customXml/itemProps5.xml><?xml version="1.0" encoding="utf-8"?>
<ds:datastoreItem xmlns:ds="http://schemas.openxmlformats.org/officeDocument/2006/customXml" ds:itemID="{A0FB4306-2AB7-4710-82A1-54B0FB2A9A55}"/>
</file>

<file path=docProps/app.xml><?xml version="1.0" encoding="utf-8"?>
<Properties xmlns="http://schemas.openxmlformats.org/officeDocument/2006/extended-properties" xmlns:vt="http://schemas.openxmlformats.org/officeDocument/2006/docPropsVTypes">
  <Template>Normal.dotm</Template>
  <TotalTime>10</TotalTime>
  <Pages>6</Pages>
  <Words>3195</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2015-10-02T15:20:00Z</cp:lastPrinted>
  <dcterms:created xsi:type="dcterms:W3CDTF">2020-02-03T21:21:00Z</dcterms:created>
  <dcterms:modified xsi:type="dcterms:W3CDTF">2020-02-04T23:36:00Z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05ac7206-e332-40ec-971d-79bc0541393a</vt:lpwstr>
  </property>
  <property fmtid="{D5CDD505-2E9C-101B-9397-08002B2CF9AE}" pid="8" name="ContentTypeId">
    <vt:lpwstr>0x0101009736D43DC7C38546B966A7508121890B</vt:lpwstr>
  </property>
</Properties>
</file>