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475A15">
            <w:pPr>
              <w:pStyle w:val="Heading5"/>
              <w:rPr>
                <w:b/>
              </w:rPr>
            </w:pPr>
            <w:bookmarkStart w:id="0" w:name="Proposal"/>
            <w:bookmarkEnd w:id="0"/>
            <w:r>
              <w:rPr>
                <w:b/>
              </w:rPr>
              <w:t>M</w:t>
            </w:r>
            <w:r w:rsidR="005C12DA">
              <w:rPr>
                <w:b/>
              </w:rPr>
              <w:t>G</w:t>
            </w:r>
            <w:r>
              <w:rPr>
                <w:b/>
              </w:rPr>
              <w:t xml:space="preserve">T </w:t>
            </w:r>
            <w:r w:rsidR="000C14EF">
              <w:rPr>
                <w:b/>
              </w:rPr>
              <w:t>42</w:t>
            </w:r>
            <w:r w:rsidR="00475A15">
              <w:rPr>
                <w:b/>
              </w:rPr>
              <w:t>5</w:t>
            </w:r>
            <w:r w:rsidR="00A93BE9">
              <w:rPr>
                <w:b/>
              </w:rPr>
              <w:t xml:space="preserve"> </w:t>
            </w:r>
            <w:r w:rsidR="00475A15">
              <w:rPr>
                <w:b/>
              </w:rPr>
              <w:t>Recruitment and selection</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1E7CB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877223" w:rsidP="00B862BF">
            <w:pPr>
              <w:rPr>
                <w:b/>
              </w:rPr>
            </w:pPr>
            <w:bookmarkStart w:id="6" w:name="Originator"/>
            <w:bookmarkEnd w:id="6"/>
            <w:r>
              <w:rPr>
                <w:b/>
              </w:rPr>
              <w:t>Julie Urda</w:t>
            </w:r>
          </w:p>
        </w:tc>
        <w:tc>
          <w:tcPr>
            <w:tcW w:w="1210" w:type="pct"/>
          </w:tcPr>
          <w:p w:rsidR="00F64260" w:rsidRPr="00946B20" w:rsidRDefault="001E7CB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7A5C81" w:rsidRPr="006E3AF2">
        <w:tc>
          <w:tcPr>
            <w:tcW w:w="1111" w:type="pct"/>
            <w:vAlign w:val="center"/>
          </w:tcPr>
          <w:p w:rsidR="007A5C81" w:rsidRPr="00B649C4" w:rsidRDefault="007A5C81" w:rsidP="007A5C81">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rsidR="007A5C81" w:rsidRPr="00C8223F" w:rsidRDefault="007A5C81" w:rsidP="007A5C81">
            <w:pPr>
              <w:rPr>
                <w:b/>
              </w:rPr>
            </w:pPr>
            <w:bookmarkStart w:id="8" w:name="Rationale"/>
            <w:bookmarkEnd w:id="8"/>
            <w:r>
              <w:rPr>
                <w:b/>
              </w:rPr>
              <w:t>The Management and Marketing department is updating its Human Resource Management (HRM) concentration to bring it in line with the rest of the management concentrations, which were updated last year. We would also like to develop a program according to the Society of Human Resource Management standards for an undergraduate curriculum in HRM. To do so, we need to do three things:</w:t>
            </w:r>
          </w:p>
          <w:p w:rsidR="007A5C81" w:rsidRDefault="007A5C81" w:rsidP="007A5C81">
            <w:pPr>
              <w:pStyle w:val="ListParagraph"/>
              <w:numPr>
                <w:ilvl w:val="0"/>
                <w:numId w:val="24"/>
              </w:numPr>
              <w:rPr>
                <w:b/>
              </w:rPr>
            </w:pPr>
            <w:r>
              <w:rPr>
                <w:b/>
              </w:rPr>
              <w:t>Drop MGT 424</w:t>
            </w:r>
          </w:p>
          <w:p w:rsidR="007A5C81" w:rsidRDefault="007A5C81" w:rsidP="007A5C81">
            <w:pPr>
              <w:pStyle w:val="ListParagraph"/>
              <w:numPr>
                <w:ilvl w:val="0"/>
                <w:numId w:val="24"/>
              </w:numPr>
              <w:rPr>
                <w:b/>
              </w:rPr>
            </w:pPr>
            <w:r>
              <w:rPr>
                <w:b/>
              </w:rPr>
              <w:t>Create MGT 430</w:t>
            </w:r>
          </w:p>
          <w:p w:rsidR="007A5C81" w:rsidRDefault="007A5C81" w:rsidP="007A5C81">
            <w:pPr>
              <w:pStyle w:val="ListParagraph"/>
              <w:numPr>
                <w:ilvl w:val="0"/>
                <w:numId w:val="24"/>
              </w:numPr>
              <w:rPr>
                <w:b/>
              </w:rPr>
            </w:pPr>
            <w:r>
              <w:rPr>
                <w:b/>
              </w:rPr>
              <w:t>Increase existing HRM courses to four credits</w:t>
            </w:r>
          </w:p>
          <w:p w:rsidR="007A5C81" w:rsidRDefault="007A5C81" w:rsidP="007A5C81">
            <w:pPr>
              <w:rPr>
                <w:b/>
              </w:rPr>
            </w:pPr>
            <w:r>
              <w:rPr>
                <w:b/>
              </w:rPr>
              <w:t xml:space="preserve">Making these changes means revising the existing HRM courses (MGT 423, 425, &amp; 428) to increase their credit load from three to four, which will allow them to accommodate the increased content they will be incorporating from the deleted MGT 424 course. </w:t>
            </w:r>
            <w:r w:rsidRPr="00C8223F">
              <w:rPr>
                <w:b/>
              </w:rPr>
              <w:t xml:space="preserve">Such </w:t>
            </w:r>
            <w:r>
              <w:rPr>
                <w:b/>
              </w:rPr>
              <w:t>changes</w:t>
            </w:r>
            <w:r w:rsidRPr="00C8223F">
              <w:rPr>
                <w:b/>
              </w:rPr>
              <w:t xml:space="preserve"> </w:t>
            </w:r>
            <w:r>
              <w:rPr>
                <w:b/>
              </w:rPr>
              <w:t>are necessary for</w:t>
            </w:r>
            <w:r w:rsidRPr="00C8223F">
              <w:rPr>
                <w:b/>
              </w:rPr>
              <w:t xml:space="preserve"> our HRM program if we are to keep it competitive for our students.</w:t>
            </w:r>
            <w:r>
              <w:rPr>
                <w:b/>
              </w:rPr>
              <w:t xml:space="preserve"> </w:t>
            </w:r>
          </w:p>
          <w:p w:rsidR="007A5C81" w:rsidRDefault="007A5C81" w:rsidP="007A5C81">
            <w:pPr>
              <w:spacing w:line="240" w:lineRule="auto"/>
              <w:rPr>
                <w:b/>
              </w:rPr>
            </w:pPr>
          </w:p>
          <w:p w:rsidR="007A5C81" w:rsidRDefault="007A5C81" w:rsidP="007A5C81">
            <w:pPr>
              <w:spacing w:line="240" w:lineRule="auto"/>
              <w:rPr>
                <w:b/>
              </w:rPr>
            </w:pPr>
          </w:p>
          <w:p w:rsidR="007A5C81" w:rsidRPr="00FA6998" w:rsidRDefault="007A5C81" w:rsidP="007A5C81">
            <w:pPr>
              <w:rPr>
                <w:b/>
              </w:rPr>
            </w:pPr>
          </w:p>
        </w:tc>
      </w:tr>
      <w:tr w:rsidR="007A5C81" w:rsidRPr="006E3AF2">
        <w:tc>
          <w:tcPr>
            <w:tcW w:w="1111" w:type="pct"/>
            <w:vAlign w:val="center"/>
          </w:tcPr>
          <w:p w:rsidR="007A5C81" w:rsidRDefault="007A5C81" w:rsidP="007A5C81">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7A5C81" w:rsidRPr="00B649C4" w:rsidRDefault="007A5C81" w:rsidP="007A5C81">
            <w:pPr>
              <w:rPr>
                <w:b/>
              </w:rPr>
            </w:pPr>
            <w:bookmarkStart w:id="9" w:name="student_impact"/>
            <w:bookmarkEnd w:id="9"/>
            <w:r>
              <w:rPr>
                <w:b/>
              </w:rPr>
              <w:t>Students will be served by having a more current and competitive HRM program.</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780CF8" w:rsidP="00C229F2">
            <w:pPr>
              <w:tabs>
                <w:tab w:val="left" w:pos="3560"/>
              </w:tabs>
              <w:rPr>
                <w:b/>
              </w:rPr>
            </w:pPr>
            <w:bookmarkStart w:id="10" w:name="prog_impact"/>
            <w:bookmarkEnd w:id="10"/>
            <w:r>
              <w:rPr>
                <w:b/>
              </w:rPr>
              <w:t xml:space="preserve">A restricted elective in </w:t>
            </w:r>
            <w:r w:rsidR="000C14EF">
              <w:rPr>
                <w:b/>
              </w:rPr>
              <w:t xml:space="preserve">Healthcare Administration major </w:t>
            </w:r>
            <w:r>
              <w:rPr>
                <w:b/>
              </w:rPr>
              <w:t>will</w:t>
            </w:r>
            <w:r w:rsidR="00B86675">
              <w:rPr>
                <w:b/>
              </w:rPr>
              <w:t xml:space="preserve"> be raised by one</w:t>
            </w:r>
            <w:r w:rsidR="00C229F2">
              <w:rPr>
                <w:b/>
              </w:rPr>
              <w:t xml:space="preserve"> credit</w:t>
            </w:r>
            <w:r>
              <w:rPr>
                <w:b/>
              </w:rPr>
              <w:t>, but this will not affect the total credits for the program.</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1E7CB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7A5C81" w:rsidP="008D52B7">
            <w:pPr>
              <w:rPr>
                <w:b/>
              </w:rPr>
            </w:pPr>
            <w:r>
              <w:rPr>
                <w:b/>
              </w:rPr>
              <w:t>none</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0E2CBA" w:rsidRDefault="00A93BE9" w:rsidP="0094766E">
            <w:pPr>
              <w:rPr>
                <w:i/>
              </w:rPr>
            </w:pPr>
            <w:r>
              <w:rPr>
                <w:i/>
              </w:rPr>
              <w:t>Library</w:t>
            </w:r>
          </w:p>
        </w:tc>
        <w:tc>
          <w:tcPr>
            <w:tcW w:w="0" w:type="auto"/>
            <w:gridSpan w:val="4"/>
          </w:tcPr>
          <w:p w:rsidR="0094766E" w:rsidRPr="00C25F9D" w:rsidRDefault="00A93BE9" w:rsidP="0094766E">
            <w:pPr>
              <w:rPr>
                <w:b/>
              </w:rPr>
            </w:pPr>
            <w:r>
              <w:rPr>
                <w:b/>
              </w:rPr>
              <w:t>none</w:t>
            </w:r>
          </w:p>
        </w:tc>
      </w:tr>
      <w:tr w:rsidR="0094766E" w:rsidRPr="00C25F9D">
        <w:trPr>
          <w:cantSplit/>
        </w:trPr>
        <w:tc>
          <w:tcPr>
            <w:tcW w:w="1111" w:type="pct"/>
            <w:vMerge/>
            <w:vAlign w:val="center"/>
          </w:tcPr>
          <w:p w:rsidR="0094766E" w:rsidRPr="00B649C4" w:rsidRDefault="0094766E" w:rsidP="0094766E"/>
        </w:tc>
        <w:tc>
          <w:tcPr>
            <w:tcW w:w="1160" w:type="pct"/>
          </w:tcPr>
          <w:p w:rsidR="0094766E" w:rsidRPr="00704CFF" w:rsidRDefault="001E7CBD" w:rsidP="0094766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4766E" w:rsidRPr="00A87611">
                <w:rPr>
                  <w:rStyle w:val="Hyperlink"/>
                  <w:i/>
                </w:rPr>
                <w:t>Technology</w:t>
              </w:r>
            </w:hyperlink>
          </w:p>
        </w:tc>
        <w:tc>
          <w:tcPr>
            <w:tcW w:w="0" w:type="auto"/>
            <w:gridSpan w:val="4"/>
          </w:tcPr>
          <w:p w:rsidR="0094766E" w:rsidRPr="00C25F9D" w:rsidRDefault="00A93BE9" w:rsidP="0094766E">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1E7CB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7A5C81"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w:t>
            </w:r>
            <w:r w:rsidR="007A5C81">
              <w:rPr>
                <w:b/>
              </w:rPr>
              <w:t>20</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A93BE9" w:rsidP="000C14EF">
            <w:pPr>
              <w:spacing w:line="240" w:lineRule="auto"/>
              <w:rPr>
                <w:b/>
              </w:rPr>
            </w:pPr>
            <w:bookmarkStart w:id="13" w:name="cours_title"/>
            <w:bookmarkEnd w:id="13"/>
            <w:r>
              <w:rPr>
                <w:b/>
              </w:rPr>
              <w:t xml:space="preserve">MGT </w:t>
            </w:r>
            <w:r w:rsidR="000C14EF">
              <w:rPr>
                <w:b/>
              </w:rPr>
              <w:t>42</w:t>
            </w:r>
            <w:r w:rsidR="00475A15">
              <w:rPr>
                <w:b/>
              </w:rPr>
              <w:t>5</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475A15" w:rsidP="001429AA">
            <w:pPr>
              <w:spacing w:line="240" w:lineRule="auto"/>
              <w:rPr>
                <w:b/>
              </w:rPr>
            </w:pPr>
            <w:bookmarkStart w:id="14" w:name="title"/>
            <w:bookmarkEnd w:id="14"/>
            <w:r>
              <w:rPr>
                <w:b/>
              </w:rPr>
              <w:t>Recruitment and Selection</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7F0F5F"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7F0F5F" w:rsidP="001A51ED">
            <w:pPr>
              <w:rPr>
                <w:b/>
                <w:sz w:val="20"/>
              </w:rPr>
            </w:pPr>
            <w:bookmarkStart w:id="22" w:name="ge"/>
            <w:bookmarkEnd w:id="22"/>
            <w:r w:rsidRPr="007A5C81">
              <w:rPr>
                <w:b/>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1E7CB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1E7CB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Default="007A5C81" w:rsidP="00C01A3A">
            <w:pPr>
              <w:spacing w:line="240" w:lineRule="auto"/>
              <w:ind w:left="90"/>
              <w:rPr>
                <w:color w:val="000000" w:themeColor="text1"/>
                <w:sz w:val="24"/>
              </w:rPr>
            </w:pPr>
            <w:bookmarkStart w:id="28" w:name="outline"/>
            <w:bookmarkEnd w:id="28"/>
            <w:r>
              <w:rPr>
                <w:color w:val="000000" w:themeColor="text1"/>
                <w:sz w:val="24"/>
              </w:rPr>
              <w:t>Intro to recruitment &amp; selection (R&amp;S)</w:t>
            </w:r>
          </w:p>
          <w:p w:rsidR="007A5C81" w:rsidRDefault="007A5C81" w:rsidP="00C01A3A">
            <w:pPr>
              <w:spacing w:line="240" w:lineRule="auto"/>
              <w:ind w:left="90"/>
              <w:rPr>
                <w:color w:val="000000" w:themeColor="text1"/>
                <w:sz w:val="24"/>
              </w:rPr>
            </w:pPr>
            <w:r>
              <w:rPr>
                <w:color w:val="000000" w:themeColor="text1"/>
                <w:sz w:val="24"/>
              </w:rPr>
              <w:t>Elements of job performance</w:t>
            </w:r>
          </w:p>
          <w:p w:rsidR="007A5C81" w:rsidRPr="007A5C81" w:rsidRDefault="007A5C81" w:rsidP="00C01A3A">
            <w:pPr>
              <w:spacing w:line="240" w:lineRule="auto"/>
              <w:ind w:left="90"/>
              <w:rPr>
                <w:color w:val="000000" w:themeColor="text1"/>
                <w:sz w:val="24"/>
              </w:rPr>
            </w:pPr>
            <w:r>
              <w:rPr>
                <w:color w:val="000000" w:themeColor="text1"/>
                <w:sz w:val="24"/>
              </w:rPr>
              <w:t xml:space="preserve">  Concepts &amp; measures</w:t>
            </w:r>
          </w:p>
        </w:tc>
      </w:tr>
      <w:tr w:rsidR="007A5C81">
        <w:tc>
          <w:tcPr>
            <w:tcW w:w="10780" w:type="dxa"/>
          </w:tcPr>
          <w:p w:rsidR="007A5C81" w:rsidRDefault="007A5C81" w:rsidP="007A5C81">
            <w:pPr>
              <w:spacing w:line="240" w:lineRule="auto"/>
              <w:rPr>
                <w:color w:val="000000" w:themeColor="text1"/>
                <w:sz w:val="24"/>
              </w:rPr>
            </w:pPr>
            <w:r>
              <w:rPr>
                <w:color w:val="000000" w:themeColor="text1"/>
                <w:sz w:val="24"/>
              </w:rPr>
              <w:t xml:space="preserve">  </w:t>
            </w:r>
            <w:r w:rsidR="00041FE6">
              <w:rPr>
                <w:color w:val="000000" w:themeColor="text1"/>
                <w:sz w:val="24"/>
              </w:rPr>
              <w:t xml:space="preserve">  </w:t>
            </w:r>
            <w:r>
              <w:rPr>
                <w:color w:val="000000" w:themeColor="text1"/>
                <w:sz w:val="24"/>
              </w:rPr>
              <w:t>Job analysis</w:t>
            </w:r>
          </w:p>
          <w:p w:rsidR="007A5C81" w:rsidRDefault="007A5C81" w:rsidP="007A5C81">
            <w:pPr>
              <w:spacing w:line="240" w:lineRule="auto"/>
              <w:rPr>
                <w:color w:val="000000" w:themeColor="text1"/>
                <w:sz w:val="24"/>
              </w:rPr>
            </w:pPr>
            <w:r>
              <w:rPr>
                <w:color w:val="000000" w:themeColor="text1"/>
                <w:sz w:val="24"/>
              </w:rPr>
              <w:lastRenderedPageBreak/>
              <w:t xml:space="preserve">  </w:t>
            </w:r>
            <w:r w:rsidR="00041FE6">
              <w:rPr>
                <w:color w:val="000000" w:themeColor="text1"/>
                <w:sz w:val="24"/>
              </w:rPr>
              <w:t xml:space="preserve">  </w:t>
            </w:r>
            <w:r>
              <w:rPr>
                <w:color w:val="000000" w:themeColor="text1"/>
                <w:sz w:val="24"/>
              </w:rPr>
              <w:t>HR planning</w:t>
            </w:r>
          </w:p>
          <w:p w:rsidR="00264C26" w:rsidRDefault="00264C26" w:rsidP="00264C26">
            <w:pPr>
              <w:spacing w:line="240" w:lineRule="auto"/>
              <w:rPr>
                <w:color w:val="000000" w:themeColor="text1"/>
                <w:sz w:val="24"/>
              </w:rPr>
            </w:pPr>
            <w:r>
              <w:rPr>
                <w:color w:val="000000" w:themeColor="text1"/>
                <w:sz w:val="24"/>
              </w:rPr>
              <w:t>Legal issues in R&amp;S</w:t>
            </w:r>
          </w:p>
          <w:p w:rsidR="00264C26" w:rsidRDefault="00264C26" w:rsidP="00264C26">
            <w:pPr>
              <w:spacing w:line="240" w:lineRule="auto"/>
              <w:rPr>
                <w:color w:val="000000" w:themeColor="text1"/>
                <w:sz w:val="24"/>
              </w:rPr>
            </w:pPr>
            <w:r>
              <w:rPr>
                <w:color w:val="000000" w:themeColor="text1"/>
                <w:sz w:val="24"/>
              </w:rPr>
              <w:t xml:space="preserve">  </w:t>
            </w:r>
            <w:r w:rsidRPr="009D08ED">
              <w:rPr>
                <w:color w:val="000000" w:themeColor="text1"/>
                <w:sz w:val="24"/>
              </w:rPr>
              <w:t>Employment contracts and the employment-at-will doctrine</w:t>
            </w:r>
          </w:p>
          <w:p w:rsidR="00264C26" w:rsidRPr="009D08ED" w:rsidRDefault="00264C26" w:rsidP="00264C26">
            <w:pPr>
              <w:spacing w:line="240" w:lineRule="auto"/>
              <w:rPr>
                <w:color w:val="000000" w:themeColor="text1"/>
                <w:sz w:val="24"/>
              </w:rPr>
            </w:pPr>
            <w:r>
              <w:rPr>
                <w:color w:val="000000" w:themeColor="text1"/>
                <w:sz w:val="24"/>
              </w:rPr>
              <w:t xml:space="preserve">  E</w:t>
            </w:r>
            <w:r w:rsidRPr="009D08ED">
              <w:rPr>
                <w:color w:val="000000" w:themeColor="text1"/>
                <w:sz w:val="24"/>
              </w:rPr>
              <w:t>mployment laws</w:t>
            </w:r>
            <w:r>
              <w:rPr>
                <w:color w:val="000000" w:themeColor="text1"/>
                <w:sz w:val="24"/>
              </w:rPr>
              <w:t xml:space="preserve"> (AA, </w:t>
            </w:r>
            <w:r w:rsidR="0075299F">
              <w:rPr>
                <w:color w:val="000000" w:themeColor="text1"/>
                <w:sz w:val="24"/>
              </w:rPr>
              <w:t xml:space="preserve">ADA, Civil Rights Act Title </w:t>
            </w:r>
            <w:proofErr w:type="gramStart"/>
            <w:r w:rsidR="0075299F">
              <w:rPr>
                <w:color w:val="000000" w:themeColor="text1"/>
                <w:sz w:val="24"/>
              </w:rPr>
              <w:t>VII ,</w:t>
            </w:r>
            <w:r>
              <w:rPr>
                <w:color w:val="000000" w:themeColor="text1"/>
                <w:sz w:val="24"/>
              </w:rPr>
              <w:t>EEO</w:t>
            </w:r>
            <w:proofErr w:type="gramEnd"/>
            <w:r>
              <w:rPr>
                <w:color w:val="000000" w:themeColor="text1"/>
                <w:sz w:val="24"/>
              </w:rPr>
              <w:t xml:space="preserve">) </w:t>
            </w:r>
          </w:p>
          <w:p w:rsidR="00264C26" w:rsidRDefault="00264C26" w:rsidP="00264C26">
            <w:pPr>
              <w:spacing w:line="240" w:lineRule="auto"/>
              <w:rPr>
                <w:color w:val="000000" w:themeColor="text1"/>
                <w:sz w:val="24"/>
              </w:rPr>
            </w:pPr>
            <w:r w:rsidRPr="009D08ED">
              <w:rPr>
                <w:color w:val="000000" w:themeColor="text1"/>
                <w:sz w:val="24"/>
              </w:rPr>
              <w:t xml:space="preserve">  Negligent hiring</w:t>
            </w:r>
          </w:p>
          <w:p w:rsidR="008253B4" w:rsidRPr="008253B4" w:rsidRDefault="008253B4" w:rsidP="00264C26">
            <w:pPr>
              <w:spacing w:line="240" w:lineRule="auto"/>
              <w:rPr>
                <w:color w:val="000000" w:themeColor="text1"/>
              </w:rPr>
            </w:pPr>
            <w:r>
              <w:rPr>
                <w:color w:val="000000" w:themeColor="text1"/>
                <w:sz w:val="24"/>
              </w:rPr>
              <w:t xml:space="preserve">  </w:t>
            </w:r>
            <w:r w:rsidRPr="008253B4">
              <w:rPr>
                <w:color w:val="000000" w:themeColor="text1"/>
                <w:sz w:val="24"/>
              </w:rPr>
              <w:t>Reasonable accommodation</w:t>
            </w:r>
          </w:p>
          <w:p w:rsidR="00264C26" w:rsidRPr="009D08ED" w:rsidRDefault="00264C26" w:rsidP="00264C26">
            <w:pPr>
              <w:spacing w:line="240" w:lineRule="auto"/>
              <w:rPr>
                <w:color w:val="000000" w:themeColor="text1"/>
                <w:sz w:val="24"/>
              </w:rPr>
            </w:pPr>
            <w:r w:rsidRPr="009D08ED">
              <w:rPr>
                <w:color w:val="000000" w:themeColor="text1"/>
                <w:sz w:val="24"/>
              </w:rPr>
              <w:t xml:space="preserve">  </w:t>
            </w:r>
            <w:r>
              <w:rPr>
                <w:color w:val="000000" w:themeColor="text1"/>
                <w:sz w:val="24"/>
              </w:rPr>
              <w:t>Systems</w:t>
            </w:r>
            <w:r w:rsidRPr="009D08ED">
              <w:rPr>
                <w:color w:val="000000" w:themeColor="text1"/>
                <w:sz w:val="24"/>
              </w:rPr>
              <w:t xml:space="preserve"> </w:t>
            </w:r>
          </w:p>
          <w:p w:rsidR="007A5C81" w:rsidRDefault="007A5C81" w:rsidP="007A5C81">
            <w:pPr>
              <w:spacing w:line="240" w:lineRule="auto"/>
              <w:rPr>
                <w:color w:val="000000" w:themeColor="text1"/>
                <w:sz w:val="24"/>
              </w:rPr>
            </w:pPr>
            <w:r>
              <w:rPr>
                <w:color w:val="000000" w:themeColor="text1"/>
                <w:sz w:val="24"/>
              </w:rPr>
              <w:t>Framework for recruiting</w:t>
            </w:r>
          </w:p>
          <w:p w:rsidR="007A5C81" w:rsidRDefault="007A5C81" w:rsidP="007A5C81">
            <w:pPr>
              <w:spacing w:line="240" w:lineRule="auto"/>
              <w:rPr>
                <w:color w:val="000000" w:themeColor="text1"/>
                <w:sz w:val="24"/>
              </w:rPr>
            </w:pPr>
            <w:r>
              <w:rPr>
                <w:color w:val="000000" w:themeColor="text1"/>
                <w:sz w:val="24"/>
              </w:rPr>
              <w:t xml:space="preserve">  Research on recruiting</w:t>
            </w:r>
          </w:p>
          <w:p w:rsidR="007A5C81" w:rsidRDefault="007A5C81" w:rsidP="007A5C81">
            <w:pPr>
              <w:spacing w:line="240" w:lineRule="auto"/>
              <w:rPr>
                <w:color w:val="000000" w:themeColor="text1"/>
                <w:sz w:val="24"/>
              </w:rPr>
            </w:pPr>
            <w:r>
              <w:rPr>
                <w:color w:val="000000" w:themeColor="text1"/>
                <w:sz w:val="24"/>
              </w:rPr>
              <w:t xml:space="preserve">  External methods</w:t>
            </w:r>
          </w:p>
          <w:p w:rsidR="007A5C81" w:rsidRDefault="007A5C81" w:rsidP="007A5C81">
            <w:pPr>
              <w:spacing w:line="240" w:lineRule="auto"/>
              <w:rPr>
                <w:color w:val="000000" w:themeColor="text1"/>
                <w:sz w:val="24"/>
              </w:rPr>
            </w:pPr>
            <w:r>
              <w:rPr>
                <w:color w:val="000000" w:themeColor="text1"/>
                <w:sz w:val="24"/>
              </w:rPr>
              <w:t xml:space="preserve">  Internal methods</w:t>
            </w:r>
          </w:p>
          <w:p w:rsidR="007A5C81" w:rsidRDefault="007A5C81" w:rsidP="007A5C81">
            <w:pPr>
              <w:spacing w:line="240" w:lineRule="auto"/>
              <w:rPr>
                <w:color w:val="000000" w:themeColor="text1"/>
                <w:sz w:val="24"/>
              </w:rPr>
            </w:pPr>
            <w:r>
              <w:rPr>
                <w:color w:val="000000" w:themeColor="text1"/>
                <w:sz w:val="24"/>
              </w:rPr>
              <w:t xml:space="preserve">  Issues</w:t>
            </w:r>
          </w:p>
          <w:p w:rsidR="007A5C81" w:rsidRDefault="007A5C81" w:rsidP="007A5C81">
            <w:pPr>
              <w:spacing w:line="240" w:lineRule="auto"/>
              <w:rPr>
                <w:color w:val="000000" w:themeColor="text1"/>
                <w:sz w:val="24"/>
              </w:rPr>
            </w:pPr>
            <w:r>
              <w:rPr>
                <w:color w:val="000000" w:themeColor="text1"/>
                <w:sz w:val="24"/>
              </w:rPr>
              <w:t xml:space="preserve">  Recruiting wrap-up</w:t>
            </w:r>
          </w:p>
          <w:p w:rsidR="007A5C81" w:rsidRDefault="007A5C81" w:rsidP="007A5C81">
            <w:pPr>
              <w:spacing w:line="240" w:lineRule="auto"/>
              <w:rPr>
                <w:color w:val="000000" w:themeColor="text1"/>
                <w:sz w:val="24"/>
              </w:rPr>
            </w:pPr>
            <w:r>
              <w:rPr>
                <w:color w:val="000000" w:themeColor="text1"/>
                <w:sz w:val="24"/>
              </w:rPr>
              <w:t>Foundations of selection</w:t>
            </w:r>
          </w:p>
          <w:p w:rsidR="007A5C81" w:rsidRDefault="007A5C81" w:rsidP="007A5C81">
            <w:pPr>
              <w:spacing w:line="240" w:lineRule="auto"/>
              <w:rPr>
                <w:color w:val="000000" w:themeColor="text1"/>
                <w:sz w:val="24"/>
              </w:rPr>
            </w:pPr>
            <w:r>
              <w:rPr>
                <w:color w:val="000000" w:themeColor="text1"/>
                <w:sz w:val="24"/>
              </w:rPr>
              <w:t xml:space="preserve">  Measurement</w:t>
            </w:r>
          </w:p>
          <w:p w:rsidR="007A5C81" w:rsidRDefault="007A5C81" w:rsidP="007A5C81">
            <w:pPr>
              <w:spacing w:line="240" w:lineRule="auto"/>
              <w:rPr>
                <w:color w:val="000000" w:themeColor="text1"/>
                <w:sz w:val="24"/>
              </w:rPr>
            </w:pPr>
            <w:r>
              <w:rPr>
                <w:color w:val="000000" w:themeColor="text1"/>
                <w:sz w:val="24"/>
              </w:rPr>
              <w:t xml:space="preserve">  Reliability</w:t>
            </w:r>
          </w:p>
          <w:p w:rsidR="007A5C81" w:rsidRDefault="007A5C81" w:rsidP="007A5C81">
            <w:pPr>
              <w:spacing w:line="240" w:lineRule="auto"/>
              <w:rPr>
                <w:color w:val="000000" w:themeColor="text1"/>
                <w:sz w:val="24"/>
              </w:rPr>
            </w:pPr>
            <w:r>
              <w:rPr>
                <w:color w:val="000000" w:themeColor="text1"/>
                <w:sz w:val="24"/>
              </w:rPr>
              <w:t xml:space="preserve">  Validity</w:t>
            </w:r>
          </w:p>
          <w:p w:rsidR="007A5C81" w:rsidRDefault="007A5C81" w:rsidP="007A5C81">
            <w:pPr>
              <w:spacing w:line="240" w:lineRule="auto"/>
              <w:rPr>
                <w:color w:val="000000" w:themeColor="text1"/>
                <w:sz w:val="24"/>
              </w:rPr>
            </w:pPr>
            <w:r>
              <w:rPr>
                <w:color w:val="000000" w:themeColor="text1"/>
                <w:sz w:val="24"/>
              </w:rPr>
              <w:t xml:space="preserve">  Making selection decisions</w:t>
            </w:r>
          </w:p>
          <w:p w:rsidR="007A5C81" w:rsidRDefault="007A5C81" w:rsidP="007A5C81">
            <w:pPr>
              <w:spacing w:line="240" w:lineRule="auto"/>
              <w:rPr>
                <w:color w:val="000000" w:themeColor="text1"/>
                <w:sz w:val="24"/>
              </w:rPr>
            </w:pPr>
            <w:r>
              <w:rPr>
                <w:color w:val="000000" w:themeColor="text1"/>
                <w:sz w:val="24"/>
              </w:rPr>
              <w:t xml:space="preserve">  Application information</w:t>
            </w:r>
          </w:p>
          <w:p w:rsidR="007A5C81" w:rsidRDefault="007A5C81" w:rsidP="007A5C81">
            <w:pPr>
              <w:spacing w:line="240" w:lineRule="auto"/>
              <w:rPr>
                <w:color w:val="000000" w:themeColor="text1"/>
                <w:sz w:val="24"/>
              </w:rPr>
            </w:pPr>
            <w:r>
              <w:rPr>
                <w:color w:val="000000" w:themeColor="text1"/>
                <w:sz w:val="24"/>
              </w:rPr>
              <w:t xml:space="preserve">  Reference checks</w:t>
            </w:r>
          </w:p>
          <w:p w:rsidR="007A5C81" w:rsidRDefault="007A5C81" w:rsidP="007A5C81">
            <w:pPr>
              <w:spacing w:line="240" w:lineRule="auto"/>
              <w:rPr>
                <w:color w:val="000000" w:themeColor="text1"/>
                <w:sz w:val="24"/>
              </w:rPr>
            </w:pPr>
            <w:r>
              <w:rPr>
                <w:color w:val="000000" w:themeColor="text1"/>
                <w:sz w:val="24"/>
              </w:rPr>
              <w:t xml:space="preserve">  Interviews</w:t>
            </w:r>
          </w:p>
          <w:p w:rsidR="007A5C81" w:rsidRDefault="007A5C81" w:rsidP="007A5C81">
            <w:pPr>
              <w:spacing w:line="240" w:lineRule="auto"/>
              <w:rPr>
                <w:color w:val="000000" w:themeColor="text1"/>
                <w:sz w:val="24"/>
              </w:rPr>
            </w:pPr>
            <w:r>
              <w:rPr>
                <w:color w:val="000000" w:themeColor="text1"/>
                <w:sz w:val="24"/>
              </w:rPr>
              <w:t xml:space="preserve">  Ability testing</w:t>
            </w:r>
          </w:p>
          <w:p w:rsidR="007A5C81" w:rsidRDefault="007A5C81" w:rsidP="007A5C81">
            <w:pPr>
              <w:spacing w:line="240" w:lineRule="auto"/>
              <w:rPr>
                <w:color w:val="000000" w:themeColor="text1"/>
                <w:sz w:val="24"/>
              </w:rPr>
            </w:pPr>
            <w:r>
              <w:rPr>
                <w:color w:val="000000" w:themeColor="text1"/>
                <w:sz w:val="24"/>
              </w:rPr>
              <w:t xml:space="preserve">  Personality assessment</w:t>
            </w:r>
          </w:p>
          <w:p w:rsidR="007A5C81" w:rsidRDefault="007A5C81" w:rsidP="007A5C81">
            <w:pPr>
              <w:spacing w:line="240" w:lineRule="auto"/>
              <w:rPr>
                <w:color w:val="000000" w:themeColor="text1"/>
                <w:sz w:val="24"/>
              </w:rPr>
            </w:pPr>
            <w:r>
              <w:rPr>
                <w:color w:val="000000" w:themeColor="text1"/>
                <w:sz w:val="24"/>
              </w:rPr>
              <w:t xml:space="preserve">  Testing for counterproductive workplace behavior</w:t>
            </w:r>
          </w:p>
          <w:p w:rsidR="009D08ED" w:rsidRDefault="009D08ED" w:rsidP="007A5C81">
            <w:pPr>
              <w:spacing w:line="240" w:lineRule="auto"/>
              <w:rPr>
                <w:color w:val="000000" w:themeColor="text1"/>
                <w:sz w:val="24"/>
              </w:rPr>
            </w:pPr>
            <w:r>
              <w:rPr>
                <w:color w:val="000000" w:themeColor="text1"/>
                <w:sz w:val="24"/>
              </w:rPr>
              <w:t>Turnover &amp; absenteeism</w:t>
            </w:r>
          </w:p>
          <w:p w:rsidR="009D08ED" w:rsidRDefault="009D08ED" w:rsidP="007A5C81">
            <w:pPr>
              <w:spacing w:line="240" w:lineRule="auto"/>
              <w:rPr>
                <w:color w:val="000000" w:themeColor="text1"/>
                <w:sz w:val="24"/>
              </w:rPr>
            </w:pPr>
            <w:r>
              <w:rPr>
                <w:color w:val="000000" w:themeColor="text1"/>
                <w:sz w:val="24"/>
              </w:rPr>
              <w:t xml:space="preserve">  Reducing excessive absenteeism and turnover</w:t>
            </w:r>
          </w:p>
          <w:p w:rsidR="009D08ED" w:rsidRDefault="009D08ED" w:rsidP="007A5C81">
            <w:pPr>
              <w:spacing w:line="240" w:lineRule="auto"/>
              <w:rPr>
                <w:color w:val="000000" w:themeColor="text1"/>
                <w:sz w:val="24"/>
              </w:rPr>
            </w:pPr>
            <w:r>
              <w:rPr>
                <w:color w:val="000000" w:themeColor="text1"/>
                <w:sz w:val="24"/>
              </w:rPr>
              <w:t xml:space="preserve">  The dilemma of </w:t>
            </w:r>
            <w:proofErr w:type="spellStart"/>
            <w:r>
              <w:rPr>
                <w:color w:val="000000" w:themeColor="text1"/>
                <w:sz w:val="24"/>
              </w:rPr>
              <w:t>presenteesim</w:t>
            </w:r>
            <w:proofErr w:type="spellEnd"/>
          </w:p>
          <w:p w:rsidR="009D08ED" w:rsidRDefault="009D08ED" w:rsidP="007A5C81">
            <w:pPr>
              <w:spacing w:line="240" w:lineRule="auto"/>
              <w:rPr>
                <w:color w:val="000000" w:themeColor="text1"/>
                <w:sz w:val="24"/>
              </w:rPr>
            </w:pPr>
            <w:r>
              <w:rPr>
                <w:color w:val="000000" w:themeColor="text1"/>
                <w:sz w:val="24"/>
              </w:rPr>
              <w:t>Retention</w:t>
            </w:r>
          </w:p>
          <w:p w:rsidR="009D08ED" w:rsidRDefault="009D08ED" w:rsidP="007A5C81">
            <w:pPr>
              <w:spacing w:line="240" w:lineRule="auto"/>
              <w:rPr>
                <w:color w:val="000000" w:themeColor="text1"/>
                <w:sz w:val="24"/>
              </w:rPr>
            </w:pPr>
            <w:r>
              <w:rPr>
                <w:color w:val="000000" w:themeColor="text1"/>
                <w:sz w:val="24"/>
              </w:rPr>
              <w:t xml:space="preserve">  Compensation</w:t>
            </w:r>
          </w:p>
          <w:p w:rsidR="009D08ED" w:rsidRDefault="009D08ED" w:rsidP="007A5C81">
            <w:pPr>
              <w:spacing w:line="240" w:lineRule="auto"/>
              <w:rPr>
                <w:color w:val="000000" w:themeColor="text1"/>
                <w:sz w:val="24"/>
              </w:rPr>
            </w:pPr>
            <w:r>
              <w:rPr>
                <w:color w:val="000000" w:themeColor="text1"/>
                <w:sz w:val="24"/>
              </w:rPr>
              <w:t xml:space="preserve">  Keeping your best employees</w:t>
            </w:r>
          </w:p>
          <w:p w:rsidR="009D08ED" w:rsidRDefault="009D08ED" w:rsidP="007A5C81">
            <w:pPr>
              <w:spacing w:line="240" w:lineRule="auto"/>
              <w:rPr>
                <w:color w:val="000000" w:themeColor="text1"/>
                <w:sz w:val="24"/>
              </w:rPr>
            </w:pPr>
            <w:r>
              <w:rPr>
                <w:color w:val="000000" w:themeColor="text1"/>
                <w:sz w:val="24"/>
              </w:rPr>
              <w:t>Separation</w:t>
            </w:r>
            <w:r w:rsidR="007A5C81">
              <w:rPr>
                <w:color w:val="000000" w:themeColor="text1"/>
                <w:sz w:val="24"/>
              </w:rPr>
              <w:t xml:space="preserve">  </w:t>
            </w:r>
          </w:p>
          <w:p w:rsidR="009D08ED" w:rsidRDefault="009D08ED" w:rsidP="007A5C81">
            <w:pPr>
              <w:spacing w:line="240" w:lineRule="auto"/>
              <w:rPr>
                <w:color w:val="000000" w:themeColor="text1"/>
                <w:sz w:val="24"/>
              </w:rPr>
            </w:pPr>
            <w:r>
              <w:rPr>
                <w:color w:val="000000" w:themeColor="text1"/>
                <w:sz w:val="24"/>
              </w:rPr>
              <w:t xml:space="preserve">  Letting employees go</w:t>
            </w:r>
          </w:p>
          <w:p w:rsidR="009D08ED" w:rsidRDefault="009D08ED" w:rsidP="007A5C81">
            <w:pPr>
              <w:spacing w:line="240" w:lineRule="auto"/>
              <w:rPr>
                <w:color w:val="000000" w:themeColor="text1"/>
                <w:sz w:val="24"/>
              </w:rPr>
            </w:pPr>
            <w:r>
              <w:rPr>
                <w:color w:val="000000" w:themeColor="text1"/>
                <w:sz w:val="24"/>
              </w:rPr>
              <w:t xml:space="preserve">  Downsizing</w:t>
            </w:r>
          </w:p>
          <w:p w:rsidR="009D08ED" w:rsidRDefault="009D08ED" w:rsidP="007A5C81">
            <w:pPr>
              <w:spacing w:line="240" w:lineRule="auto"/>
              <w:rPr>
                <w:color w:val="000000" w:themeColor="text1"/>
                <w:sz w:val="24"/>
              </w:rPr>
            </w:pPr>
            <w:r>
              <w:rPr>
                <w:color w:val="000000" w:themeColor="text1"/>
                <w:sz w:val="24"/>
              </w:rPr>
              <w:t xml:space="preserve">  Retirement</w:t>
            </w:r>
          </w:p>
          <w:p w:rsidR="009D08ED" w:rsidRDefault="009D08ED" w:rsidP="007A5C81">
            <w:pPr>
              <w:spacing w:line="240" w:lineRule="auto"/>
              <w:rPr>
                <w:color w:val="000000" w:themeColor="text1"/>
                <w:sz w:val="24"/>
              </w:rPr>
            </w:pPr>
            <w:r>
              <w:rPr>
                <w:color w:val="000000" w:themeColor="text1"/>
                <w:sz w:val="24"/>
              </w:rPr>
              <w:t>Tying it all together</w:t>
            </w:r>
          </w:p>
        </w:tc>
      </w:tr>
    </w:tbl>
    <w:p w:rsidR="007A5C81" w:rsidRDefault="007A5C81" w:rsidP="00C229F2">
      <w:pPr>
        <w:spacing w:line="240" w:lineRule="auto"/>
      </w:pPr>
    </w:p>
    <w:p w:rsidR="007A5C81" w:rsidRDefault="007A5C81" w:rsidP="007A5C81">
      <w:r>
        <w:br w:type="page"/>
      </w:r>
    </w:p>
    <w:p w:rsidR="00F64260" w:rsidRDefault="00F64260" w:rsidP="00C229F2">
      <w:pPr>
        <w:spacing w:line="240" w:lineRule="auto"/>
      </w:pP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0C14EF">
            <w:pPr>
              <w:pStyle w:val="Heading5"/>
              <w:jc w:val="center"/>
            </w:pPr>
            <w:r w:rsidRPr="00A83A6C">
              <w:t>Name</w:t>
            </w:r>
          </w:p>
        </w:tc>
        <w:tc>
          <w:tcPr>
            <w:tcW w:w="3252" w:type="dxa"/>
            <w:vAlign w:val="center"/>
          </w:tcPr>
          <w:p w:rsidR="00115A68" w:rsidRPr="00A83A6C" w:rsidRDefault="00115A68" w:rsidP="000C14EF">
            <w:pPr>
              <w:pStyle w:val="Heading5"/>
              <w:jc w:val="center"/>
            </w:pPr>
            <w:r w:rsidRPr="00A83A6C">
              <w:t>Position/affiliation</w:t>
            </w:r>
          </w:p>
        </w:tc>
        <w:bookmarkStart w:id="29" w:name="_Signature"/>
        <w:bookmarkEnd w:id="29"/>
        <w:tc>
          <w:tcPr>
            <w:tcW w:w="3191" w:type="dxa"/>
            <w:vAlign w:val="center"/>
          </w:tcPr>
          <w:p w:rsidR="00115A68" w:rsidRPr="00A83A6C" w:rsidRDefault="004709ED" w:rsidP="000C14EF">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0C14EF">
            <w:pPr>
              <w:pStyle w:val="Heading5"/>
              <w:jc w:val="center"/>
            </w:pPr>
            <w:r w:rsidRPr="00A83A6C">
              <w:t>Date</w:t>
            </w:r>
          </w:p>
        </w:tc>
      </w:tr>
      <w:tr w:rsidR="00115A68">
        <w:trPr>
          <w:cantSplit/>
          <w:trHeight w:val="489"/>
        </w:trPr>
        <w:tc>
          <w:tcPr>
            <w:tcW w:w="3178" w:type="dxa"/>
            <w:vAlign w:val="center"/>
          </w:tcPr>
          <w:p w:rsidR="00115A68" w:rsidRDefault="00041FE6" w:rsidP="000C14EF">
            <w:pPr>
              <w:spacing w:line="240" w:lineRule="auto"/>
            </w:pPr>
            <w:r>
              <w:t xml:space="preserve">Jeffrey Mello </w:t>
            </w:r>
          </w:p>
        </w:tc>
        <w:tc>
          <w:tcPr>
            <w:tcW w:w="3252" w:type="dxa"/>
            <w:vAlign w:val="center"/>
          </w:tcPr>
          <w:p w:rsidR="00115A68" w:rsidRDefault="00041FE6" w:rsidP="000C14EF">
            <w:pPr>
              <w:spacing w:line="240" w:lineRule="auto"/>
            </w:pPr>
            <w:r>
              <w:t>Dean of School of Business</w:t>
            </w:r>
          </w:p>
        </w:tc>
        <w:tc>
          <w:tcPr>
            <w:tcW w:w="3191" w:type="dxa"/>
            <w:vAlign w:val="center"/>
          </w:tcPr>
          <w:p w:rsidR="00115A68" w:rsidRDefault="00115A68" w:rsidP="000C14EF">
            <w:pPr>
              <w:spacing w:line="240" w:lineRule="auto"/>
            </w:pPr>
          </w:p>
        </w:tc>
        <w:tc>
          <w:tcPr>
            <w:tcW w:w="1159" w:type="dxa"/>
            <w:vAlign w:val="center"/>
          </w:tcPr>
          <w:p w:rsidR="00115A68" w:rsidRDefault="00115A68" w:rsidP="000C14EF">
            <w:pPr>
              <w:spacing w:line="240" w:lineRule="auto"/>
            </w:pPr>
          </w:p>
        </w:tc>
      </w:tr>
      <w:tr w:rsidR="00115A68">
        <w:trPr>
          <w:cantSplit/>
          <w:trHeight w:val="489"/>
        </w:trPr>
        <w:tc>
          <w:tcPr>
            <w:tcW w:w="3178" w:type="dxa"/>
            <w:vAlign w:val="center"/>
          </w:tcPr>
          <w:p w:rsidR="00115A68" w:rsidRDefault="00041FE6" w:rsidP="000C14EF">
            <w:pPr>
              <w:spacing w:line="240" w:lineRule="auto"/>
            </w:pPr>
            <w:r>
              <w:t xml:space="preserve">Constance </w:t>
            </w:r>
            <w:proofErr w:type="spellStart"/>
            <w:r>
              <w:t>Milbourne</w:t>
            </w:r>
            <w:proofErr w:type="spellEnd"/>
          </w:p>
        </w:tc>
        <w:tc>
          <w:tcPr>
            <w:tcW w:w="3252" w:type="dxa"/>
            <w:vAlign w:val="center"/>
          </w:tcPr>
          <w:p w:rsidR="00115A68" w:rsidRDefault="00041FE6" w:rsidP="000C14EF">
            <w:pPr>
              <w:spacing w:line="240" w:lineRule="auto"/>
            </w:pPr>
            <w:r>
              <w:t>Chair of Management &amp; Marketing</w:t>
            </w:r>
          </w:p>
        </w:tc>
        <w:tc>
          <w:tcPr>
            <w:tcW w:w="3191" w:type="dxa"/>
            <w:vAlign w:val="center"/>
          </w:tcPr>
          <w:p w:rsidR="00115A68" w:rsidRDefault="00115A68" w:rsidP="000C14EF">
            <w:pPr>
              <w:spacing w:line="240" w:lineRule="auto"/>
            </w:pPr>
          </w:p>
        </w:tc>
        <w:tc>
          <w:tcPr>
            <w:tcW w:w="1159" w:type="dxa"/>
            <w:vAlign w:val="center"/>
          </w:tcPr>
          <w:p w:rsidR="00115A68" w:rsidRDefault="00115A68" w:rsidP="000C14EF">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238" w:type="dxa"/>
            <w:vAlign w:val="center"/>
          </w:tcPr>
          <w:p w:rsidR="00115A68" w:rsidRPr="00A83A6C" w:rsidRDefault="00115A68" w:rsidP="000C14EF">
            <w:pPr>
              <w:pStyle w:val="Heading5"/>
              <w:jc w:val="center"/>
            </w:pPr>
            <w:r w:rsidRPr="00A83A6C">
              <w:t>Name</w:t>
            </w:r>
          </w:p>
        </w:tc>
        <w:tc>
          <w:tcPr>
            <w:tcW w:w="3325" w:type="dxa"/>
            <w:vAlign w:val="center"/>
          </w:tcPr>
          <w:p w:rsidR="00115A68" w:rsidRPr="00A83A6C" w:rsidRDefault="00115A68" w:rsidP="000C14EF">
            <w:pPr>
              <w:pStyle w:val="Heading5"/>
              <w:jc w:val="center"/>
            </w:pPr>
            <w:r w:rsidRPr="00A83A6C">
              <w:t>Position/affiliation</w:t>
            </w:r>
          </w:p>
        </w:tc>
        <w:tc>
          <w:tcPr>
            <w:tcW w:w="3267" w:type="dxa"/>
            <w:vAlign w:val="center"/>
          </w:tcPr>
          <w:p w:rsidR="00115A68" w:rsidRPr="00A87611" w:rsidRDefault="001E7CBD" w:rsidP="000C14E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86" w:type="dxa"/>
            <w:vAlign w:val="center"/>
          </w:tcPr>
          <w:p w:rsidR="00115A68" w:rsidRPr="00A83A6C" w:rsidRDefault="00115A68" w:rsidP="000C14EF">
            <w:pPr>
              <w:pStyle w:val="Heading5"/>
              <w:jc w:val="center"/>
            </w:pPr>
            <w:r w:rsidRPr="00A83A6C">
              <w:t>Date</w:t>
            </w:r>
          </w:p>
        </w:tc>
      </w:tr>
      <w:tr w:rsidR="00115A68">
        <w:trPr>
          <w:cantSplit/>
          <w:trHeight w:val="489"/>
        </w:trPr>
        <w:tc>
          <w:tcPr>
            <w:tcW w:w="3238" w:type="dxa"/>
            <w:vAlign w:val="center"/>
          </w:tcPr>
          <w:p w:rsidR="00115A68" w:rsidRDefault="000C14EF" w:rsidP="000C14EF">
            <w:pPr>
              <w:spacing w:line="240" w:lineRule="auto"/>
            </w:pPr>
            <w:r>
              <w:t>Marianne Raimondo</w:t>
            </w:r>
          </w:p>
        </w:tc>
        <w:tc>
          <w:tcPr>
            <w:tcW w:w="3325" w:type="dxa"/>
            <w:vAlign w:val="center"/>
          </w:tcPr>
          <w:p w:rsidR="00115A68" w:rsidRDefault="000C14EF" w:rsidP="000C14EF">
            <w:pPr>
              <w:spacing w:line="240" w:lineRule="auto"/>
            </w:pPr>
            <w:r>
              <w:t>Director, Healthcare Administration program</w:t>
            </w:r>
          </w:p>
        </w:tc>
        <w:tc>
          <w:tcPr>
            <w:tcW w:w="3267" w:type="dxa"/>
            <w:vAlign w:val="center"/>
          </w:tcPr>
          <w:p w:rsidR="00115A68" w:rsidRDefault="00115A68" w:rsidP="000C14EF">
            <w:pPr>
              <w:spacing w:line="240" w:lineRule="auto"/>
            </w:pPr>
          </w:p>
        </w:tc>
        <w:tc>
          <w:tcPr>
            <w:tcW w:w="1186" w:type="dxa"/>
            <w:vAlign w:val="center"/>
          </w:tcPr>
          <w:p w:rsidR="00115A68" w:rsidRDefault="00115A68" w:rsidP="000C14EF">
            <w:pPr>
              <w:spacing w:line="240" w:lineRule="auto"/>
            </w:pPr>
          </w:p>
        </w:tc>
      </w:tr>
    </w:tbl>
    <w:p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CBD" w:rsidRDefault="001E7CBD" w:rsidP="00FA78CA">
      <w:pPr>
        <w:spacing w:line="240" w:lineRule="auto"/>
      </w:pPr>
      <w:r>
        <w:separator/>
      </w:r>
    </w:p>
  </w:endnote>
  <w:endnote w:type="continuationSeparator" w:id="0">
    <w:p w:rsidR="001E7CBD" w:rsidRDefault="001E7CB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FF" w:rsidRDefault="006B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EF" w:rsidRPr="00310D95" w:rsidRDefault="000C14EF"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75A1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75A15">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FF" w:rsidRDefault="006B6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CBD" w:rsidRDefault="001E7CBD" w:rsidP="00FA78CA">
      <w:pPr>
        <w:spacing w:line="240" w:lineRule="auto"/>
      </w:pPr>
      <w:r>
        <w:separator/>
      </w:r>
    </w:p>
  </w:footnote>
  <w:footnote w:type="continuationSeparator" w:id="0">
    <w:p w:rsidR="001E7CBD" w:rsidRDefault="001E7CB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FF" w:rsidRDefault="006B6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EF" w:rsidRPr="004254A0" w:rsidRDefault="000C14E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780CF8">
      <w:rPr>
        <w:color w:val="4F6228"/>
      </w:rPr>
      <w:t>19-20-06</w:t>
    </w:r>
    <w:r w:rsidR="006B6BFF">
      <w:rPr>
        <w:color w:val="4F6228"/>
      </w:rPr>
      <w:t>3</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80CF8">
      <w:rPr>
        <w:color w:val="4F6228"/>
      </w:rPr>
      <w:t>12/2/2019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0C14EF" w:rsidRPr="008745BA" w:rsidRDefault="000C14E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FF" w:rsidRDefault="006B6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158"/>
    <w:multiLevelType w:val="hybridMultilevel"/>
    <w:tmpl w:val="2EDAA9F4"/>
    <w:lvl w:ilvl="0" w:tplc="FF561E14">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52AA"/>
    <w:multiLevelType w:val="hybridMultilevel"/>
    <w:tmpl w:val="309AE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0D387A"/>
    <w:multiLevelType w:val="hybridMultilevel"/>
    <w:tmpl w:val="9132CB58"/>
    <w:lvl w:ilvl="0" w:tplc="04090001">
      <w:start w:val="1"/>
      <w:numFmt w:val="bullet"/>
      <w:lvlText w:val=""/>
      <w:lvlJc w:val="left"/>
      <w:pPr>
        <w:ind w:left="720" w:hanging="360"/>
      </w:pPr>
      <w:rPr>
        <w:rFonts w:ascii="Symbol" w:hAnsi="Symbol" w:hint="default"/>
      </w:rPr>
    </w:lvl>
    <w:lvl w:ilvl="1" w:tplc="59DE05C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1007B"/>
    <w:multiLevelType w:val="hybridMultilevel"/>
    <w:tmpl w:val="4C943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27C32"/>
    <w:multiLevelType w:val="hybridMultilevel"/>
    <w:tmpl w:val="9A9AA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15:restartNumberingAfterBreak="0">
    <w:nsid w:val="7D9F23BC"/>
    <w:multiLevelType w:val="hybridMultilevel"/>
    <w:tmpl w:val="E64CA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
  </w:num>
  <w:num w:numId="5">
    <w:abstractNumId w:val="7"/>
  </w:num>
  <w:num w:numId="6">
    <w:abstractNumId w:val="20"/>
  </w:num>
  <w:num w:numId="7">
    <w:abstractNumId w:val="2"/>
  </w:num>
  <w:num w:numId="8">
    <w:abstractNumId w:val="9"/>
  </w:num>
  <w:num w:numId="9">
    <w:abstractNumId w:val="11"/>
  </w:num>
  <w:num w:numId="10">
    <w:abstractNumId w:val="6"/>
  </w:num>
  <w:num w:numId="11">
    <w:abstractNumId w:val="22"/>
  </w:num>
  <w:num w:numId="12">
    <w:abstractNumId w:val="5"/>
  </w:num>
  <w:num w:numId="13">
    <w:abstractNumId w:val="18"/>
  </w:num>
  <w:num w:numId="14">
    <w:abstractNumId w:val="8"/>
  </w:num>
  <w:num w:numId="15">
    <w:abstractNumId w:val="19"/>
  </w:num>
  <w:num w:numId="16">
    <w:abstractNumId w:val="3"/>
  </w:num>
  <w:num w:numId="17">
    <w:abstractNumId w:val="15"/>
  </w:num>
  <w:num w:numId="18">
    <w:abstractNumId w:val="21"/>
  </w:num>
  <w:num w:numId="19">
    <w:abstractNumId w:val="14"/>
  </w:num>
  <w:num w:numId="20">
    <w:abstractNumId w:val="0"/>
  </w:num>
  <w:num w:numId="21">
    <w:abstractNumId w:val="17"/>
  </w:num>
  <w:num w:numId="22">
    <w:abstractNumId w:val="16"/>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15C3F"/>
    <w:rsid w:val="0002117F"/>
    <w:rsid w:val="000301C7"/>
    <w:rsid w:val="00041FE6"/>
    <w:rsid w:val="0004554C"/>
    <w:rsid w:val="000556B3"/>
    <w:rsid w:val="000810FF"/>
    <w:rsid w:val="000A36CD"/>
    <w:rsid w:val="000C14EF"/>
    <w:rsid w:val="000D0291"/>
    <w:rsid w:val="000D1497"/>
    <w:rsid w:val="000D21F2"/>
    <w:rsid w:val="000E2CBA"/>
    <w:rsid w:val="001010FA"/>
    <w:rsid w:val="00101BA4"/>
    <w:rsid w:val="0010291E"/>
    <w:rsid w:val="00115A68"/>
    <w:rsid w:val="0011690A"/>
    <w:rsid w:val="00120C12"/>
    <w:rsid w:val="001278A4"/>
    <w:rsid w:val="0013176C"/>
    <w:rsid w:val="00131B87"/>
    <w:rsid w:val="00134360"/>
    <w:rsid w:val="001429AA"/>
    <w:rsid w:val="00176C55"/>
    <w:rsid w:val="00181A4B"/>
    <w:rsid w:val="001A37FB"/>
    <w:rsid w:val="001A51ED"/>
    <w:rsid w:val="001B2E3A"/>
    <w:rsid w:val="001E7CBD"/>
    <w:rsid w:val="0020058E"/>
    <w:rsid w:val="00227071"/>
    <w:rsid w:val="00237355"/>
    <w:rsid w:val="0026461B"/>
    <w:rsid w:val="00264C26"/>
    <w:rsid w:val="00274732"/>
    <w:rsid w:val="0027634D"/>
    <w:rsid w:val="00284473"/>
    <w:rsid w:val="00290E18"/>
    <w:rsid w:val="00292D43"/>
    <w:rsid w:val="00293639"/>
    <w:rsid w:val="00296BA1"/>
    <w:rsid w:val="0029768B"/>
    <w:rsid w:val="002A3788"/>
    <w:rsid w:val="002B1FF7"/>
    <w:rsid w:val="002B24F6"/>
    <w:rsid w:val="002B7880"/>
    <w:rsid w:val="002C3D63"/>
    <w:rsid w:val="002D194C"/>
    <w:rsid w:val="002D51D0"/>
    <w:rsid w:val="002F2530"/>
    <w:rsid w:val="002F36B8"/>
    <w:rsid w:val="00310D95"/>
    <w:rsid w:val="003370CB"/>
    <w:rsid w:val="00345149"/>
    <w:rsid w:val="00376A8B"/>
    <w:rsid w:val="003A45F6"/>
    <w:rsid w:val="003B4A52"/>
    <w:rsid w:val="003C1A54"/>
    <w:rsid w:val="003C511E"/>
    <w:rsid w:val="003D7372"/>
    <w:rsid w:val="003E4BA7"/>
    <w:rsid w:val="003F099C"/>
    <w:rsid w:val="003F4E82"/>
    <w:rsid w:val="00402602"/>
    <w:rsid w:val="0040270D"/>
    <w:rsid w:val="00406EF5"/>
    <w:rsid w:val="004254A0"/>
    <w:rsid w:val="004313E6"/>
    <w:rsid w:val="004403BD"/>
    <w:rsid w:val="00442EEA"/>
    <w:rsid w:val="004709ED"/>
    <w:rsid w:val="00475A15"/>
    <w:rsid w:val="004779B4"/>
    <w:rsid w:val="004C3925"/>
    <w:rsid w:val="004D70F8"/>
    <w:rsid w:val="004E57C5"/>
    <w:rsid w:val="00517DB2"/>
    <w:rsid w:val="00542BB8"/>
    <w:rsid w:val="005473BC"/>
    <w:rsid w:val="005873E3"/>
    <w:rsid w:val="005B1049"/>
    <w:rsid w:val="005C12DA"/>
    <w:rsid w:val="005C23BD"/>
    <w:rsid w:val="005C3F83"/>
    <w:rsid w:val="005D389E"/>
    <w:rsid w:val="005F2A05"/>
    <w:rsid w:val="00631CBF"/>
    <w:rsid w:val="00634878"/>
    <w:rsid w:val="006531F6"/>
    <w:rsid w:val="00670869"/>
    <w:rsid w:val="006761E1"/>
    <w:rsid w:val="006970B0"/>
    <w:rsid w:val="006A29B6"/>
    <w:rsid w:val="006B20A9"/>
    <w:rsid w:val="006B6135"/>
    <w:rsid w:val="006B6BFF"/>
    <w:rsid w:val="006E3AF2"/>
    <w:rsid w:val="006E6680"/>
    <w:rsid w:val="006F7F90"/>
    <w:rsid w:val="00704CFF"/>
    <w:rsid w:val="00706745"/>
    <w:rsid w:val="007072F7"/>
    <w:rsid w:val="0074235B"/>
    <w:rsid w:val="00743AD2"/>
    <w:rsid w:val="007445F4"/>
    <w:rsid w:val="0075299F"/>
    <w:rsid w:val="007554DE"/>
    <w:rsid w:val="00756BD1"/>
    <w:rsid w:val="00760EA6"/>
    <w:rsid w:val="00770F0A"/>
    <w:rsid w:val="00780CF8"/>
    <w:rsid w:val="00795D54"/>
    <w:rsid w:val="00796AF7"/>
    <w:rsid w:val="007970C3"/>
    <w:rsid w:val="007A1DAC"/>
    <w:rsid w:val="007A5702"/>
    <w:rsid w:val="007A5C81"/>
    <w:rsid w:val="007B10BE"/>
    <w:rsid w:val="007F0F5F"/>
    <w:rsid w:val="008122C6"/>
    <w:rsid w:val="00821204"/>
    <w:rsid w:val="008253B4"/>
    <w:rsid w:val="00837E68"/>
    <w:rsid w:val="0085229B"/>
    <w:rsid w:val="008555D8"/>
    <w:rsid w:val="008628B1"/>
    <w:rsid w:val="00865915"/>
    <w:rsid w:val="00872775"/>
    <w:rsid w:val="008745BA"/>
    <w:rsid w:val="00877223"/>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48F"/>
    <w:rsid w:val="00946B20"/>
    <w:rsid w:val="0094766E"/>
    <w:rsid w:val="0098046D"/>
    <w:rsid w:val="00984B36"/>
    <w:rsid w:val="009A4E6F"/>
    <w:rsid w:val="009A58C1"/>
    <w:rsid w:val="009B4B02"/>
    <w:rsid w:val="009C1440"/>
    <w:rsid w:val="009D08ED"/>
    <w:rsid w:val="009D6564"/>
    <w:rsid w:val="009F029C"/>
    <w:rsid w:val="009F2F3E"/>
    <w:rsid w:val="00A01611"/>
    <w:rsid w:val="00A04A92"/>
    <w:rsid w:val="00A06E22"/>
    <w:rsid w:val="00A11DCD"/>
    <w:rsid w:val="00A32214"/>
    <w:rsid w:val="00A403B9"/>
    <w:rsid w:val="00A442D7"/>
    <w:rsid w:val="00A54783"/>
    <w:rsid w:val="00A5525B"/>
    <w:rsid w:val="00A56D5F"/>
    <w:rsid w:val="00A6264E"/>
    <w:rsid w:val="00A76B76"/>
    <w:rsid w:val="00A83A6C"/>
    <w:rsid w:val="00A85BAB"/>
    <w:rsid w:val="00A87611"/>
    <w:rsid w:val="00A93BE9"/>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6675"/>
    <w:rsid w:val="00B87B39"/>
    <w:rsid w:val="00BB01A5"/>
    <w:rsid w:val="00BB11B9"/>
    <w:rsid w:val="00BC42B6"/>
    <w:rsid w:val="00BF1795"/>
    <w:rsid w:val="00C01A3A"/>
    <w:rsid w:val="00C0654C"/>
    <w:rsid w:val="00C11283"/>
    <w:rsid w:val="00C229F2"/>
    <w:rsid w:val="00C25F9D"/>
    <w:rsid w:val="00C31E83"/>
    <w:rsid w:val="00C344AB"/>
    <w:rsid w:val="00C518C1"/>
    <w:rsid w:val="00C53751"/>
    <w:rsid w:val="00C63F4F"/>
    <w:rsid w:val="00C72F6F"/>
    <w:rsid w:val="00C94576"/>
    <w:rsid w:val="00C969FA"/>
    <w:rsid w:val="00C97577"/>
    <w:rsid w:val="00CA71A8"/>
    <w:rsid w:val="00CC03A7"/>
    <w:rsid w:val="00CC3E7A"/>
    <w:rsid w:val="00CD18DD"/>
    <w:rsid w:val="00CD540D"/>
    <w:rsid w:val="00CE05AF"/>
    <w:rsid w:val="00D27015"/>
    <w:rsid w:val="00D35BFF"/>
    <w:rsid w:val="00D50096"/>
    <w:rsid w:val="00D52475"/>
    <w:rsid w:val="00D56C09"/>
    <w:rsid w:val="00D64DF4"/>
    <w:rsid w:val="00D65F02"/>
    <w:rsid w:val="00D75B84"/>
    <w:rsid w:val="00D75FF8"/>
    <w:rsid w:val="00D95E7B"/>
    <w:rsid w:val="00DA73A0"/>
    <w:rsid w:val="00DB23D4"/>
    <w:rsid w:val="00DB63D4"/>
    <w:rsid w:val="00DC1535"/>
    <w:rsid w:val="00DD69AE"/>
    <w:rsid w:val="00DE2B7A"/>
    <w:rsid w:val="00DF4FCD"/>
    <w:rsid w:val="00DF5088"/>
    <w:rsid w:val="00DF7C07"/>
    <w:rsid w:val="00E36AF7"/>
    <w:rsid w:val="00E4755D"/>
    <w:rsid w:val="00E641DE"/>
    <w:rsid w:val="00EB33FD"/>
    <w:rsid w:val="00EC63A4"/>
    <w:rsid w:val="00EC7B24"/>
    <w:rsid w:val="00ED1712"/>
    <w:rsid w:val="00F15B95"/>
    <w:rsid w:val="00F3256C"/>
    <w:rsid w:val="00F32980"/>
    <w:rsid w:val="00F60DDB"/>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3A16"/>
  <w15:docId w15:val="{4CA7557B-2D74-A64A-9FF4-49B0528D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67Z3ZXSPZZWZ-949-1134</_dlc_DocId>
    <_dlc_DocIdUrl xmlns="67887a43-7e4d-4c1c-91d7-15e417b1b8ab">
      <Url>https://w3.ric.edu/curriculum_committee/_layouts/15/DocIdRedir.aspx?ID=67Z3ZXSPZZWZ-949-1134</Url>
      <Description>67Z3ZXSPZZWZ-949-1134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916273B-6000-46EF-B546-09DB8A20FC32}"/>
</file>

<file path=docProps/app.xml><?xml version="1.0" encoding="utf-8"?>
<Properties xmlns="http://schemas.openxmlformats.org/officeDocument/2006/extended-properties" xmlns:vt="http://schemas.openxmlformats.org/officeDocument/2006/docPropsVTypes">
  <Template>Normal.dotm</Template>
  <TotalTime>23</TotalTime>
  <Pages>4</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2019-11-24T16:24:00Z</dcterms:created>
  <dcterms:modified xsi:type="dcterms:W3CDTF">2019-12-17T00:39:00Z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e4424d63-1697-4808-b1f9-f783d0bd5f7e</vt:lpwstr>
  </property>
</Properties>
</file>