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4260" w:rsidRDefault="002B24F6" w:rsidP="00DF4FCD">
      <w:pPr>
        <w:pStyle w:val="Heading1"/>
      </w:pPr>
      <w:r>
        <w:rPr>
          <w:noProof/>
        </w:rPr>
        <w:drawing>
          <wp:anchor distT="0" distB="0" distL="114300" distR="114300" simplePos="0" relativeHeight="251658240" behindDoc="0" locked="0" layoutInCell="1" allowOverlap="1">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anchor>
        </w:drawing>
      </w:r>
      <w:r w:rsidR="00F64260">
        <w:t>UNDERGRADUATE CURRICULUM COMMITTEE (UCC)</w:t>
      </w:r>
      <w:r w:rsidR="00F64260">
        <w:br/>
        <w:t>PROPOSAL FORM</w:t>
      </w:r>
    </w:p>
    <w:p w:rsidR="00F64260" w:rsidRDefault="009B4B02" w:rsidP="00DF4FCD">
      <w:pPr>
        <w:pStyle w:val="Heading2"/>
        <w:numPr>
          <w:ilvl w:val="0"/>
          <w:numId w:val="6"/>
        </w:numPr>
        <w:jc w:val="left"/>
        <w:rPr>
          <w:rStyle w:val="Hyperlink"/>
          <w:spacing w:val="20"/>
          <w:sz w:val="28"/>
          <w:szCs w:val="2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trPr>
          <w:cantSplit/>
        </w:trPr>
        <w:tc>
          <w:tcPr>
            <w:tcW w:w="1111" w:type="pct"/>
            <w:vAlign w:val="center"/>
          </w:tcPr>
          <w:p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rsidR="00F64260" w:rsidRPr="00A83A6C" w:rsidRDefault="006A29B6" w:rsidP="000C14EF">
            <w:pPr>
              <w:pStyle w:val="Heading5"/>
              <w:rPr>
                <w:b/>
              </w:rPr>
            </w:pPr>
            <w:bookmarkStart w:id="0" w:name="Proposal"/>
            <w:bookmarkEnd w:id="0"/>
            <w:r>
              <w:rPr>
                <w:b/>
              </w:rPr>
              <w:t>M</w:t>
            </w:r>
            <w:r w:rsidR="005C12DA">
              <w:rPr>
                <w:b/>
              </w:rPr>
              <w:t>G</w:t>
            </w:r>
            <w:r>
              <w:rPr>
                <w:b/>
              </w:rPr>
              <w:t xml:space="preserve">T </w:t>
            </w:r>
            <w:r w:rsidR="000C14EF">
              <w:rPr>
                <w:b/>
              </w:rPr>
              <w:t>423</w:t>
            </w:r>
            <w:r w:rsidR="00A93BE9">
              <w:rPr>
                <w:b/>
              </w:rPr>
              <w:t xml:space="preserve"> </w:t>
            </w:r>
            <w:r w:rsidR="000C14EF">
              <w:rPr>
                <w:b/>
              </w:rPr>
              <w:t>Compensation and benefits administration</w:t>
            </w:r>
          </w:p>
        </w:tc>
        <w:tc>
          <w:tcPr>
            <w:tcW w:w="131" w:type="pct"/>
            <w:vMerge w:val="restart"/>
          </w:tcPr>
          <w:p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trPr>
          <w:cantSplit/>
        </w:trPr>
        <w:tc>
          <w:tcPr>
            <w:tcW w:w="1111" w:type="pct"/>
            <w:vAlign w:val="center"/>
          </w:tcPr>
          <w:p w:rsidR="00F64260" w:rsidRPr="00B649C4" w:rsidRDefault="00801CAC"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rsidR="00F64260" w:rsidRPr="00A83A6C" w:rsidRDefault="00F64260" w:rsidP="00B862BF">
            <w:pPr>
              <w:pStyle w:val="Heading5"/>
              <w:rPr>
                <w:b/>
              </w:rPr>
            </w:pPr>
            <w:bookmarkStart w:id="3" w:name="Ifapplicable"/>
            <w:bookmarkEnd w:id="3"/>
          </w:p>
        </w:tc>
        <w:tc>
          <w:tcPr>
            <w:tcW w:w="131" w:type="pct"/>
            <w:vMerge/>
          </w:tcPr>
          <w:p w:rsidR="00F64260" w:rsidRPr="008E0FCD" w:rsidRDefault="00F64260" w:rsidP="008B1F84">
            <w:pPr>
              <w:rPr>
                <w:b/>
              </w:rPr>
            </w:pPr>
          </w:p>
        </w:tc>
      </w:tr>
      <w:tr w:rsidR="00345149" w:rsidRPr="006E3AF2">
        <w:trPr>
          <w:cantSplit/>
        </w:trPr>
        <w:tc>
          <w:tcPr>
            <w:tcW w:w="1111" w:type="pct"/>
            <w:vAlign w:val="center"/>
          </w:tcPr>
          <w:p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rsidR="00F64260" w:rsidRPr="005F2A05" w:rsidRDefault="00F64260" w:rsidP="00FA78CA">
            <w:pPr>
              <w:rPr>
                <w:b/>
              </w:rPr>
            </w:pPr>
            <w:bookmarkStart w:id="4" w:name="type"/>
            <w:r w:rsidRPr="005F2A05">
              <w:rPr>
                <w:b/>
              </w:rPr>
              <w:t xml:space="preserve">Course: </w:t>
            </w:r>
            <w:r>
              <w:rPr>
                <w:b/>
              </w:rPr>
              <w:t xml:space="preserve"> </w:t>
            </w:r>
            <w:bookmarkEnd w:id="4"/>
            <w:r w:rsidRPr="00A87611">
              <w:rPr>
                <w:b/>
              </w:rPr>
              <w:t>revision</w:t>
            </w:r>
            <w:r w:rsidRPr="005F2A05">
              <w:rPr>
                <w:b/>
              </w:rPr>
              <w:t xml:space="preserve"> </w:t>
            </w:r>
            <w:bookmarkStart w:id="5" w:name="deletion"/>
            <w:bookmarkEnd w:id="5"/>
          </w:p>
          <w:p w:rsidR="00F64260" w:rsidRPr="005F2A05" w:rsidRDefault="00F64260" w:rsidP="000A36CD">
            <w:pPr>
              <w:rPr>
                <w:b/>
              </w:rPr>
            </w:pPr>
          </w:p>
        </w:tc>
        <w:tc>
          <w:tcPr>
            <w:tcW w:w="131" w:type="pct"/>
            <w:vMerge/>
          </w:tcPr>
          <w:p w:rsidR="00F64260" w:rsidRPr="005F2A05" w:rsidRDefault="00F64260" w:rsidP="008B1F84">
            <w:pPr>
              <w:rPr>
                <w:b/>
              </w:rPr>
            </w:pPr>
          </w:p>
        </w:tc>
      </w:tr>
      <w:tr w:rsidR="00F64260" w:rsidRPr="006E3AF2">
        <w:trPr>
          <w:cantSplit/>
        </w:trPr>
        <w:tc>
          <w:tcPr>
            <w:tcW w:w="1111" w:type="pct"/>
            <w:vAlign w:val="center"/>
          </w:tcPr>
          <w:p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rsidR="00F64260" w:rsidRPr="00B605CE" w:rsidRDefault="00877223" w:rsidP="00B862BF">
            <w:pPr>
              <w:rPr>
                <w:b/>
              </w:rPr>
            </w:pPr>
            <w:bookmarkStart w:id="6" w:name="Originator"/>
            <w:bookmarkEnd w:id="6"/>
            <w:r>
              <w:rPr>
                <w:b/>
              </w:rPr>
              <w:t>Julie Urda</w:t>
            </w:r>
          </w:p>
        </w:tc>
        <w:tc>
          <w:tcPr>
            <w:tcW w:w="1210" w:type="pct"/>
          </w:tcPr>
          <w:p w:rsidR="00F64260" w:rsidRPr="00946B20" w:rsidRDefault="00801CAC"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rsidR="00F64260" w:rsidRPr="00B605CE" w:rsidRDefault="002F2530" w:rsidP="00B862BF">
            <w:pPr>
              <w:rPr>
                <w:b/>
              </w:rPr>
            </w:pPr>
            <w:bookmarkStart w:id="7" w:name="home_dept"/>
            <w:bookmarkEnd w:id="7"/>
            <w:r>
              <w:rPr>
                <w:b/>
              </w:rPr>
              <w:t>Management &amp; Marketing</w:t>
            </w:r>
          </w:p>
        </w:tc>
      </w:tr>
      <w:tr w:rsidR="00154BE0" w:rsidRPr="006E3AF2">
        <w:tc>
          <w:tcPr>
            <w:tcW w:w="1111" w:type="pct"/>
            <w:vAlign w:val="center"/>
          </w:tcPr>
          <w:p w:rsidR="00154BE0" w:rsidRPr="00B649C4" w:rsidRDefault="00154BE0" w:rsidP="00154BE0">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Pr="008D52B7">
                <w:rPr>
                  <w:rStyle w:val="Hyperlink"/>
                </w:rPr>
                <w:t>Context and Rationale</w:t>
              </w:r>
            </w:hyperlink>
            <w:r>
              <w:rPr>
                <w:rStyle w:val="Hyperlink"/>
              </w:rPr>
              <w:t xml:space="preserve"> </w:t>
            </w:r>
          </w:p>
        </w:tc>
        <w:tc>
          <w:tcPr>
            <w:tcW w:w="3889" w:type="pct"/>
            <w:gridSpan w:val="5"/>
          </w:tcPr>
          <w:p w:rsidR="00154BE0" w:rsidRPr="00C8223F" w:rsidRDefault="00154BE0" w:rsidP="00154BE0">
            <w:pPr>
              <w:rPr>
                <w:b/>
              </w:rPr>
            </w:pPr>
            <w:bookmarkStart w:id="8" w:name="Rationale"/>
            <w:bookmarkEnd w:id="8"/>
            <w:r>
              <w:rPr>
                <w:b/>
              </w:rPr>
              <w:t>The Management and Marketing department is updating its Human Resource Management (HRM) concentration to bring it in line with the rest of the management concentrations, which were updated last year. We would also like to develop a program according to the Society of Human Resource Management standards for an undergraduate curriculum in HRM. To do so, we need to do three things:</w:t>
            </w:r>
          </w:p>
          <w:p w:rsidR="00154BE0" w:rsidRDefault="00154BE0" w:rsidP="00154BE0">
            <w:pPr>
              <w:pStyle w:val="ListParagraph"/>
              <w:numPr>
                <w:ilvl w:val="0"/>
                <w:numId w:val="24"/>
              </w:numPr>
              <w:rPr>
                <w:b/>
              </w:rPr>
            </w:pPr>
            <w:r>
              <w:rPr>
                <w:b/>
              </w:rPr>
              <w:t>Drop MGT 424</w:t>
            </w:r>
          </w:p>
          <w:p w:rsidR="00154BE0" w:rsidRDefault="00154BE0" w:rsidP="00154BE0">
            <w:pPr>
              <w:pStyle w:val="ListParagraph"/>
              <w:numPr>
                <w:ilvl w:val="0"/>
                <w:numId w:val="24"/>
              </w:numPr>
              <w:rPr>
                <w:b/>
              </w:rPr>
            </w:pPr>
            <w:r>
              <w:rPr>
                <w:b/>
              </w:rPr>
              <w:t>Create MGT 430</w:t>
            </w:r>
          </w:p>
          <w:p w:rsidR="00154BE0" w:rsidRDefault="00154BE0" w:rsidP="00154BE0">
            <w:pPr>
              <w:pStyle w:val="ListParagraph"/>
              <w:numPr>
                <w:ilvl w:val="0"/>
                <w:numId w:val="24"/>
              </w:numPr>
              <w:rPr>
                <w:b/>
              </w:rPr>
            </w:pPr>
            <w:r>
              <w:rPr>
                <w:b/>
              </w:rPr>
              <w:t>Increase existing HRM courses to four credits</w:t>
            </w:r>
          </w:p>
          <w:p w:rsidR="00154BE0" w:rsidRDefault="00154BE0" w:rsidP="00154BE0">
            <w:pPr>
              <w:rPr>
                <w:b/>
              </w:rPr>
            </w:pPr>
            <w:r>
              <w:rPr>
                <w:b/>
              </w:rPr>
              <w:t xml:space="preserve">Making these changes means revising the existing HRM courses (MGT 423, 425, &amp; 428) to increase their credit load from three to four, which will allow them to accommodate the increased content they will be incorporating from the deleted MGT 424 course. </w:t>
            </w:r>
            <w:r w:rsidRPr="00C8223F">
              <w:rPr>
                <w:b/>
              </w:rPr>
              <w:t xml:space="preserve">Such </w:t>
            </w:r>
            <w:r>
              <w:rPr>
                <w:b/>
              </w:rPr>
              <w:t>changes</w:t>
            </w:r>
            <w:r w:rsidRPr="00C8223F">
              <w:rPr>
                <w:b/>
              </w:rPr>
              <w:t xml:space="preserve"> </w:t>
            </w:r>
            <w:r>
              <w:rPr>
                <w:b/>
              </w:rPr>
              <w:t>are necessary for</w:t>
            </w:r>
            <w:r w:rsidRPr="00C8223F">
              <w:rPr>
                <w:b/>
              </w:rPr>
              <w:t xml:space="preserve"> our HRM program if we are to keep it competitive for our students.</w:t>
            </w:r>
            <w:r>
              <w:rPr>
                <w:b/>
              </w:rPr>
              <w:t xml:space="preserve"> </w:t>
            </w:r>
          </w:p>
          <w:p w:rsidR="00154BE0" w:rsidRDefault="00154BE0" w:rsidP="00154BE0">
            <w:pPr>
              <w:spacing w:line="240" w:lineRule="auto"/>
              <w:rPr>
                <w:b/>
              </w:rPr>
            </w:pPr>
          </w:p>
          <w:p w:rsidR="00154BE0" w:rsidRDefault="00154BE0" w:rsidP="00154BE0">
            <w:pPr>
              <w:spacing w:line="240" w:lineRule="auto"/>
              <w:rPr>
                <w:b/>
              </w:rPr>
            </w:pPr>
          </w:p>
          <w:p w:rsidR="00154BE0" w:rsidRPr="00FA6998" w:rsidRDefault="00154BE0" w:rsidP="00154BE0">
            <w:pPr>
              <w:rPr>
                <w:b/>
              </w:rPr>
            </w:pPr>
          </w:p>
        </w:tc>
      </w:tr>
      <w:tr w:rsidR="00154BE0" w:rsidRPr="006E3AF2">
        <w:tc>
          <w:tcPr>
            <w:tcW w:w="1111" w:type="pct"/>
            <w:vAlign w:val="center"/>
          </w:tcPr>
          <w:p w:rsidR="00154BE0" w:rsidRDefault="00154BE0" w:rsidP="00154BE0">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rsidR="00154BE0" w:rsidRPr="00B649C4" w:rsidRDefault="00154BE0" w:rsidP="00154BE0">
            <w:pPr>
              <w:rPr>
                <w:b/>
              </w:rPr>
            </w:pPr>
            <w:bookmarkStart w:id="9" w:name="student_impact"/>
            <w:bookmarkEnd w:id="9"/>
            <w:r>
              <w:rPr>
                <w:b/>
              </w:rPr>
              <w:t>Students will be served by having a more current and competitive HRM program.</w:t>
            </w:r>
          </w:p>
        </w:tc>
      </w:tr>
      <w:tr w:rsidR="00517DB2" w:rsidRPr="006E3AF2">
        <w:tc>
          <w:tcPr>
            <w:tcW w:w="1111" w:type="pct"/>
            <w:vAlign w:val="center"/>
          </w:tcPr>
          <w:p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rsidR="00517DB2" w:rsidRPr="00B649C4" w:rsidRDefault="00EE2E3F" w:rsidP="00C229F2">
            <w:pPr>
              <w:tabs>
                <w:tab w:val="left" w:pos="3560"/>
              </w:tabs>
              <w:rPr>
                <w:b/>
              </w:rPr>
            </w:pPr>
            <w:bookmarkStart w:id="10" w:name="prog_impact"/>
            <w:bookmarkEnd w:id="10"/>
            <w:r>
              <w:rPr>
                <w:b/>
              </w:rPr>
              <w:t>A restricted elective in Healthcare Administration major will be raised by one credit, but this will not affect the total credits for the program.</w:t>
            </w:r>
            <w:bookmarkStart w:id="11" w:name="_GoBack"/>
            <w:bookmarkEnd w:id="11"/>
          </w:p>
        </w:tc>
      </w:tr>
      <w:tr w:rsidR="008D52B7" w:rsidRPr="00C25F9D">
        <w:trPr>
          <w:cantSplit/>
        </w:trPr>
        <w:tc>
          <w:tcPr>
            <w:tcW w:w="1111" w:type="pct"/>
            <w:vMerge w:val="restart"/>
            <w:vAlign w:val="center"/>
          </w:tcPr>
          <w:p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rsidR="008D52B7" w:rsidRDefault="00801CAC"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rsidR="008D52B7" w:rsidRPr="00C25F9D" w:rsidRDefault="00154BE0" w:rsidP="008D52B7">
            <w:pPr>
              <w:rPr>
                <w:b/>
              </w:rPr>
            </w:pPr>
            <w:r>
              <w:rPr>
                <w:b/>
              </w:rPr>
              <w:t>none</w:t>
            </w:r>
          </w:p>
        </w:tc>
      </w:tr>
      <w:tr w:rsidR="0094766E" w:rsidRPr="00C25F9D">
        <w:trPr>
          <w:cantSplit/>
        </w:trPr>
        <w:tc>
          <w:tcPr>
            <w:tcW w:w="1111" w:type="pct"/>
            <w:vMerge/>
            <w:vAlign w:val="center"/>
          </w:tcPr>
          <w:p w:rsidR="0094766E" w:rsidRPr="00B649C4" w:rsidRDefault="0094766E" w:rsidP="0094766E"/>
        </w:tc>
        <w:tc>
          <w:tcPr>
            <w:tcW w:w="1160" w:type="pct"/>
          </w:tcPr>
          <w:p w:rsidR="0094766E" w:rsidRPr="000E2CBA" w:rsidRDefault="00A93BE9" w:rsidP="0094766E">
            <w:pPr>
              <w:rPr>
                <w:i/>
              </w:rPr>
            </w:pPr>
            <w:r>
              <w:rPr>
                <w:i/>
              </w:rPr>
              <w:t>Library</w:t>
            </w:r>
          </w:p>
        </w:tc>
        <w:tc>
          <w:tcPr>
            <w:tcW w:w="0" w:type="auto"/>
            <w:gridSpan w:val="4"/>
          </w:tcPr>
          <w:p w:rsidR="0094766E" w:rsidRPr="00C25F9D" w:rsidRDefault="00A93BE9" w:rsidP="0094766E">
            <w:pPr>
              <w:rPr>
                <w:b/>
              </w:rPr>
            </w:pPr>
            <w:r>
              <w:rPr>
                <w:b/>
              </w:rPr>
              <w:t>none</w:t>
            </w:r>
          </w:p>
        </w:tc>
      </w:tr>
      <w:tr w:rsidR="0094766E" w:rsidRPr="00C25F9D">
        <w:trPr>
          <w:cantSplit/>
        </w:trPr>
        <w:tc>
          <w:tcPr>
            <w:tcW w:w="1111" w:type="pct"/>
            <w:vMerge/>
            <w:vAlign w:val="center"/>
          </w:tcPr>
          <w:p w:rsidR="0094766E" w:rsidRPr="00B649C4" w:rsidRDefault="0094766E" w:rsidP="0094766E"/>
        </w:tc>
        <w:tc>
          <w:tcPr>
            <w:tcW w:w="1160" w:type="pct"/>
          </w:tcPr>
          <w:p w:rsidR="0094766E" w:rsidRPr="00704CFF" w:rsidRDefault="00801CAC" w:rsidP="0094766E">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94766E" w:rsidRPr="00A87611">
                <w:rPr>
                  <w:rStyle w:val="Hyperlink"/>
                  <w:i/>
                </w:rPr>
                <w:t>Technology</w:t>
              </w:r>
            </w:hyperlink>
          </w:p>
        </w:tc>
        <w:tc>
          <w:tcPr>
            <w:tcW w:w="0" w:type="auto"/>
            <w:gridSpan w:val="4"/>
          </w:tcPr>
          <w:p w:rsidR="0094766E" w:rsidRPr="00C25F9D" w:rsidRDefault="00A93BE9" w:rsidP="0094766E">
            <w:pPr>
              <w:rPr>
                <w:b/>
              </w:rPr>
            </w:pPr>
            <w:r>
              <w:rPr>
                <w:b/>
              </w:rPr>
              <w:t>none</w:t>
            </w:r>
          </w:p>
        </w:tc>
      </w:tr>
      <w:tr w:rsidR="008D52B7" w:rsidRPr="00C25F9D">
        <w:trPr>
          <w:cantSplit/>
        </w:trPr>
        <w:tc>
          <w:tcPr>
            <w:tcW w:w="1111" w:type="pct"/>
            <w:vMerge/>
            <w:vAlign w:val="center"/>
          </w:tcPr>
          <w:p w:rsidR="008D52B7" w:rsidRPr="00B649C4" w:rsidRDefault="008D52B7" w:rsidP="008D52B7"/>
        </w:tc>
        <w:tc>
          <w:tcPr>
            <w:tcW w:w="1160" w:type="pct"/>
          </w:tcPr>
          <w:p w:rsidR="008D52B7" w:rsidRPr="000E2CBA" w:rsidRDefault="00801CAC"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rsidR="008D52B7" w:rsidRPr="00C25F9D" w:rsidRDefault="00154BE0" w:rsidP="008D52B7">
            <w:pPr>
              <w:rPr>
                <w:b/>
              </w:rPr>
            </w:pPr>
            <w:r>
              <w:rPr>
                <w:b/>
              </w:rPr>
              <w:t>none</w:t>
            </w:r>
          </w:p>
        </w:tc>
      </w:tr>
      <w:tr w:rsidR="00F64260" w:rsidRPr="006E3AF2">
        <w:trPr>
          <w:cantSplit/>
        </w:trPr>
        <w:tc>
          <w:tcPr>
            <w:tcW w:w="1111" w:type="pct"/>
            <w:vAlign w:val="center"/>
          </w:tcPr>
          <w:p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rsidR="00F64260" w:rsidRPr="00B605CE" w:rsidRDefault="002F2530" w:rsidP="00B862BF">
            <w:pPr>
              <w:rPr>
                <w:b/>
              </w:rPr>
            </w:pPr>
            <w:bookmarkStart w:id="12" w:name="date_submitted"/>
            <w:bookmarkEnd w:id="12"/>
            <w:r>
              <w:rPr>
                <w:b/>
              </w:rPr>
              <w:t>Fall 20</w:t>
            </w:r>
            <w:r w:rsidR="00154BE0">
              <w:rPr>
                <w:b/>
              </w:rPr>
              <w:t>20</w:t>
            </w:r>
          </w:p>
        </w:tc>
        <w:tc>
          <w:tcPr>
            <w:tcW w:w="1373" w:type="pct"/>
            <w:gridSpan w:val="2"/>
          </w:tcPr>
          <w:p w:rsidR="00F64260" w:rsidRPr="00B605CE" w:rsidRDefault="00F64260" w:rsidP="008D52B7">
            <w:pPr>
              <w:rPr>
                <w:b/>
              </w:rPr>
            </w:pPr>
            <w:r>
              <w:rPr>
                <w:b/>
              </w:rPr>
              <w:t xml:space="preserve"> </w:t>
            </w:r>
            <w:r w:rsidR="008D52B7">
              <w:t>A.9</w:t>
            </w:r>
            <w:r>
              <w:t xml:space="preserve">. </w:t>
            </w:r>
          </w:p>
        </w:tc>
        <w:tc>
          <w:tcPr>
            <w:tcW w:w="1356" w:type="pct"/>
            <w:gridSpan w:val="2"/>
          </w:tcPr>
          <w:p w:rsidR="00F64260" w:rsidRPr="00B605CE" w:rsidRDefault="00F64260" w:rsidP="00B862BF">
            <w:pPr>
              <w:rPr>
                <w:b/>
              </w:rPr>
            </w:pPr>
            <w:bookmarkStart w:id="13" w:name="Semester_effective"/>
            <w:bookmarkEnd w:id="13"/>
          </w:p>
        </w:tc>
      </w:tr>
      <w:tr w:rsidR="00F64260" w:rsidRPr="006E3AF2">
        <w:trPr>
          <w:cantSplit/>
        </w:trPr>
        <w:tc>
          <w:tcPr>
            <w:tcW w:w="5000" w:type="pct"/>
            <w:gridSpan w:val="6"/>
            <w:vAlign w:val="center"/>
          </w:tcPr>
          <w:p w:rsidR="00F64260" w:rsidRPr="00913143" w:rsidRDefault="00F64260" w:rsidP="00913143">
            <w:pPr>
              <w:rPr>
                <w:sz w:val="20"/>
                <w:szCs w:val="20"/>
              </w:rPr>
            </w:pPr>
            <w:r w:rsidRPr="00913143">
              <w:rPr>
                <w:sz w:val="20"/>
                <w:szCs w:val="20"/>
              </w:rPr>
              <w:lastRenderedPageBreak/>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file along with this form</w:t>
            </w:r>
            <w:r w:rsidR="00913143">
              <w:rPr>
                <w:sz w:val="20"/>
                <w:szCs w:val="20"/>
              </w:rPr>
              <w:t>.</w:t>
            </w:r>
          </w:p>
        </w:tc>
      </w:tr>
    </w:tbl>
    <w:p w:rsidR="00F64260" w:rsidRPr="00C344AB" w:rsidRDefault="007A5702" w:rsidP="00C344AB">
      <w:pPr>
        <w:rPr>
          <w:b/>
          <w:sz w:val="20"/>
          <w:szCs w:val="20"/>
        </w:rPr>
      </w:pPr>
      <w: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trPr>
          <w:tblHeader/>
        </w:trPr>
        <w:tc>
          <w:tcPr>
            <w:tcW w:w="3168" w:type="dxa"/>
            <w:shd w:val="clear" w:color="auto" w:fill="FABF8F"/>
            <w:noWrap/>
            <w:vAlign w:val="center"/>
          </w:tcPr>
          <w:p w:rsidR="00F64260" w:rsidRPr="00A83A6C" w:rsidRDefault="00F64260" w:rsidP="008847FE">
            <w:pPr>
              <w:pStyle w:val="Heading5"/>
              <w:keepNext/>
              <w:spacing w:before="0" w:after="0" w:line="240" w:lineRule="auto"/>
            </w:pPr>
          </w:p>
        </w:tc>
        <w:tc>
          <w:tcPr>
            <w:tcW w:w="3924" w:type="dxa"/>
            <w:noWrap/>
          </w:tcPr>
          <w:p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rsidR="00913143" w:rsidRPr="00913143" w:rsidRDefault="00913143" w:rsidP="00913143">
            <w:r>
              <w:t>Only include information that is being revised, otherwise leave blank (delete provided examples that do not apply)</w:t>
            </w:r>
          </w:p>
        </w:tc>
        <w:tc>
          <w:tcPr>
            <w:tcW w:w="3924" w:type="dxa"/>
            <w:noWrap/>
          </w:tcPr>
          <w:p w:rsidR="00F64260" w:rsidRDefault="00F64260" w:rsidP="008847FE">
            <w:pPr>
              <w:pStyle w:val="Heading5"/>
              <w:keepNext/>
              <w:spacing w:before="0" w:after="0" w:line="240" w:lineRule="auto"/>
              <w:jc w:val="center"/>
            </w:pPr>
            <w:r w:rsidRPr="00A83A6C">
              <w:t>New</w:t>
            </w:r>
          </w:p>
          <w:p w:rsidR="006B20A9" w:rsidRPr="006B20A9" w:rsidRDefault="006B20A9" w:rsidP="006B20A9">
            <w:r>
              <w:t>Examples are provided for guidance, delete the ones that do not apply</w:t>
            </w:r>
          </w:p>
        </w:tc>
      </w:tr>
      <w:tr w:rsidR="00F64260" w:rsidRPr="006E3AF2">
        <w:tc>
          <w:tcPr>
            <w:tcW w:w="3168" w:type="dxa"/>
            <w:noWrap/>
            <w:vAlign w:val="center"/>
          </w:tcPr>
          <w:p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rsidR="00F64260" w:rsidRPr="009F029C" w:rsidRDefault="00A93BE9" w:rsidP="000C14EF">
            <w:pPr>
              <w:spacing w:line="240" w:lineRule="auto"/>
              <w:rPr>
                <w:b/>
              </w:rPr>
            </w:pPr>
            <w:bookmarkStart w:id="14" w:name="cours_title"/>
            <w:bookmarkEnd w:id="14"/>
            <w:r>
              <w:rPr>
                <w:b/>
              </w:rPr>
              <w:t xml:space="preserve">MGT </w:t>
            </w:r>
            <w:r w:rsidR="000C14EF">
              <w:rPr>
                <w:b/>
              </w:rPr>
              <w:t>423</w:t>
            </w:r>
          </w:p>
        </w:tc>
        <w:tc>
          <w:tcPr>
            <w:tcW w:w="3924" w:type="dxa"/>
            <w:noWrap/>
          </w:tcPr>
          <w:p w:rsidR="00F64260" w:rsidRPr="009F029C" w:rsidRDefault="00F64260" w:rsidP="001429AA">
            <w:pPr>
              <w:spacing w:line="240" w:lineRule="auto"/>
              <w:rPr>
                <w:b/>
              </w:rPr>
            </w:pPr>
          </w:p>
        </w:tc>
      </w:tr>
      <w:tr w:rsidR="00F64260" w:rsidRPr="006E3AF2">
        <w:tc>
          <w:tcPr>
            <w:tcW w:w="3168" w:type="dxa"/>
            <w:noWrap/>
            <w:vAlign w:val="center"/>
          </w:tcPr>
          <w:p w:rsidR="00F64260" w:rsidRPr="006E3AF2" w:rsidRDefault="00F64260" w:rsidP="00013152">
            <w:pPr>
              <w:spacing w:line="240" w:lineRule="auto"/>
            </w:pPr>
            <w:r>
              <w:t>B.2. C</w:t>
            </w:r>
            <w:r w:rsidRPr="006E3AF2">
              <w:t>ross listing number</w:t>
            </w:r>
            <w:r>
              <w:t xml:space="preserve"> if any</w:t>
            </w:r>
          </w:p>
        </w:tc>
        <w:tc>
          <w:tcPr>
            <w:tcW w:w="3924" w:type="dxa"/>
            <w:noWrap/>
          </w:tcPr>
          <w:p w:rsidR="00F64260" w:rsidRPr="009F029C" w:rsidRDefault="00F64260" w:rsidP="001429AA">
            <w:pPr>
              <w:spacing w:line="240" w:lineRule="auto"/>
              <w:rPr>
                <w:b/>
              </w:rPr>
            </w:pPr>
          </w:p>
        </w:tc>
        <w:tc>
          <w:tcPr>
            <w:tcW w:w="3924" w:type="dxa"/>
            <w:noWrap/>
          </w:tcPr>
          <w:p w:rsidR="00F64260" w:rsidRPr="009F029C" w:rsidRDefault="00F64260" w:rsidP="001429AA">
            <w:pPr>
              <w:spacing w:line="240" w:lineRule="auto"/>
              <w:rPr>
                <w:b/>
              </w:rPr>
            </w:pPr>
          </w:p>
        </w:tc>
      </w:tr>
      <w:tr w:rsidR="00F64260" w:rsidRPr="006E3AF2">
        <w:tc>
          <w:tcPr>
            <w:tcW w:w="3168" w:type="dxa"/>
            <w:noWrap/>
            <w:vAlign w:val="center"/>
          </w:tcPr>
          <w:p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rsidR="00F64260" w:rsidRPr="009F029C" w:rsidRDefault="000C14EF" w:rsidP="001429AA">
            <w:pPr>
              <w:spacing w:line="240" w:lineRule="auto"/>
              <w:rPr>
                <w:b/>
              </w:rPr>
            </w:pPr>
            <w:bookmarkStart w:id="15" w:name="title"/>
            <w:bookmarkEnd w:id="15"/>
            <w:r>
              <w:rPr>
                <w:b/>
              </w:rPr>
              <w:t>Compensation and Benefits Administration</w:t>
            </w:r>
          </w:p>
        </w:tc>
        <w:tc>
          <w:tcPr>
            <w:tcW w:w="3924" w:type="dxa"/>
            <w:noWrap/>
          </w:tcPr>
          <w:p w:rsidR="00F64260" w:rsidRPr="009F029C" w:rsidRDefault="00F64260" w:rsidP="001429AA">
            <w:pPr>
              <w:spacing w:line="240" w:lineRule="auto"/>
              <w:rPr>
                <w:b/>
              </w:rPr>
            </w:pPr>
          </w:p>
        </w:tc>
      </w:tr>
      <w:tr w:rsidR="00F64260" w:rsidRPr="006E3AF2">
        <w:tc>
          <w:tcPr>
            <w:tcW w:w="3168" w:type="dxa"/>
            <w:noWrap/>
            <w:vAlign w:val="center"/>
          </w:tcPr>
          <w:p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rsidR="00F64260" w:rsidRPr="009F029C" w:rsidRDefault="00F64260" w:rsidP="009F029C">
            <w:pPr>
              <w:tabs>
                <w:tab w:val="left" w:pos="690"/>
              </w:tabs>
              <w:spacing w:line="240" w:lineRule="auto"/>
              <w:rPr>
                <w:b/>
              </w:rPr>
            </w:pPr>
            <w:bookmarkStart w:id="16" w:name="description"/>
            <w:bookmarkEnd w:id="16"/>
          </w:p>
        </w:tc>
        <w:tc>
          <w:tcPr>
            <w:tcW w:w="3924" w:type="dxa"/>
            <w:noWrap/>
          </w:tcPr>
          <w:p w:rsidR="00F64260" w:rsidRPr="009F029C" w:rsidRDefault="00F64260" w:rsidP="001429AA">
            <w:pPr>
              <w:spacing w:line="240" w:lineRule="auto"/>
              <w:rPr>
                <w:b/>
              </w:rPr>
            </w:pPr>
          </w:p>
        </w:tc>
      </w:tr>
      <w:tr w:rsidR="00F64260" w:rsidRPr="006E3AF2">
        <w:tc>
          <w:tcPr>
            <w:tcW w:w="3168" w:type="dxa"/>
            <w:noWrap/>
            <w:vAlign w:val="center"/>
          </w:tcPr>
          <w:p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rsidR="00F64260" w:rsidRPr="009F029C" w:rsidRDefault="00F64260" w:rsidP="001429AA">
            <w:pPr>
              <w:spacing w:line="240" w:lineRule="auto"/>
              <w:rPr>
                <w:b/>
              </w:rPr>
            </w:pPr>
            <w:bookmarkStart w:id="17" w:name="prereqs"/>
            <w:bookmarkEnd w:id="17"/>
          </w:p>
        </w:tc>
        <w:tc>
          <w:tcPr>
            <w:tcW w:w="3924" w:type="dxa"/>
            <w:noWrap/>
          </w:tcPr>
          <w:p w:rsidR="00F64260" w:rsidRPr="009F029C" w:rsidRDefault="00F64260" w:rsidP="001429AA">
            <w:pPr>
              <w:spacing w:line="240" w:lineRule="auto"/>
              <w:rPr>
                <w:b/>
              </w:rPr>
            </w:pPr>
          </w:p>
        </w:tc>
      </w:tr>
      <w:tr w:rsidR="00F64260" w:rsidRPr="006E3AF2">
        <w:tc>
          <w:tcPr>
            <w:tcW w:w="3168" w:type="dxa"/>
            <w:noWrap/>
            <w:vAlign w:val="center"/>
          </w:tcPr>
          <w:p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rsidR="00F64260" w:rsidRPr="009F029C" w:rsidRDefault="00F64260" w:rsidP="000A36CD">
            <w:pPr>
              <w:spacing w:line="240" w:lineRule="auto"/>
              <w:rPr>
                <w:b/>
                <w:sz w:val="20"/>
              </w:rPr>
            </w:pPr>
          </w:p>
        </w:tc>
        <w:tc>
          <w:tcPr>
            <w:tcW w:w="3924" w:type="dxa"/>
            <w:noWrap/>
          </w:tcPr>
          <w:p w:rsidR="00F64260" w:rsidRPr="009F029C" w:rsidRDefault="00F64260" w:rsidP="00C25F9D">
            <w:pPr>
              <w:spacing w:line="240" w:lineRule="auto"/>
              <w:rPr>
                <w:b/>
                <w:sz w:val="20"/>
              </w:rPr>
            </w:pPr>
          </w:p>
        </w:tc>
      </w:tr>
      <w:tr w:rsidR="00F64260" w:rsidRPr="006E3AF2">
        <w:tc>
          <w:tcPr>
            <w:tcW w:w="3168" w:type="dxa"/>
            <w:noWrap/>
            <w:vAlign w:val="center"/>
          </w:tcPr>
          <w:p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rsidR="00F64260" w:rsidRPr="009F029C" w:rsidRDefault="002F2530" w:rsidP="001429AA">
            <w:pPr>
              <w:spacing w:line="240" w:lineRule="auto"/>
              <w:rPr>
                <w:b/>
              </w:rPr>
            </w:pPr>
            <w:bookmarkStart w:id="18" w:name="contacthours"/>
            <w:bookmarkEnd w:id="18"/>
            <w:r>
              <w:rPr>
                <w:b/>
              </w:rPr>
              <w:t>3</w:t>
            </w:r>
          </w:p>
        </w:tc>
        <w:tc>
          <w:tcPr>
            <w:tcW w:w="3924" w:type="dxa"/>
            <w:noWrap/>
          </w:tcPr>
          <w:p w:rsidR="00F64260" w:rsidRPr="009F029C" w:rsidRDefault="002F2530" w:rsidP="001429AA">
            <w:pPr>
              <w:spacing w:line="240" w:lineRule="auto"/>
              <w:rPr>
                <w:b/>
              </w:rPr>
            </w:pPr>
            <w:r>
              <w:rPr>
                <w:b/>
              </w:rPr>
              <w:t>4</w:t>
            </w:r>
          </w:p>
        </w:tc>
      </w:tr>
      <w:tr w:rsidR="00F64260" w:rsidRPr="006E3AF2">
        <w:tc>
          <w:tcPr>
            <w:tcW w:w="3168" w:type="dxa"/>
            <w:noWrap/>
            <w:vAlign w:val="center"/>
          </w:tcPr>
          <w:p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rsidR="00F64260" w:rsidRPr="009F029C" w:rsidRDefault="002F2530" w:rsidP="001429AA">
            <w:pPr>
              <w:spacing w:line="240" w:lineRule="auto"/>
              <w:rPr>
                <w:b/>
              </w:rPr>
            </w:pPr>
            <w:bookmarkStart w:id="19" w:name="credits"/>
            <w:bookmarkEnd w:id="19"/>
            <w:r>
              <w:rPr>
                <w:b/>
              </w:rPr>
              <w:t>3</w:t>
            </w:r>
          </w:p>
        </w:tc>
        <w:tc>
          <w:tcPr>
            <w:tcW w:w="3924" w:type="dxa"/>
            <w:noWrap/>
          </w:tcPr>
          <w:p w:rsidR="00F64260" w:rsidRPr="009F029C" w:rsidRDefault="002F2530" w:rsidP="001429AA">
            <w:pPr>
              <w:spacing w:line="240" w:lineRule="auto"/>
              <w:rPr>
                <w:b/>
              </w:rPr>
            </w:pPr>
            <w:r>
              <w:rPr>
                <w:b/>
              </w:rPr>
              <w:t>4</w:t>
            </w:r>
          </w:p>
        </w:tc>
      </w:tr>
      <w:tr w:rsidR="00F64260" w:rsidRPr="006E3AF2">
        <w:tc>
          <w:tcPr>
            <w:tcW w:w="3168" w:type="dxa"/>
            <w:noWrap/>
            <w:vAlign w:val="center"/>
          </w:tcPr>
          <w:p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rsidR="00F64260" w:rsidRPr="009F029C" w:rsidRDefault="00F64260" w:rsidP="001429AA">
            <w:pPr>
              <w:spacing w:line="240" w:lineRule="auto"/>
              <w:rPr>
                <w:rStyle w:val="TEXT"/>
              </w:rPr>
            </w:pPr>
            <w:bookmarkStart w:id="20" w:name="differences"/>
            <w:bookmarkEnd w:id="20"/>
          </w:p>
        </w:tc>
      </w:tr>
      <w:tr w:rsidR="00F64260" w:rsidRPr="006E3AF2">
        <w:tc>
          <w:tcPr>
            <w:tcW w:w="3168" w:type="dxa"/>
            <w:noWrap/>
            <w:vAlign w:val="center"/>
          </w:tcPr>
          <w:p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rsidR="00F64260" w:rsidRPr="009F029C" w:rsidRDefault="00F64260" w:rsidP="001429AA">
            <w:pPr>
              <w:spacing w:line="240" w:lineRule="auto"/>
              <w:rPr>
                <w:b/>
                <w:sz w:val="20"/>
              </w:rPr>
            </w:pPr>
          </w:p>
        </w:tc>
        <w:tc>
          <w:tcPr>
            <w:tcW w:w="3924" w:type="dxa"/>
            <w:noWrap/>
          </w:tcPr>
          <w:p w:rsidR="00F64260" w:rsidRPr="009F029C" w:rsidRDefault="00F64260" w:rsidP="00C25F9D">
            <w:pPr>
              <w:spacing w:line="240" w:lineRule="auto"/>
              <w:rPr>
                <w:b/>
                <w:sz w:val="20"/>
              </w:rPr>
            </w:pPr>
          </w:p>
        </w:tc>
      </w:tr>
      <w:tr w:rsidR="00F64260" w:rsidRPr="006E3AF2">
        <w:tc>
          <w:tcPr>
            <w:tcW w:w="3168" w:type="dxa"/>
            <w:noWrap/>
            <w:vAlign w:val="center"/>
          </w:tcPr>
          <w:p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rsidR="00F64260" w:rsidRPr="009F029C" w:rsidRDefault="00F64260" w:rsidP="006B20A9">
            <w:pPr>
              <w:spacing w:line="240" w:lineRule="auto"/>
              <w:rPr>
                <w:b/>
                <w:sz w:val="20"/>
              </w:rPr>
            </w:pPr>
            <w:bookmarkStart w:id="21" w:name="instr_methods"/>
            <w:bookmarkEnd w:id="21"/>
          </w:p>
        </w:tc>
        <w:tc>
          <w:tcPr>
            <w:tcW w:w="3924" w:type="dxa"/>
            <w:noWrap/>
          </w:tcPr>
          <w:p w:rsidR="00F64260" w:rsidRPr="009F029C" w:rsidRDefault="00F64260" w:rsidP="00795D54">
            <w:pPr>
              <w:spacing w:line="240" w:lineRule="auto"/>
              <w:rPr>
                <w:b/>
                <w:sz w:val="20"/>
              </w:rPr>
            </w:pPr>
          </w:p>
        </w:tc>
      </w:tr>
      <w:tr w:rsidR="00F64260" w:rsidRPr="006E3AF2">
        <w:tc>
          <w:tcPr>
            <w:tcW w:w="3168" w:type="dxa"/>
            <w:noWrap/>
            <w:vAlign w:val="center"/>
          </w:tcPr>
          <w:p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rsidR="00F64260" w:rsidRPr="009F029C" w:rsidRDefault="00F64260" w:rsidP="00A87611">
            <w:pPr>
              <w:spacing w:line="240" w:lineRule="auto"/>
              <w:rPr>
                <w:b/>
                <w:sz w:val="20"/>
              </w:rPr>
            </w:pPr>
            <w:bookmarkStart w:id="22" w:name="required"/>
            <w:bookmarkEnd w:id="22"/>
          </w:p>
        </w:tc>
        <w:tc>
          <w:tcPr>
            <w:tcW w:w="3924" w:type="dxa"/>
            <w:noWrap/>
          </w:tcPr>
          <w:p w:rsidR="00F64260" w:rsidRPr="009F029C" w:rsidRDefault="00F64260" w:rsidP="001A51ED">
            <w:pPr>
              <w:spacing w:line="240" w:lineRule="auto"/>
              <w:rPr>
                <w:b/>
                <w:sz w:val="20"/>
              </w:rPr>
            </w:pPr>
          </w:p>
        </w:tc>
      </w:tr>
      <w:tr w:rsidR="00F64260" w:rsidRPr="006E3AF2">
        <w:tc>
          <w:tcPr>
            <w:tcW w:w="3168" w:type="dxa"/>
            <w:noWrap/>
            <w:vAlign w:val="center"/>
          </w:tcPr>
          <w:p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rsidR="00F64260" w:rsidRPr="009F029C" w:rsidRDefault="007F0F5F" w:rsidP="001429AA">
            <w:pPr>
              <w:spacing w:line="240" w:lineRule="auto"/>
              <w:rPr>
                <w:b/>
              </w:rPr>
            </w:pPr>
            <w:r>
              <w:rPr>
                <w:b/>
              </w:rPr>
              <w:t>no</w:t>
            </w:r>
          </w:p>
        </w:tc>
        <w:tc>
          <w:tcPr>
            <w:tcW w:w="3924" w:type="dxa"/>
            <w:noWrap/>
          </w:tcPr>
          <w:p w:rsidR="00F64260" w:rsidRPr="009F029C" w:rsidRDefault="00F64260" w:rsidP="001429AA">
            <w:pPr>
              <w:spacing w:line="240" w:lineRule="auto"/>
              <w:rPr>
                <w:b/>
              </w:rPr>
            </w:pPr>
          </w:p>
        </w:tc>
      </w:tr>
      <w:tr w:rsidR="00F64260" w:rsidRPr="006E3AF2">
        <w:tc>
          <w:tcPr>
            <w:tcW w:w="3168" w:type="dxa"/>
            <w:noWrap/>
            <w:vAlign w:val="center"/>
          </w:tcPr>
          <w:p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rsidR="00F64260" w:rsidRPr="009F029C" w:rsidRDefault="00154BE0" w:rsidP="001A51ED">
            <w:pPr>
              <w:rPr>
                <w:b/>
                <w:sz w:val="20"/>
              </w:rPr>
            </w:pPr>
            <w:bookmarkStart w:id="23" w:name="ge"/>
            <w:bookmarkEnd w:id="23"/>
            <w:r w:rsidRPr="00154BE0">
              <w:rPr>
                <w:b/>
              </w:rPr>
              <w:t>no</w:t>
            </w:r>
          </w:p>
        </w:tc>
        <w:tc>
          <w:tcPr>
            <w:tcW w:w="3924" w:type="dxa"/>
            <w:noWrap/>
          </w:tcPr>
          <w:p w:rsidR="00F64260" w:rsidRPr="009F029C" w:rsidRDefault="00F64260" w:rsidP="001429AA">
            <w:pPr>
              <w:spacing w:line="240" w:lineRule="auto"/>
              <w:rPr>
                <w:b/>
                <w:sz w:val="20"/>
              </w:rPr>
            </w:pPr>
          </w:p>
        </w:tc>
      </w:tr>
      <w:tr w:rsidR="00F64260" w:rsidRPr="006E3AF2">
        <w:tc>
          <w:tcPr>
            <w:tcW w:w="3168" w:type="dxa"/>
            <w:noWrap/>
            <w:vAlign w:val="center"/>
          </w:tcPr>
          <w:p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rsidR="00F64260" w:rsidRPr="009F029C" w:rsidRDefault="00F64260" w:rsidP="0027634D">
            <w:pPr>
              <w:spacing w:line="240" w:lineRule="auto"/>
              <w:rPr>
                <w:b/>
                <w:sz w:val="20"/>
              </w:rPr>
            </w:pPr>
            <w:bookmarkStart w:id="24" w:name="performance"/>
            <w:bookmarkEnd w:id="24"/>
          </w:p>
        </w:tc>
        <w:tc>
          <w:tcPr>
            <w:tcW w:w="3924" w:type="dxa"/>
            <w:noWrap/>
          </w:tcPr>
          <w:p w:rsidR="00F64260" w:rsidRPr="009F029C" w:rsidRDefault="00F64260" w:rsidP="00FA769F">
            <w:pPr>
              <w:spacing w:line="240" w:lineRule="auto"/>
              <w:rPr>
                <w:b/>
                <w:sz w:val="20"/>
              </w:rPr>
            </w:pPr>
          </w:p>
        </w:tc>
      </w:tr>
      <w:tr w:rsidR="00F64260" w:rsidRPr="006E3AF2">
        <w:tc>
          <w:tcPr>
            <w:tcW w:w="3168" w:type="dxa"/>
            <w:noWrap/>
            <w:vAlign w:val="center"/>
          </w:tcPr>
          <w:p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rsidR="00F64260" w:rsidRPr="009F029C" w:rsidRDefault="00F64260" w:rsidP="001429AA">
            <w:pPr>
              <w:spacing w:line="240" w:lineRule="auto"/>
              <w:rPr>
                <w:b/>
              </w:rPr>
            </w:pPr>
            <w:bookmarkStart w:id="25" w:name="competing"/>
            <w:bookmarkEnd w:id="25"/>
          </w:p>
        </w:tc>
        <w:tc>
          <w:tcPr>
            <w:tcW w:w="3924" w:type="dxa"/>
            <w:noWrap/>
          </w:tcPr>
          <w:p w:rsidR="00F64260" w:rsidRPr="009F029C" w:rsidRDefault="00F64260" w:rsidP="001429AA">
            <w:pPr>
              <w:spacing w:line="240" w:lineRule="auto"/>
              <w:rPr>
                <w:b/>
              </w:rPr>
            </w:pPr>
          </w:p>
        </w:tc>
      </w:tr>
      <w:tr w:rsidR="00F64260" w:rsidRPr="006E3AF2">
        <w:tc>
          <w:tcPr>
            <w:tcW w:w="3168" w:type="dxa"/>
            <w:noWrap/>
            <w:vAlign w:val="center"/>
          </w:tcPr>
          <w:p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rsidR="00F64260" w:rsidRPr="009F029C" w:rsidRDefault="00F64260" w:rsidP="001429AA">
            <w:pPr>
              <w:spacing w:line="240" w:lineRule="auto"/>
              <w:rPr>
                <w:rStyle w:val="TEXT"/>
              </w:rPr>
            </w:pPr>
          </w:p>
        </w:tc>
      </w:tr>
    </w:tbl>
    <w:p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429"/>
        <w:gridCol w:w="1894"/>
        <w:gridCol w:w="4693"/>
      </w:tblGrid>
      <w:tr w:rsidR="00F64260" w:rsidRPr="00402602">
        <w:trPr>
          <w:cantSplit/>
          <w:tblHeader/>
        </w:trPr>
        <w:tc>
          <w:tcPr>
            <w:tcW w:w="4429" w:type="dxa"/>
          </w:tcPr>
          <w:p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rsidR="00F64260" w:rsidRPr="00402602" w:rsidRDefault="00801CAC">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693" w:type="dxa"/>
          </w:tcPr>
          <w:p w:rsidR="00F64260" w:rsidRPr="00402602" w:rsidRDefault="00801CAC"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trPr>
          <w:cantSplit/>
        </w:trPr>
        <w:tc>
          <w:tcPr>
            <w:tcW w:w="4429" w:type="dxa"/>
          </w:tcPr>
          <w:p w:rsidR="00F64260" w:rsidRDefault="00F64260">
            <w:pPr>
              <w:spacing w:line="240" w:lineRule="auto"/>
            </w:pPr>
            <w:bookmarkStart w:id="26" w:name="outcomes"/>
            <w:bookmarkEnd w:id="26"/>
          </w:p>
        </w:tc>
        <w:tc>
          <w:tcPr>
            <w:tcW w:w="1894" w:type="dxa"/>
          </w:tcPr>
          <w:p w:rsidR="00F64260" w:rsidRDefault="00F64260">
            <w:pPr>
              <w:spacing w:line="240" w:lineRule="auto"/>
            </w:pPr>
            <w:bookmarkStart w:id="27" w:name="standards"/>
            <w:bookmarkEnd w:id="27"/>
          </w:p>
        </w:tc>
        <w:tc>
          <w:tcPr>
            <w:tcW w:w="4693" w:type="dxa"/>
          </w:tcPr>
          <w:p w:rsidR="00F64260" w:rsidRDefault="00F64260">
            <w:pPr>
              <w:spacing w:line="240" w:lineRule="auto"/>
            </w:pPr>
            <w:bookmarkStart w:id="28" w:name="measured"/>
            <w:bookmarkEnd w:id="28"/>
          </w:p>
        </w:tc>
      </w:tr>
      <w:tr w:rsidR="00F64260">
        <w:tc>
          <w:tcPr>
            <w:tcW w:w="4429" w:type="dxa"/>
          </w:tcPr>
          <w:p w:rsidR="00F64260" w:rsidRDefault="00F64260">
            <w:pPr>
              <w:spacing w:line="240" w:lineRule="auto"/>
            </w:pPr>
          </w:p>
        </w:tc>
        <w:tc>
          <w:tcPr>
            <w:tcW w:w="1894" w:type="dxa"/>
          </w:tcPr>
          <w:p w:rsidR="00F64260" w:rsidRDefault="00F64260">
            <w:pPr>
              <w:spacing w:line="240" w:lineRule="auto"/>
            </w:pPr>
          </w:p>
        </w:tc>
        <w:tc>
          <w:tcPr>
            <w:tcW w:w="4693" w:type="dxa"/>
          </w:tcPr>
          <w:p w:rsidR="00F64260" w:rsidRDefault="00F64260" w:rsidP="00AE7A3D">
            <w:pPr>
              <w:spacing w:line="240" w:lineRule="auto"/>
            </w:pPr>
            <w:r>
              <w:t>Click Tab from here to add rows</w:t>
            </w:r>
          </w:p>
        </w:tc>
      </w:tr>
    </w:tbl>
    <w:p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trPr>
          <w:tblHeader/>
        </w:trPr>
        <w:tc>
          <w:tcPr>
            <w:tcW w:w="10780" w:type="dxa"/>
          </w:tcPr>
          <w:p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Do NOT insert whole syllabus, we just need a two-tier outline</w:t>
            </w:r>
          </w:p>
        </w:tc>
      </w:tr>
      <w:tr w:rsidR="00F64260">
        <w:tc>
          <w:tcPr>
            <w:tcW w:w="10780" w:type="dxa"/>
          </w:tcPr>
          <w:p w:rsidR="00154BE0" w:rsidRPr="00154BE0" w:rsidRDefault="00154BE0" w:rsidP="00154BE0">
            <w:pPr>
              <w:autoSpaceDE w:val="0"/>
              <w:autoSpaceDN w:val="0"/>
              <w:adjustRightInd w:val="0"/>
              <w:spacing w:line="240" w:lineRule="auto"/>
              <w:rPr>
                <w:rFonts w:asciiTheme="minorHAnsi" w:hAnsiTheme="minorHAnsi"/>
              </w:rPr>
            </w:pPr>
            <w:bookmarkStart w:id="29" w:name="outline"/>
            <w:bookmarkEnd w:id="29"/>
            <w:r w:rsidRPr="00154BE0">
              <w:rPr>
                <w:rFonts w:asciiTheme="minorHAnsi" w:hAnsiTheme="minorHAnsi"/>
              </w:rPr>
              <w:t>Managing compensation</w:t>
            </w:r>
          </w:p>
          <w:p w:rsidR="00154BE0" w:rsidRPr="00154BE0" w:rsidRDefault="00154BE0" w:rsidP="00154BE0">
            <w:pPr>
              <w:autoSpaceDE w:val="0"/>
              <w:autoSpaceDN w:val="0"/>
              <w:adjustRightInd w:val="0"/>
              <w:spacing w:line="240" w:lineRule="auto"/>
              <w:rPr>
                <w:rFonts w:asciiTheme="minorHAnsi" w:hAnsiTheme="minorHAnsi"/>
              </w:rPr>
            </w:pPr>
            <w:r w:rsidRPr="00154BE0">
              <w:rPr>
                <w:rFonts w:asciiTheme="minorHAnsi" w:hAnsiTheme="minorHAnsi"/>
              </w:rPr>
              <w:t xml:space="preserve">  Compliance and regulatory issues that affect pay</w:t>
            </w:r>
          </w:p>
          <w:p w:rsidR="00154BE0" w:rsidRPr="00154BE0" w:rsidRDefault="00154BE0" w:rsidP="00154BE0">
            <w:pPr>
              <w:autoSpaceDE w:val="0"/>
              <w:autoSpaceDN w:val="0"/>
              <w:adjustRightInd w:val="0"/>
              <w:spacing w:line="240" w:lineRule="auto"/>
              <w:rPr>
                <w:rFonts w:asciiTheme="minorHAnsi" w:hAnsiTheme="minorHAnsi"/>
              </w:rPr>
            </w:pPr>
            <w:r w:rsidRPr="00154BE0">
              <w:rPr>
                <w:rFonts w:asciiTheme="minorHAnsi" w:hAnsiTheme="minorHAnsi"/>
              </w:rPr>
              <w:t xml:space="preserve">  Creating and communicating a compensation philosophy: domestic vs. global</w:t>
            </w:r>
          </w:p>
          <w:p w:rsidR="00154BE0" w:rsidRPr="00154BE0" w:rsidRDefault="00154BE0" w:rsidP="00154BE0">
            <w:pPr>
              <w:autoSpaceDE w:val="0"/>
              <w:autoSpaceDN w:val="0"/>
              <w:adjustRightInd w:val="0"/>
              <w:spacing w:line="240" w:lineRule="auto"/>
              <w:rPr>
                <w:rFonts w:asciiTheme="minorHAnsi" w:hAnsiTheme="minorHAnsi"/>
              </w:rPr>
            </w:pPr>
            <w:r w:rsidRPr="00154BE0">
              <w:rPr>
                <w:rFonts w:asciiTheme="minorHAnsi" w:hAnsiTheme="minorHAnsi"/>
              </w:rPr>
              <w:t xml:space="preserve">  Base pay system and levels</w:t>
            </w:r>
          </w:p>
          <w:p w:rsidR="00154BE0" w:rsidRPr="00154BE0" w:rsidRDefault="00154BE0" w:rsidP="00154BE0">
            <w:pPr>
              <w:autoSpaceDE w:val="0"/>
              <w:autoSpaceDN w:val="0"/>
              <w:adjustRightInd w:val="0"/>
              <w:spacing w:line="240" w:lineRule="auto"/>
              <w:rPr>
                <w:rFonts w:asciiTheme="minorHAnsi" w:hAnsiTheme="minorHAnsi"/>
              </w:rPr>
            </w:pPr>
            <w:r w:rsidRPr="00154BE0">
              <w:rPr>
                <w:rFonts w:asciiTheme="minorHAnsi" w:hAnsiTheme="minorHAnsi"/>
              </w:rPr>
              <w:lastRenderedPageBreak/>
              <w:t xml:space="preserve">  Calculating pay increases</w:t>
            </w:r>
          </w:p>
          <w:p w:rsidR="00154BE0" w:rsidRPr="00154BE0" w:rsidRDefault="00154BE0" w:rsidP="00154BE0">
            <w:pPr>
              <w:autoSpaceDE w:val="0"/>
              <w:autoSpaceDN w:val="0"/>
              <w:adjustRightInd w:val="0"/>
              <w:spacing w:line="240" w:lineRule="auto"/>
              <w:rPr>
                <w:rFonts w:asciiTheme="minorHAnsi" w:hAnsiTheme="minorHAnsi"/>
              </w:rPr>
            </w:pPr>
            <w:r w:rsidRPr="00154BE0">
              <w:rPr>
                <w:rFonts w:asciiTheme="minorHAnsi" w:hAnsiTheme="minorHAnsi"/>
              </w:rPr>
              <w:t xml:space="preserve">    Merit pay, pay-for-performance, incentives/bonuses, profit sharing</w:t>
            </w:r>
          </w:p>
          <w:p w:rsidR="00154BE0" w:rsidRPr="00154BE0" w:rsidRDefault="00154BE0" w:rsidP="00154BE0">
            <w:pPr>
              <w:autoSpaceDE w:val="0"/>
              <w:autoSpaceDN w:val="0"/>
              <w:adjustRightInd w:val="0"/>
              <w:spacing w:line="240" w:lineRule="auto"/>
              <w:rPr>
                <w:rFonts w:asciiTheme="minorHAnsi" w:hAnsiTheme="minorHAnsi"/>
              </w:rPr>
            </w:pPr>
            <w:r w:rsidRPr="00154BE0">
              <w:rPr>
                <w:rFonts w:asciiTheme="minorHAnsi" w:hAnsiTheme="minorHAnsi"/>
              </w:rPr>
              <w:t xml:space="preserve">  Internal equity issues</w:t>
            </w:r>
          </w:p>
          <w:p w:rsidR="00154BE0" w:rsidRPr="00154BE0" w:rsidRDefault="00154BE0" w:rsidP="00154BE0">
            <w:pPr>
              <w:autoSpaceDE w:val="0"/>
              <w:autoSpaceDN w:val="0"/>
              <w:adjustRightInd w:val="0"/>
              <w:spacing w:line="240" w:lineRule="auto"/>
              <w:rPr>
                <w:rFonts w:asciiTheme="minorHAnsi" w:hAnsiTheme="minorHAnsi"/>
              </w:rPr>
            </w:pPr>
            <w:r w:rsidRPr="00154BE0">
              <w:rPr>
                <w:rFonts w:asciiTheme="minorHAnsi" w:hAnsiTheme="minorHAnsi"/>
              </w:rPr>
              <w:t xml:space="preserve">    </w:t>
            </w:r>
            <w:proofErr w:type="spellStart"/>
            <w:r w:rsidRPr="00154BE0">
              <w:rPr>
                <w:rFonts w:asciiTheme="minorHAnsi" w:hAnsiTheme="minorHAnsi"/>
              </w:rPr>
              <w:t>Comparatios</w:t>
            </w:r>
            <w:proofErr w:type="spellEnd"/>
            <w:r w:rsidRPr="00154BE0">
              <w:rPr>
                <w:rFonts w:asciiTheme="minorHAnsi" w:hAnsiTheme="minorHAnsi"/>
              </w:rPr>
              <w:t xml:space="preserve"> and progress toward midpoint</w:t>
            </w:r>
          </w:p>
          <w:p w:rsidR="00154BE0" w:rsidRPr="00154BE0" w:rsidRDefault="00154BE0" w:rsidP="00154BE0">
            <w:pPr>
              <w:autoSpaceDE w:val="0"/>
              <w:autoSpaceDN w:val="0"/>
              <w:adjustRightInd w:val="0"/>
              <w:spacing w:line="240" w:lineRule="auto"/>
              <w:rPr>
                <w:rFonts w:asciiTheme="minorHAnsi" w:hAnsiTheme="minorHAnsi"/>
              </w:rPr>
            </w:pPr>
            <w:r w:rsidRPr="00154BE0">
              <w:rPr>
                <w:rFonts w:asciiTheme="minorHAnsi" w:hAnsiTheme="minorHAnsi"/>
              </w:rPr>
              <w:t xml:space="preserve">  Market-based strategies</w:t>
            </w:r>
          </w:p>
          <w:p w:rsidR="00154BE0" w:rsidRPr="00154BE0" w:rsidRDefault="00154BE0" w:rsidP="00154BE0">
            <w:pPr>
              <w:autoSpaceDE w:val="0"/>
              <w:autoSpaceDN w:val="0"/>
              <w:adjustRightInd w:val="0"/>
              <w:spacing w:line="240" w:lineRule="auto"/>
              <w:rPr>
                <w:rFonts w:asciiTheme="minorHAnsi" w:hAnsiTheme="minorHAnsi"/>
              </w:rPr>
            </w:pPr>
            <w:r w:rsidRPr="00154BE0">
              <w:rPr>
                <w:rFonts w:asciiTheme="minorHAnsi" w:hAnsiTheme="minorHAnsi"/>
              </w:rPr>
              <w:t xml:space="preserve">    Lead, lag or match market rate</w:t>
            </w:r>
          </w:p>
          <w:p w:rsidR="00154BE0" w:rsidRPr="00154BE0" w:rsidRDefault="00154BE0" w:rsidP="00154BE0">
            <w:pPr>
              <w:autoSpaceDE w:val="0"/>
              <w:autoSpaceDN w:val="0"/>
              <w:adjustRightInd w:val="0"/>
              <w:spacing w:line="240" w:lineRule="auto"/>
              <w:rPr>
                <w:rFonts w:asciiTheme="minorHAnsi" w:hAnsiTheme="minorHAnsi"/>
              </w:rPr>
            </w:pPr>
            <w:r w:rsidRPr="00154BE0">
              <w:rPr>
                <w:rFonts w:asciiTheme="minorHAnsi" w:hAnsiTheme="minorHAnsi"/>
              </w:rPr>
              <w:t xml:space="preserve">    Analyzing and interpreting salary survey data</w:t>
            </w:r>
          </w:p>
          <w:p w:rsidR="00154BE0" w:rsidRPr="00154BE0" w:rsidRDefault="00154BE0" w:rsidP="00154BE0">
            <w:pPr>
              <w:autoSpaceDE w:val="0"/>
              <w:autoSpaceDN w:val="0"/>
              <w:adjustRightInd w:val="0"/>
              <w:spacing w:line="240" w:lineRule="auto"/>
              <w:rPr>
                <w:rFonts w:asciiTheme="minorHAnsi" w:hAnsiTheme="minorHAnsi"/>
              </w:rPr>
            </w:pPr>
            <w:r w:rsidRPr="00154BE0">
              <w:rPr>
                <w:rFonts w:asciiTheme="minorHAnsi" w:hAnsiTheme="minorHAnsi"/>
              </w:rPr>
              <w:t xml:space="preserve">  Role of job analysis/job design in compensation decisions</w:t>
            </w:r>
          </w:p>
          <w:p w:rsidR="00154BE0" w:rsidRPr="00154BE0" w:rsidRDefault="00154BE0" w:rsidP="00154BE0">
            <w:pPr>
              <w:autoSpaceDE w:val="0"/>
              <w:autoSpaceDN w:val="0"/>
              <w:adjustRightInd w:val="0"/>
              <w:spacing w:line="240" w:lineRule="auto"/>
              <w:rPr>
                <w:rFonts w:asciiTheme="minorHAnsi" w:hAnsiTheme="minorHAnsi"/>
              </w:rPr>
            </w:pPr>
            <w:r w:rsidRPr="00154BE0">
              <w:rPr>
                <w:rFonts w:asciiTheme="minorHAnsi" w:hAnsiTheme="minorHAnsi"/>
              </w:rPr>
              <w:t xml:space="preserve">  Salary compression</w:t>
            </w:r>
          </w:p>
          <w:p w:rsidR="00115A68" w:rsidRPr="00154BE0" w:rsidRDefault="00154BE0" w:rsidP="00154BE0">
            <w:pPr>
              <w:autoSpaceDE w:val="0"/>
              <w:autoSpaceDN w:val="0"/>
              <w:adjustRightInd w:val="0"/>
              <w:spacing w:line="240" w:lineRule="auto"/>
              <w:rPr>
                <w:rFonts w:asciiTheme="minorHAnsi" w:hAnsiTheme="minorHAnsi"/>
              </w:rPr>
            </w:pPr>
            <w:r w:rsidRPr="00154BE0">
              <w:rPr>
                <w:rFonts w:asciiTheme="minorHAnsi" w:hAnsiTheme="minorHAnsi"/>
              </w:rPr>
              <w:t xml:space="preserve">  Compliance and regulatory issues that affect pay</w:t>
            </w:r>
          </w:p>
          <w:p w:rsidR="00154BE0" w:rsidRPr="00154BE0" w:rsidRDefault="00154BE0" w:rsidP="00154BE0">
            <w:pPr>
              <w:autoSpaceDE w:val="0"/>
              <w:autoSpaceDN w:val="0"/>
              <w:adjustRightInd w:val="0"/>
              <w:spacing w:line="240" w:lineRule="auto"/>
              <w:rPr>
                <w:rFonts w:asciiTheme="minorHAnsi" w:hAnsiTheme="minorHAnsi"/>
              </w:rPr>
            </w:pPr>
            <w:r w:rsidRPr="00154BE0">
              <w:rPr>
                <w:rFonts w:asciiTheme="minorHAnsi" w:hAnsiTheme="minorHAnsi"/>
              </w:rPr>
              <w:t>Managing employee benefits</w:t>
            </w:r>
          </w:p>
          <w:p w:rsidR="00154BE0" w:rsidRPr="00154BE0" w:rsidRDefault="00154BE0" w:rsidP="00154BE0">
            <w:pPr>
              <w:autoSpaceDE w:val="0"/>
              <w:autoSpaceDN w:val="0"/>
              <w:adjustRightInd w:val="0"/>
              <w:spacing w:line="240" w:lineRule="auto"/>
              <w:rPr>
                <w:rFonts w:asciiTheme="minorHAnsi" w:hAnsiTheme="minorHAnsi"/>
              </w:rPr>
            </w:pPr>
            <w:r w:rsidRPr="00154BE0">
              <w:rPr>
                <w:rFonts w:asciiTheme="minorHAnsi" w:hAnsiTheme="minorHAnsi"/>
              </w:rPr>
              <w:t xml:space="preserve">  Cost control, monitoring future obligations, action planning, strategic planning</w:t>
            </w:r>
          </w:p>
          <w:p w:rsidR="00154BE0" w:rsidRPr="00154BE0" w:rsidRDefault="00154BE0" w:rsidP="00154BE0">
            <w:pPr>
              <w:autoSpaceDE w:val="0"/>
              <w:autoSpaceDN w:val="0"/>
              <w:adjustRightInd w:val="0"/>
              <w:spacing w:line="240" w:lineRule="auto"/>
              <w:rPr>
                <w:rFonts w:asciiTheme="minorHAnsi" w:hAnsiTheme="minorHAnsi"/>
              </w:rPr>
            </w:pPr>
            <w:r w:rsidRPr="00154BE0">
              <w:rPr>
                <w:rFonts w:asciiTheme="minorHAnsi" w:hAnsiTheme="minorHAnsi"/>
              </w:rPr>
              <w:t xml:space="preserve">  Educational benefits</w:t>
            </w:r>
          </w:p>
          <w:p w:rsidR="00154BE0" w:rsidRPr="00154BE0" w:rsidRDefault="00154BE0" w:rsidP="00154BE0">
            <w:pPr>
              <w:autoSpaceDE w:val="0"/>
              <w:autoSpaceDN w:val="0"/>
              <w:adjustRightInd w:val="0"/>
              <w:spacing w:line="240" w:lineRule="auto"/>
              <w:rPr>
                <w:rFonts w:asciiTheme="minorHAnsi" w:hAnsiTheme="minorHAnsi"/>
              </w:rPr>
            </w:pPr>
            <w:r w:rsidRPr="00154BE0">
              <w:rPr>
                <w:rFonts w:asciiTheme="minorHAnsi" w:hAnsiTheme="minorHAnsi"/>
              </w:rPr>
              <w:t xml:space="preserve">  Life insurance</w:t>
            </w:r>
          </w:p>
          <w:p w:rsidR="00154BE0" w:rsidRPr="00154BE0" w:rsidRDefault="00154BE0" w:rsidP="00154BE0">
            <w:pPr>
              <w:autoSpaceDE w:val="0"/>
              <w:autoSpaceDN w:val="0"/>
              <w:adjustRightInd w:val="0"/>
              <w:spacing w:line="240" w:lineRule="auto"/>
              <w:rPr>
                <w:rFonts w:asciiTheme="minorHAnsi" w:hAnsiTheme="minorHAnsi"/>
              </w:rPr>
            </w:pPr>
            <w:r w:rsidRPr="00154BE0">
              <w:rPr>
                <w:rFonts w:asciiTheme="minorHAnsi" w:hAnsiTheme="minorHAnsi"/>
              </w:rPr>
              <w:t xml:space="preserve">  Employee assistance programs</w:t>
            </w:r>
          </w:p>
          <w:p w:rsidR="00154BE0" w:rsidRPr="00154BE0" w:rsidRDefault="00154BE0" w:rsidP="00154BE0">
            <w:pPr>
              <w:autoSpaceDE w:val="0"/>
              <w:autoSpaceDN w:val="0"/>
              <w:adjustRightInd w:val="0"/>
              <w:spacing w:line="240" w:lineRule="auto"/>
              <w:rPr>
                <w:rFonts w:asciiTheme="minorHAnsi" w:hAnsiTheme="minorHAnsi"/>
              </w:rPr>
            </w:pPr>
            <w:r w:rsidRPr="00154BE0">
              <w:rPr>
                <w:rFonts w:asciiTheme="minorHAnsi" w:hAnsiTheme="minorHAnsi"/>
              </w:rPr>
              <w:t xml:space="preserve">  Family-friendly benefits</w:t>
            </w:r>
          </w:p>
          <w:p w:rsidR="00154BE0" w:rsidRPr="00154BE0" w:rsidRDefault="00154BE0" w:rsidP="00154BE0">
            <w:pPr>
              <w:autoSpaceDE w:val="0"/>
              <w:autoSpaceDN w:val="0"/>
              <w:adjustRightInd w:val="0"/>
              <w:spacing w:line="240" w:lineRule="auto"/>
              <w:rPr>
                <w:rFonts w:asciiTheme="minorHAnsi" w:hAnsiTheme="minorHAnsi"/>
              </w:rPr>
            </w:pPr>
            <w:r w:rsidRPr="00154BE0">
              <w:rPr>
                <w:rFonts w:asciiTheme="minorHAnsi" w:hAnsiTheme="minorHAnsi"/>
              </w:rPr>
              <w:t xml:space="preserve">  Domestic partner benefits</w:t>
            </w:r>
          </w:p>
          <w:p w:rsidR="00154BE0" w:rsidRPr="00154BE0" w:rsidRDefault="00154BE0" w:rsidP="00154BE0">
            <w:pPr>
              <w:autoSpaceDE w:val="0"/>
              <w:autoSpaceDN w:val="0"/>
              <w:adjustRightInd w:val="0"/>
              <w:spacing w:line="240" w:lineRule="auto"/>
              <w:rPr>
                <w:rFonts w:asciiTheme="minorHAnsi" w:hAnsiTheme="minorHAnsi"/>
              </w:rPr>
            </w:pPr>
            <w:r w:rsidRPr="00154BE0">
              <w:rPr>
                <w:rFonts w:asciiTheme="minorHAnsi" w:hAnsiTheme="minorHAnsi"/>
              </w:rPr>
              <w:t xml:space="preserve">  Outsourcing benefits administration</w:t>
            </w:r>
          </w:p>
          <w:p w:rsidR="00154BE0" w:rsidRPr="00154BE0" w:rsidRDefault="00154BE0" w:rsidP="00154BE0">
            <w:pPr>
              <w:autoSpaceDE w:val="0"/>
              <w:autoSpaceDN w:val="0"/>
              <w:adjustRightInd w:val="0"/>
              <w:spacing w:line="240" w:lineRule="auto"/>
              <w:rPr>
                <w:rFonts w:asciiTheme="minorHAnsi" w:hAnsiTheme="minorHAnsi"/>
              </w:rPr>
            </w:pPr>
            <w:r w:rsidRPr="00154BE0">
              <w:rPr>
                <w:rFonts w:asciiTheme="minorHAnsi" w:hAnsiTheme="minorHAnsi"/>
              </w:rPr>
              <w:t>Statutory vs. voluntary benefits</w:t>
            </w:r>
          </w:p>
          <w:p w:rsidR="00154BE0" w:rsidRPr="00154BE0" w:rsidRDefault="00154BE0" w:rsidP="00154BE0">
            <w:pPr>
              <w:autoSpaceDE w:val="0"/>
              <w:autoSpaceDN w:val="0"/>
              <w:adjustRightInd w:val="0"/>
              <w:spacing w:line="240" w:lineRule="auto"/>
              <w:rPr>
                <w:rFonts w:asciiTheme="minorHAnsi" w:hAnsiTheme="minorHAnsi"/>
              </w:rPr>
            </w:pPr>
            <w:r w:rsidRPr="00154BE0">
              <w:rPr>
                <w:rFonts w:asciiTheme="minorHAnsi" w:hAnsiTheme="minorHAnsi"/>
              </w:rPr>
              <w:t xml:space="preserve">  COBRA, HIPAA, ERISA, FLSA</w:t>
            </w:r>
          </w:p>
          <w:p w:rsidR="00154BE0" w:rsidRPr="00154BE0" w:rsidRDefault="00154BE0" w:rsidP="00154BE0">
            <w:pPr>
              <w:autoSpaceDE w:val="0"/>
              <w:autoSpaceDN w:val="0"/>
              <w:adjustRightInd w:val="0"/>
              <w:spacing w:line="240" w:lineRule="auto"/>
              <w:rPr>
                <w:rFonts w:asciiTheme="minorHAnsi" w:hAnsiTheme="minorHAnsi"/>
              </w:rPr>
            </w:pPr>
            <w:r w:rsidRPr="00154BE0">
              <w:rPr>
                <w:rFonts w:asciiTheme="minorHAnsi" w:hAnsiTheme="minorHAnsi"/>
              </w:rPr>
              <w:t xml:space="preserve">  Defined benefit and defined contribution plans</w:t>
            </w:r>
          </w:p>
          <w:p w:rsidR="00154BE0" w:rsidRPr="00154BE0" w:rsidRDefault="00154BE0" w:rsidP="00154BE0">
            <w:pPr>
              <w:autoSpaceDE w:val="0"/>
              <w:autoSpaceDN w:val="0"/>
              <w:adjustRightInd w:val="0"/>
              <w:spacing w:line="240" w:lineRule="auto"/>
              <w:rPr>
                <w:rFonts w:asciiTheme="minorHAnsi" w:hAnsiTheme="minorHAnsi"/>
              </w:rPr>
            </w:pPr>
            <w:r w:rsidRPr="00154BE0">
              <w:rPr>
                <w:rFonts w:asciiTheme="minorHAnsi" w:hAnsiTheme="minorHAnsi"/>
              </w:rPr>
              <w:t xml:space="preserve">  Employee assistance/wellness programs</w:t>
            </w:r>
          </w:p>
          <w:p w:rsidR="00154BE0" w:rsidRPr="00154BE0" w:rsidRDefault="00154BE0" w:rsidP="00154BE0">
            <w:pPr>
              <w:autoSpaceDE w:val="0"/>
              <w:autoSpaceDN w:val="0"/>
              <w:adjustRightInd w:val="0"/>
              <w:spacing w:line="240" w:lineRule="auto"/>
              <w:rPr>
                <w:rFonts w:asciiTheme="minorHAnsi" w:hAnsiTheme="minorHAnsi"/>
              </w:rPr>
            </w:pPr>
            <w:r w:rsidRPr="00154BE0">
              <w:rPr>
                <w:rFonts w:asciiTheme="minorHAnsi" w:hAnsiTheme="minorHAnsi"/>
              </w:rPr>
              <w:t xml:space="preserve">  Federal insurance programs (Old-Age,</w:t>
            </w:r>
            <w:r w:rsidR="009D48E7" w:rsidRPr="00154BE0">
              <w:rPr>
                <w:rFonts w:asciiTheme="minorHAnsi" w:hAnsiTheme="minorHAnsi"/>
              </w:rPr>
              <w:t xml:space="preserve"> OASDI, Medicare)</w:t>
            </w:r>
          </w:p>
          <w:p w:rsidR="00154BE0" w:rsidRPr="00154BE0" w:rsidRDefault="00154BE0" w:rsidP="00154BE0">
            <w:pPr>
              <w:autoSpaceDE w:val="0"/>
              <w:autoSpaceDN w:val="0"/>
              <w:adjustRightInd w:val="0"/>
              <w:spacing w:line="240" w:lineRule="auto"/>
              <w:rPr>
                <w:rFonts w:asciiTheme="minorHAnsi" w:hAnsiTheme="minorHAnsi"/>
              </w:rPr>
            </w:pPr>
            <w:r w:rsidRPr="00154BE0">
              <w:rPr>
                <w:rFonts w:asciiTheme="minorHAnsi" w:hAnsiTheme="minorHAnsi"/>
              </w:rPr>
              <w:t xml:space="preserve">  Survivor, and Disability Insurance </w:t>
            </w:r>
          </w:p>
          <w:p w:rsidR="00154BE0" w:rsidRPr="00154BE0" w:rsidRDefault="00154BE0" w:rsidP="00154BE0">
            <w:pPr>
              <w:autoSpaceDE w:val="0"/>
              <w:autoSpaceDN w:val="0"/>
              <w:adjustRightInd w:val="0"/>
              <w:spacing w:line="240" w:lineRule="auto"/>
              <w:rPr>
                <w:rFonts w:asciiTheme="minorHAnsi" w:hAnsiTheme="minorHAnsi"/>
              </w:rPr>
            </w:pPr>
            <w:r w:rsidRPr="00154BE0">
              <w:rPr>
                <w:rFonts w:asciiTheme="minorHAnsi" w:hAnsiTheme="minorHAnsi"/>
              </w:rPr>
              <w:t xml:space="preserve">  Health and wellness benefits</w:t>
            </w:r>
          </w:p>
          <w:p w:rsidR="00154BE0" w:rsidRPr="00154BE0" w:rsidRDefault="00154BE0" w:rsidP="00154BE0">
            <w:pPr>
              <w:autoSpaceDE w:val="0"/>
              <w:autoSpaceDN w:val="0"/>
              <w:adjustRightInd w:val="0"/>
              <w:spacing w:line="240" w:lineRule="auto"/>
              <w:rPr>
                <w:rFonts w:asciiTheme="minorHAnsi" w:hAnsiTheme="minorHAnsi"/>
              </w:rPr>
            </w:pPr>
            <w:r w:rsidRPr="00154BE0">
              <w:rPr>
                <w:rFonts w:asciiTheme="minorHAnsi" w:hAnsiTheme="minorHAnsi"/>
              </w:rPr>
              <w:t xml:space="preserve">  Paid time off</w:t>
            </w:r>
          </w:p>
          <w:p w:rsidR="00154BE0" w:rsidRPr="00154BE0" w:rsidRDefault="00154BE0" w:rsidP="00154BE0">
            <w:pPr>
              <w:autoSpaceDE w:val="0"/>
              <w:autoSpaceDN w:val="0"/>
              <w:adjustRightInd w:val="0"/>
              <w:spacing w:line="240" w:lineRule="auto"/>
              <w:rPr>
                <w:rFonts w:asciiTheme="minorHAnsi" w:hAnsiTheme="minorHAnsi"/>
              </w:rPr>
            </w:pPr>
            <w:r w:rsidRPr="00154BE0">
              <w:rPr>
                <w:rFonts w:asciiTheme="minorHAnsi" w:hAnsiTheme="minorHAnsi"/>
              </w:rPr>
              <w:t xml:space="preserve">  Regulatory issues in benefits management</w:t>
            </w:r>
          </w:p>
          <w:p w:rsidR="00154BE0" w:rsidRPr="00154BE0" w:rsidRDefault="00154BE0" w:rsidP="00154BE0">
            <w:pPr>
              <w:autoSpaceDE w:val="0"/>
              <w:autoSpaceDN w:val="0"/>
              <w:adjustRightInd w:val="0"/>
              <w:spacing w:line="240" w:lineRule="auto"/>
              <w:rPr>
                <w:rFonts w:asciiTheme="minorHAnsi" w:hAnsiTheme="minorHAnsi"/>
              </w:rPr>
            </w:pPr>
            <w:r w:rsidRPr="00154BE0">
              <w:rPr>
                <w:rFonts w:asciiTheme="minorHAnsi" w:hAnsiTheme="minorHAnsi"/>
              </w:rPr>
              <w:t xml:space="preserve">  Retirement plans</w:t>
            </w:r>
          </w:p>
          <w:p w:rsidR="00154BE0" w:rsidRPr="00154BE0" w:rsidRDefault="00154BE0" w:rsidP="00154BE0">
            <w:pPr>
              <w:autoSpaceDE w:val="0"/>
              <w:autoSpaceDN w:val="0"/>
              <w:adjustRightInd w:val="0"/>
              <w:spacing w:line="240" w:lineRule="auto"/>
              <w:rPr>
                <w:rFonts w:asciiTheme="minorHAnsi" w:hAnsiTheme="minorHAnsi"/>
              </w:rPr>
            </w:pPr>
            <w:r w:rsidRPr="00154BE0">
              <w:rPr>
                <w:rFonts w:asciiTheme="minorHAnsi" w:hAnsiTheme="minorHAnsi"/>
              </w:rPr>
              <w:t xml:space="preserve">  Types of health care plans (HMOs, PPOs, fee-for- service, consumer- directed; HSAs)</w:t>
            </w:r>
          </w:p>
          <w:p w:rsidR="00154BE0" w:rsidRPr="00154BE0" w:rsidRDefault="00154BE0" w:rsidP="00154BE0">
            <w:pPr>
              <w:autoSpaceDE w:val="0"/>
              <w:autoSpaceDN w:val="0"/>
              <w:adjustRightInd w:val="0"/>
              <w:spacing w:line="240" w:lineRule="auto"/>
              <w:rPr>
                <w:rFonts w:asciiTheme="minorHAnsi" w:hAnsiTheme="minorHAnsi"/>
              </w:rPr>
            </w:pPr>
            <w:r w:rsidRPr="00154BE0">
              <w:rPr>
                <w:rFonts w:asciiTheme="minorHAnsi" w:hAnsiTheme="minorHAnsi"/>
              </w:rPr>
              <w:t xml:space="preserve">  Vacation, sick leave, personal leave</w:t>
            </w:r>
          </w:p>
          <w:p w:rsidR="00E24055" w:rsidRDefault="00154BE0" w:rsidP="00E24055">
            <w:pPr>
              <w:spacing w:line="240" w:lineRule="auto"/>
              <w:ind w:left="90"/>
              <w:rPr>
                <w:rFonts w:asciiTheme="minorHAnsi" w:hAnsiTheme="minorHAnsi"/>
              </w:rPr>
            </w:pPr>
            <w:r w:rsidRPr="00154BE0">
              <w:rPr>
                <w:rFonts w:asciiTheme="minorHAnsi" w:hAnsiTheme="minorHAnsi"/>
              </w:rPr>
              <w:t>Workers’ compensation</w:t>
            </w:r>
          </w:p>
          <w:p w:rsidR="00E24055" w:rsidRDefault="00E24055" w:rsidP="00E24055">
            <w:pPr>
              <w:spacing w:line="240" w:lineRule="auto"/>
              <w:rPr>
                <w:rFonts w:asciiTheme="minorHAnsi" w:hAnsiTheme="minorHAnsi"/>
              </w:rPr>
            </w:pPr>
            <w:r>
              <w:rPr>
                <w:rFonts w:asciiTheme="minorHAnsi" w:hAnsiTheme="minorHAnsi"/>
              </w:rPr>
              <w:t>Legal issues</w:t>
            </w:r>
          </w:p>
          <w:p w:rsidR="00C77ADB" w:rsidRPr="00E24055" w:rsidRDefault="00C77ADB" w:rsidP="00C77ADB">
            <w:pPr>
              <w:spacing w:line="240" w:lineRule="auto"/>
              <w:rPr>
                <w:color w:val="000000" w:themeColor="text1"/>
              </w:rPr>
            </w:pPr>
            <w:r>
              <w:rPr>
                <w:color w:val="000000" w:themeColor="text1"/>
                <w:sz w:val="24"/>
              </w:rPr>
              <w:t xml:space="preserve">  </w:t>
            </w:r>
            <w:r w:rsidRPr="00E24055">
              <w:rPr>
                <w:color w:val="000000" w:themeColor="text1"/>
              </w:rPr>
              <w:t xml:space="preserve">Disparate impact and disparate treatment </w:t>
            </w:r>
          </w:p>
          <w:p w:rsidR="00E24055" w:rsidRPr="00E24055" w:rsidRDefault="00C77ADB" w:rsidP="00E24055">
            <w:pPr>
              <w:spacing w:line="240" w:lineRule="auto"/>
              <w:rPr>
                <w:color w:val="000000" w:themeColor="text1"/>
              </w:rPr>
            </w:pPr>
            <w:r w:rsidRPr="00E24055">
              <w:rPr>
                <w:color w:val="000000" w:themeColor="text1"/>
              </w:rPr>
              <w:t xml:space="preserve">  Employer unfair labor practices</w:t>
            </w:r>
            <w:r w:rsidR="00E24055" w:rsidRPr="00E24055">
              <w:rPr>
                <w:color w:val="000000" w:themeColor="text1"/>
              </w:rPr>
              <w:t xml:space="preserve"> </w:t>
            </w:r>
          </w:p>
          <w:p w:rsidR="00E24055" w:rsidRPr="009D08ED" w:rsidRDefault="00E24055" w:rsidP="00E24055">
            <w:pPr>
              <w:spacing w:line="240" w:lineRule="auto"/>
              <w:rPr>
                <w:color w:val="000000" w:themeColor="text1"/>
                <w:sz w:val="24"/>
              </w:rPr>
            </w:pPr>
            <w:r w:rsidRPr="00E24055">
              <w:rPr>
                <w:color w:val="000000" w:themeColor="text1"/>
              </w:rPr>
              <w:t xml:space="preserve">  Labor laws </w:t>
            </w:r>
            <w:r>
              <w:rPr>
                <w:color w:val="000000" w:themeColor="text1"/>
              </w:rPr>
              <w:t>(</w:t>
            </w:r>
            <w:r>
              <w:rPr>
                <w:color w:val="000000" w:themeColor="text1"/>
                <w:sz w:val="24"/>
              </w:rPr>
              <w:t>FCRA, FLSA, FMLA, IRCA, LMRDA, NLRA, LMRA, OSHA, WARN)</w:t>
            </w:r>
          </w:p>
          <w:p w:rsidR="00C77ADB" w:rsidRPr="00E24055" w:rsidRDefault="00E24055" w:rsidP="00E24055">
            <w:pPr>
              <w:spacing w:line="240" w:lineRule="auto"/>
              <w:rPr>
                <w:color w:val="000000" w:themeColor="text1"/>
              </w:rPr>
            </w:pPr>
            <w:r w:rsidRPr="00E24055">
              <w:rPr>
                <w:color w:val="000000" w:themeColor="text1"/>
              </w:rPr>
              <w:t xml:space="preserve">  Unlawful harassment</w:t>
            </w:r>
          </w:p>
        </w:tc>
      </w:tr>
    </w:tbl>
    <w:p w:rsidR="00154BE0" w:rsidRDefault="00154BE0" w:rsidP="00C229F2">
      <w:pPr>
        <w:spacing w:line="240" w:lineRule="auto"/>
      </w:pPr>
    </w:p>
    <w:p w:rsidR="00154BE0" w:rsidRDefault="00154BE0" w:rsidP="00154BE0">
      <w:r>
        <w:br w:type="page"/>
      </w:r>
    </w:p>
    <w:p w:rsidR="00F64260" w:rsidRDefault="00F64260" w:rsidP="00C229F2">
      <w:pPr>
        <w:spacing w:line="240" w:lineRule="auto"/>
      </w:pPr>
      <w:r>
        <w:lastRenderedPageBreak/>
        <w:t>D. Signatures</w:t>
      </w:r>
    </w:p>
    <w:p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2"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rsidR="00115A68" w:rsidRDefault="00115A68" w:rsidP="00115A68">
      <w:pPr>
        <w:pStyle w:val="Heading5"/>
      </w:pPr>
    </w:p>
    <w:p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48"/>
        <w:gridCol w:w="3323"/>
        <w:gridCol w:w="3261"/>
        <w:gridCol w:w="1184"/>
      </w:tblGrid>
      <w:tr w:rsidR="00115A68" w:rsidRPr="00402602" w:rsidTr="00ED2A07">
        <w:trPr>
          <w:cantSplit/>
          <w:tblHeader/>
        </w:trPr>
        <w:tc>
          <w:tcPr>
            <w:tcW w:w="3248" w:type="dxa"/>
            <w:vAlign w:val="center"/>
          </w:tcPr>
          <w:p w:rsidR="00115A68" w:rsidRPr="00A83A6C" w:rsidRDefault="00115A68" w:rsidP="000C14EF">
            <w:pPr>
              <w:pStyle w:val="Heading5"/>
              <w:jc w:val="center"/>
            </w:pPr>
            <w:r w:rsidRPr="00A83A6C">
              <w:t>Name</w:t>
            </w:r>
          </w:p>
        </w:tc>
        <w:tc>
          <w:tcPr>
            <w:tcW w:w="3323" w:type="dxa"/>
            <w:vAlign w:val="center"/>
          </w:tcPr>
          <w:p w:rsidR="00115A68" w:rsidRPr="00A83A6C" w:rsidRDefault="00115A68" w:rsidP="000C14EF">
            <w:pPr>
              <w:pStyle w:val="Heading5"/>
              <w:jc w:val="center"/>
            </w:pPr>
            <w:r w:rsidRPr="00A83A6C">
              <w:t>Position/affiliation</w:t>
            </w:r>
          </w:p>
        </w:tc>
        <w:bookmarkStart w:id="30" w:name="_Signature"/>
        <w:bookmarkEnd w:id="30"/>
        <w:tc>
          <w:tcPr>
            <w:tcW w:w="3261" w:type="dxa"/>
            <w:vAlign w:val="center"/>
          </w:tcPr>
          <w:p w:rsidR="00115A68" w:rsidRPr="00A83A6C" w:rsidRDefault="004709ED" w:rsidP="000C14EF">
            <w:pPr>
              <w:pStyle w:val="Heading5"/>
              <w:jc w:val="center"/>
            </w:pPr>
            <w:r w:rsidRPr="00A83A6C">
              <w:fldChar w:fldCharType="begin"/>
            </w:r>
            <w:r w:rsidR="00115A68">
              <w:instrText>HYPERLINK  \l "_Signature" \o "Insert electronic signature, if available, in this column"</w:instrText>
            </w:r>
            <w:r w:rsidRPr="00A83A6C">
              <w:fldChar w:fldCharType="separate"/>
            </w:r>
            <w:r w:rsidR="00115A68" w:rsidRPr="00A87611">
              <w:rPr>
                <w:rStyle w:val="Hyperlink"/>
              </w:rPr>
              <w:t>Signature</w:t>
            </w:r>
            <w:r w:rsidRPr="00A83A6C">
              <w:fldChar w:fldCharType="end"/>
            </w:r>
          </w:p>
        </w:tc>
        <w:tc>
          <w:tcPr>
            <w:tcW w:w="1184" w:type="dxa"/>
            <w:vAlign w:val="center"/>
          </w:tcPr>
          <w:p w:rsidR="00115A68" w:rsidRPr="00A83A6C" w:rsidRDefault="00115A68" w:rsidP="000C14EF">
            <w:pPr>
              <w:pStyle w:val="Heading5"/>
              <w:jc w:val="center"/>
            </w:pPr>
            <w:r w:rsidRPr="00A83A6C">
              <w:t>Date</w:t>
            </w:r>
          </w:p>
        </w:tc>
      </w:tr>
      <w:tr w:rsidR="00ED2A07" w:rsidTr="00ED2A07">
        <w:trPr>
          <w:cantSplit/>
          <w:trHeight w:val="489"/>
        </w:trPr>
        <w:tc>
          <w:tcPr>
            <w:tcW w:w="3248" w:type="dxa"/>
            <w:vAlign w:val="center"/>
          </w:tcPr>
          <w:p w:rsidR="00ED2A07" w:rsidRDefault="00ED2A07" w:rsidP="00ED2A07">
            <w:pPr>
              <w:spacing w:line="240" w:lineRule="auto"/>
            </w:pPr>
            <w:r>
              <w:t>Jeffrey Mello</w:t>
            </w:r>
          </w:p>
        </w:tc>
        <w:tc>
          <w:tcPr>
            <w:tcW w:w="3323" w:type="dxa"/>
            <w:vAlign w:val="center"/>
          </w:tcPr>
          <w:p w:rsidR="00ED2A07" w:rsidRDefault="00ED2A07" w:rsidP="00ED2A07">
            <w:pPr>
              <w:spacing w:line="240" w:lineRule="auto"/>
            </w:pPr>
            <w:r>
              <w:t xml:space="preserve">Dean of School of Business </w:t>
            </w:r>
          </w:p>
        </w:tc>
        <w:tc>
          <w:tcPr>
            <w:tcW w:w="3261" w:type="dxa"/>
            <w:vAlign w:val="center"/>
          </w:tcPr>
          <w:p w:rsidR="00ED2A07" w:rsidRDefault="00ED2A07" w:rsidP="00ED2A07">
            <w:pPr>
              <w:spacing w:line="240" w:lineRule="auto"/>
            </w:pPr>
          </w:p>
        </w:tc>
        <w:tc>
          <w:tcPr>
            <w:tcW w:w="1184" w:type="dxa"/>
            <w:vAlign w:val="center"/>
          </w:tcPr>
          <w:p w:rsidR="00ED2A07" w:rsidRDefault="00ED2A07" w:rsidP="00ED2A07">
            <w:pPr>
              <w:spacing w:line="240" w:lineRule="auto"/>
            </w:pPr>
          </w:p>
        </w:tc>
      </w:tr>
      <w:tr w:rsidR="00ED2A07" w:rsidTr="00ED2A07">
        <w:trPr>
          <w:cantSplit/>
          <w:trHeight w:val="489"/>
        </w:trPr>
        <w:tc>
          <w:tcPr>
            <w:tcW w:w="3248" w:type="dxa"/>
            <w:vAlign w:val="center"/>
          </w:tcPr>
          <w:p w:rsidR="00ED2A07" w:rsidRDefault="00ED2A07" w:rsidP="00ED2A07">
            <w:pPr>
              <w:spacing w:line="240" w:lineRule="auto"/>
            </w:pPr>
            <w:r>
              <w:t xml:space="preserve">Constance </w:t>
            </w:r>
            <w:proofErr w:type="spellStart"/>
            <w:r>
              <w:t>Milbourne</w:t>
            </w:r>
            <w:proofErr w:type="spellEnd"/>
          </w:p>
        </w:tc>
        <w:tc>
          <w:tcPr>
            <w:tcW w:w="3323" w:type="dxa"/>
            <w:vAlign w:val="center"/>
          </w:tcPr>
          <w:p w:rsidR="00ED2A07" w:rsidRDefault="00ED2A07" w:rsidP="00ED2A07">
            <w:pPr>
              <w:spacing w:line="240" w:lineRule="auto"/>
            </w:pPr>
            <w:r>
              <w:t>Chair of Management &amp; Marketing</w:t>
            </w:r>
          </w:p>
        </w:tc>
        <w:tc>
          <w:tcPr>
            <w:tcW w:w="3261" w:type="dxa"/>
            <w:vAlign w:val="center"/>
          </w:tcPr>
          <w:p w:rsidR="00ED2A07" w:rsidRDefault="00ED2A07" w:rsidP="00ED2A07">
            <w:pPr>
              <w:spacing w:line="240" w:lineRule="auto"/>
            </w:pPr>
          </w:p>
        </w:tc>
        <w:tc>
          <w:tcPr>
            <w:tcW w:w="1184" w:type="dxa"/>
            <w:vAlign w:val="center"/>
          </w:tcPr>
          <w:p w:rsidR="00ED2A07" w:rsidRDefault="00ED2A07" w:rsidP="00ED2A07">
            <w:pPr>
              <w:spacing w:line="240" w:lineRule="auto"/>
            </w:pPr>
          </w:p>
        </w:tc>
      </w:tr>
    </w:tbl>
    <w:p w:rsidR="00115A68" w:rsidRDefault="00115A68" w:rsidP="00115A68">
      <w:pPr>
        <w:pStyle w:val="Heading5"/>
      </w:pPr>
    </w:p>
    <w:p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1" w:name="acknowledge"/>
        <w:bookmarkEnd w:id="31"/>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38"/>
        <w:gridCol w:w="3325"/>
        <w:gridCol w:w="3267"/>
        <w:gridCol w:w="1186"/>
      </w:tblGrid>
      <w:tr w:rsidR="00115A68" w:rsidRPr="00402602">
        <w:trPr>
          <w:cantSplit/>
          <w:tblHeader/>
        </w:trPr>
        <w:tc>
          <w:tcPr>
            <w:tcW w:w="3238" w:type="dxa"/>
            <w:vAlign w:val="center"/>
          </w:tcPr>
          <w:p w:rsidR="00115A68" w:rsidRPr="00A83A6C" w:rsidRDefault="00115A68" w:rsidP="000C14EF">
            <w:pPr>
              <w:pStyle w:val="Heading5"/>
              <w:jc w:val="center"/>
            </w:pPr>
            <w:r w:rsidRPr="00A83A6C">
              <w:t>Name</w:t>
            </w:r>
          </w:p>
        </w:tc>
        <w:tc>
          <w:tcPr>
            <w:tcW w:w="3325" w:type="dxa"/>
            <w:vAlign w:val="center"/>
          </w:tcPr>
          <w:p w:rsidR="00115A68" w:rsidRPr="00A83A6C" w:rsidRDefault="00115A68" w:rsidP="000C14EF">
            <w:pPr>
              <w:pStyle w:val="Heading5"/>
              <w:jc w:val="center"/>
            </w:pPr>
            <w:r w:rsidRPr="00A83A6C">
              <w:t>Position/affiliation</w:t>
            </w:r>
          </w:p>
        </w:tc>
        <w:tc>
          <w:tcPr>
            <w:tcW w:w="3267" w:type="dxa"/>
            <w:vAlign w:val="center"/>
          </w:tcPr>
          <w:p w:rsidR="00115A68" w:rsidRPr="00A87611" w:rsidRDefault="00801CAC" w:rsidP="000C14EF">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2" w:name="Signature_2"/>
            <w:bookmarkEnd w:id="32"/>
          </w:p>
        </w:tc>
        <w:tc>
          <w:tcPr>
            <w:tcW w:w="1186" w:type="dxa"/>
            <w:vAlign w:val="center"/>
          </w:tcPr>
          <w:p w:rsidR="00115A68" w:rsidRPr="00A83A6C" w:rsidRDefault="00115A68" w:rsidP="000C14EF">
            <w:pPr>
              <w:pStyle w:val="Heading5"/>
              <w:jc w:val="center"/>
            </w:pPr>
            <w:r w:rsidRPr="00A83A6C">
              <w:t>Date</w:t>
            </w:r>
          </w:p>
        </w:tc>
      </w:tr>
      <w:tr w:rsidR="00115A68">
        <w:trPr>
          <w:cantSplit/>
          <w:trHeight w:val="489"/>
        </w:trPr>
        <w:tc>
          <w:tcPr>
            <w:tcW w:w="3238" w:type="dxa"/>
            <w:vAlign w:val="center"/>
          </w:tcPr>
          <w:p w:rsidR="00115A68" w:rsidRDefault="000C14EF" w:rsidP="000C14EF">
            <w:pPr>
              <w:spacing w:line="240" w:lineRule="auto"/>
            </w:pPr>
            <w:r>
              <w:t>Marianne Raimondo</w:t>
            </w:r>
          </w:p>
        </w:tc>
        <w:tc>
          <w:tcPr>
            <w:tcW w:w="3325" w:type="dxa"/>
            <w:vAlign w:val="center"/>
          </w:tcPr>
          <w:p w:rsidR="00115A68" w:rsidRDefault="000C14EF" w:rsidP="000C14EF">
            <w:pPr>
              <w:spacing w:line="240" w:lineRule="auto"/>
            </w:pPr>
            <w:r>
              <w:t>Director, Healthcare Administration program</w:t>
            </w:r>
          </w:p>
        </w:tc>
        <w:tc>
          <w:tcPr>
            <w:tcW w:w="3267" w:type="dxa"/>
            <w:vAlign w:val="center"/>
          </w:tcPr>
          <w:p w:rsidR="00115A68" w:rsidRDefault="00115A68" w:rsidP="000C14EF">
            <w:pPr>
              <w:spacing w:line="240" w:lineRule="auto"/>
            </w:pPr>
          </w:p>
        </w:tc>
        <w:tc>
          <w:tcPr>
            <w:tcW w:w="1186" w:type="dxa"/>
            <w:vAlign w:val="center"/>
          </w:tcPr>
          <w:p w:rsidR="00115A68" w:rsidRDefault="00115A68" w:rsidP="000C14EF">
            <w:pPr>
              <w:spacing w:line="240" w:lineRule="auto"/>
            </w:pPr>
          </w:p>
        </w:tc>
      </w:tr>
    </w:tbl>
    <w:p w:rsidR="00F64260" w:rsidRPr="001A37FB" w:rsidRDefault="00F64260" w:rsidP="001A37FB"/>
    <w:sectPr w:rsidR="00F64260" w:rsidRPr="001A37FB" w:rsidSect="00CD18DD">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1CAC" w:rsidRDefault="00801CAC" w:rsidP="00FA78CA">
      <w:pPr>
        <w:spacing w:line="240" w:lineRule="auto"/>
      </w:pPr>
      <w:r>
        <w:separator/>
      </w:r>
    </w:p>
  </w:endnote>
  <w:endnote w:type="continuationSeparator" w:id="0">
    <w:p w:rsidR="00801CAC" w:rsidRDefault="00801CAC"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14EF" w:rsidRPr="00310D95" w:rsidRDefault="000C14EF" w:rsidP="00310D95">
    <w:pPr>
      <w:pStyle w:val="Footer"/>
      <w:pBdr>
        <w:top w:val="single" w:sz="8" w:space="1" w:color="984806"/>
      </w:pBdr>
      <w:jc w:val="right"/>
      <w:rPr>
        <w:sz w:val="20"/>
      </w:rPr>
    </w:pPr>
    <w:r w:rsidRPr="00310D95">
      <w:rPr>
        <w:sz w:val="20"/>
      </w:rPr>
      <w:t>F</w:t>
    </w:r>
    <w:r>
      <w:rPr>
        <w:sz w:val="20"/>
      </w:rPr>
      <w:t>orm revised 8/1/17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770F0A">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770F0A">
      <w:rPr>
        <w:b/>
        <w:bCs/>
        <w:noProof/>
        <w:sz w:val="20"/>
      </w:rPr>
      <w:t>3</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1CAC" w:rsidRDefault="00801CAC" w:rsidP="00FA78CA">
      <w:pPr>
        <w:spacing w:line="240" w:lineRule="auto"/>
      </w:pPr>
      <w:r>
        <w:separator/>
      </w:r>
    </w:p>
  </w:footnote>
  <w:footnote w:type="continuationSeparator" w:id="0">
    <w:p w:rsidR="00801CAC" w:rsidRDefault="00801CAC"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14EF" w:rsidRPr="004254A0" w:rsidRDefault="000C14E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00455AA1">
      <w:rPr>
        <w:color w:val="4F6228"/>
      </w:rPr>
      <w:t>19-20-061</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455AA1">
      <w:rPr>
        <w:color w:val="4F6228"/>
      </w:rPr>
      <w:t>12/2/2019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rsidR="000C14EF" w:rsidRPr="008745BA" w:rsidRDefault="000C14E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65158"/>
    <w:multiLevelType w:val="hybridMultilevel"/>
    <w:tmpl w:val="2EDAA9F4"/>
    <w:lvl w:ilvl="0" w:tplc="FF561E14">
      <w:numFmt w:val="bullet"/>
      <w:lvlText w:val="-"/>
      <w:lvlJc w:val="left"/>
      <w:pPr>
        <w:ind w:left="720" w:hanging="360"/>
      </w:pPr>
      <w:rPr>
        <w:rFonts w:ascii="Century Schoolbook" w:eastAsia="Times New Roman" w:hAnsi="Century Schoolbook"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0A63540"/>
    <w:multiLevelType w:val="hybridMultilevel"/>
    <w:tmpl w:val="1A5C9D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26C5304"/>
    <w:multiLevelType w:val="hybridMultilevel"/>
    <w:tmpl w:val="F9F4CD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8CD701E"/>
    <w:multiLevelType w:val="hybridMultilevel"/>
    <w:tmpl w:val="233400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BB52AA"/>
    <w:multiLevelType w:val="hybridMultilevel"/>
    <w:tmpl w:val="309AE89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20D387A"/>
    <w:multiLevelType w:val="hybridMultilevel"/>
    <w:tmpl w:val="9132CB58"/>
    <w:lvl w:ilvl="0" w:tplc="04090001">
      <w:start w:val="1"/>
      <w:numFmt w:val="bullet"/>
      <w:lvlText w:val=""/>
      <w:lvlJc w:val="left"/>
      <w:pPr>
        <w:ind w:left="720" w:hanging="360"/>
      </w:pPr>
      <w:rPr>
        <w:rFonts w:ascii="Symbol" w:hAnsi="Symbol" w:hint="default"/>
      </w:rPr>
    </w:lvl>
    <w:lvl w:ilvl="1" w:tplc="59DE05C6">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17157D"/>
    <w:multiLevelType w:val="hybridMultilevel"/>
    <w:tmpl w:val="2C1215DC"/>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C01007B"/>
    <w:multiLevelType w:val="hybridMultilevel"/>
    <w:tmpl w:val="4C943E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227C32"/>
    <w:multiLevelType w:val="hybridMultilevel"/>
    <w:tmpl w:val="9A9AA1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8540C6"/>
    <w:multiLevelType w:val="hybridMultilevel"/>
    <w:tmpl w:val="633C4F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A6F1329"/>
    <w:multiLevelType w:val="hybridMultilevel"/>
    <w:tmpl w:val="C548DE30"/>
    <w:lvl w:ilvl="0" w:tplc="04090001">
      <w:start w:val="1"/>
      <w:numFmt w:val="bullet"/>
      <w:lvlText w:val=""/>
      <w:lvlJc w:val="left"/>
      <w:pPr>
        <w:tabs>
          <w:tab w:val="num" w:pos="360"/>
        </w:tabs>
        <w:ind w:left="360" w:hanging="360"/>
      </w:pPr>
      <w:rPr>
        <w:rFonts w:ascii="Symbol" w:hAnsi="Symbol" w:hint="default"/>
      </w:rPr>
    </w:lvl>
    <w:lvl w:ilvl="1" w:tplc="5E26503A">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3CF2E15"/>
    <w:multiLevelType w:val="hybridMultilevel"/>
    <w:tmpl w:val="251AE3B2"/>
    <w:lvl w:ilvl="0" w:tplc="503A5E26">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23" w15:restartNumberingAfterBreak="0">
    <w:nsid w:val="7D9F23BC"/>
    <w:multiLevelType w:val="hybridMultilevel"/>
    <w:tmpl w:val="E64CA3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4"/>
  </w:num>
  <w:num w:numId="3">
    <w:abstractNumId w:val="10"/>
  </w:num>
  <w:num w:numId="4">
    <w:abstractNumId w:val="1"/>
  </w:num>
  <w:num w:numId="5">
    <w:abstractNumId w:val="7"/>
  </w:num>
  <w:num w:numId="6">
    <w:abstractNumId w:val="20"/>
  </w:num>
  <w:num w:numId="7">
    <w:abstractNumId w:val="2"/>
  </w:num>
  <w:num w:numId="8">
    <w:abstractNumId w:val="9"/>
  </w:num>
  <w:num w:numId="9">
    <w:abstractNumId w:val="11"/>
  </w:num>
  <w:num w:numId="10">
    <w:abstractNumId w:val="6"/>
  </w:num>
  <w:num w:numId="11">
    <w:abstractNumId w:val="22"/>
  </w:num>
  <w:num w:numId="12">
    <w:abstractNumId w:val="5"/>
  </w:num>
  <w:num w:numId="13">
    <w:abstractNumId w:val="18"/>
  </w:num>
  <w:num w:numId="14">
    <w:abstractNumId w:val="8"/>
  </w:num>
  <w:num w:numId="15">
    <w:abstractNumId w:val="19"/>
  </w:num>
  <w:num w:numId="16">
    <w:abstractNumId w:val="3"/>
  </w:num>
  <w:num w:numId="17">
    <w:abstractNumId w:val="15"/>
  </w:num>
  <w:num w:numId="18">
    <w:abstractNumId w:val="21"/>
  </w:num>
  <w:num w:numId="19">
    <w:abstractNumId w:val="14"/>
  </w:num>
  <w:num w:numId="20">
    <w:abstractNumId w:val="0"/>
  </w:num>
  <w:num w:numId="21">
    <w:abstractNumId w:val="17"/>
  </w:num>
  <w:num w:numId="22">
    <w:abstractNumId w:val="16"/>
  </w:num>
  <w:num w:numId="23">
    <w:abstractNumId w:val="12"/>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oNotTrackMoves/>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D18DD"/>
    <w:rsid w:val="00005535"/>
    <w:rsid w:val="00010085"/>
    <w:rsid w:val="00013152"/>
    <w:rsid w:val="00013839"/>
    <w:rsid w:val="00015C3F"/>
    <w:rsid w:val="0002117F"/>
    <w:rsid w:val="000301C7"/>
    <w:rsid w:val="0004554C"/>
    <w:rsid w:val="000556B3"/>
    <w:rsid w:val="000810FF"/>
    <w:rsid w:val="000A36CD"/>
    <w:rsid w:val="000C14EF"/>
    <w:rsid w:val="000D0291"/>
    <w:rsid w:val="000D1497"/>
    <w:rsid w:val="000D21F2"/>
    <w:rsid w:val="000E2CBA"/>
    <w:rsid w:val="001010FA"/>
    <w:rsid w:val="00101BA4"/>
    <w:rsid w:val="0010291E"/>
    <w:rsid w:val="00115A68"/>
    <w:rsid w:val="0011690A"/>
    <w:rsid w:val="00120C12"/>
    <w:rsid w:val="001278A4"/>
    <w:rsid w:val="0013176C"/>
    <w:rsid w:val="00131B87"/>
    <w:rsid w:val="00134360"/>
    <w:rsid w:val="001429AA"/>
    <w:rsid w:val="00154BE0"/>
    <w:rsid w:val="00176C55"/>
    <w:rsid w:val="00181A4B"/>
    <w:rsid w:val="001A37FB"/>
    <w:rsid w:val="001A51ED"/>
    <w:rsid w:val="001B2E3A"/>
    <w:rsid w:val="0020058E"/>
    <w:rsid w:val="00227071"/>
    <w:rsid w:val="00237355"/>
    <w:rsid w:val="0026461B"/>
    <w:rsid w:val="00274732"/>
    <w:rsid w:val="0027634D"/>
    <w:rsid w:val="00284473"/>
    <w:rsid w:val="00290E18"/>
    <w:rsid w:val="00292D43"/>
    <w:rsid w:val="00293639"/>
    <w:rsid w:val="00296BA1"/>
    <w:rsid w:val="0029768B"/>
    <w:rsid w:val="002A3788"/>
    <w:rsid w:val="002B1FF7"/>
    <w:rsid w:val="002B24F6"/>
    <w:rsid w:val="002B7880"/>
    <w:rsid w:val="002C3D63"/>
    <w:rsid w:val="002D194C"/>
    <w:rsid w:val="002D51D0"/>
    <w:rsid w:val="002F2530"/>
    <w:rsid w:val="002F36B8"/>
    <w:rsid w:val="00310D95"/>
    <w:rsid w:val="003370CB"/>
    <w:rsid w:val="00345149"/>
    <w:rsid w:val="00376A8B"/>
    <w:rsid w:val="003A45F6"/>
    <w:rsid w:val="003B4A52"/>
    <w:rsid w:val="003C1A54"/>
    <w:rsid w:val="003C511E"/>
    <w:rsid w:val="003D7372"/>
    <w:rsid w:val="003E4BA7"/>
    <w:rsid w:val="003F099C"/>
    <w:rsid w:val="003F4E82"/>
    <w:rsid w:val="00402602"/>
    <w:rsid w:val="00406EF5"/>
    <w:rsid w:val="004254A0"/>
    <w:rsid w:val="004313E6"/>
    <w:rsid w:val="004403BD"/>
    <w:rsid w:val="00442EEA"/>
    <w:rsid w:val="00455AA1"/>
    <w:rsid w:val="004709ED"/>
    <w:rsid w:val="004779B4"/>
    <w:rsid w:val="004D70F8"/>
    <w:rsid w:val="004E57C5"/>
    <w:rsid w:val="00517DB2"/>
    <w:rsid w:val="00542BB8"/>
    <w:rsid w:val="005473BC"/>
    <w:rsid w:val="005873E3"/>
    <w:rsid w:val="005B1049"/>
    <w:rsid w:val="005C12DA"/>
    <w:rsid w:val="005C23BD"/>
    <w:rsid w:val="005C3F83"/>
    <w:rsid w:val="005D389E"/>
    <w:rsid w:val="005F2A05"/>
    <w:rsid w:val="00631CBF"/>
    <w:rsid w:val="00634878"/>
    <w:rsid w:val="00670869"/>
    <w:rsid w:val="006761E1"/>
    <w:rsid w:val="006970B0"/>
    <w:rsid w:val="006A29B6"/>
    <w:rsid w:val="006B20A9"/>
    <w:rsid w:val="006B6135"/>
    <w:rsid w:val="006E3AF2"/>
    <w:rsid w:val="006E6680"/>
    <w:rsid w:val="006F7F90"/>
    <w:rsid w:val="00704CFF"/>
    <w:rsid w:val="00706745"/>
    <w:rsid w:val="007072F7"/>
    <w:rsid w:val="0074235B"/>
    <w:rsid w:val="00743AD2"/>
    <w:rsid w:val="007445F4"/>
    <w:rsid w:val="007554DE"/>
    <w:rsid w:val="00760EA6"/>
    <w:rsid w:val="00770F0A"/>
    <w:rsid w:val="00795D54"/>
    <w:rsid w:val="00796AF7"/>
    <w:rsid w:val="007970C3"/>
    <w:rsid w:val="007A5702"/>
    <w:rsid w:val="007B10BE"/>
    <w:rsid w:val="007F0F5F"/>
    <w:rsid w:val="00801CAC"/>
    <w:rsid w:val="008122C6"/>
    <w:rsid w:val="00821204"/>
    <w:rsid w:val="00837E68"/>
    <w:rsid w:val="0085229B"/>
    <w:rsid w:val="008555D8"/>
    <w:rsid w:val="008628B1"/>
    <w:rsid w:val="00865915"/>
    <w:rsid w:val="00872775"/>
    <w:rsid w:val="008745BA"/>
    <w:rsid w:val="00877223"/>
    <w:rsid w:val="00880392"/>
    <w:rsid w:val="008836DF"/>
    <w:rsid w:val="008847FE"/>
    <w:rsid w:val="0089234B"/>
    <w:rsid w:val="008927AF"/>
    <w:rsid w:val="0089400B"/>
    <w:rsid w:val="00894383"/>
    <w:rsid w:val="008B1F84"/>
    <w:rsid w:val="008D52B7"/>
    <w:rsid w:val="008E0FCD"/>
    <w:rsid w:val="008E3EFA"/>
    <w:rsid w:val="008F175C"/>
    <w:rsid w:val="008F3053"/>
    <w:rsid w:val="00905E67"/>
    <w:rsid w:val="00913143"/>
    <w:rsid w:val="00936421"/>
    <w:rsid w:val="009458D2"/>
    <w:rsid w:val="00946B20"/>
    <w:rsid w:val="0094766E"/>
    <w:rsid w:val="0098046D"/>
    <w:rsid w:val="00984B36"/>
    <w:rsid w:val="009A4E6F"/>
    <w:rsid w:val="009A58C1"/>
    <w:rsid w:val="009B4B02"/>
    <w:rsid w:val="009C1440"/>
    <w:rsid w:val="009D48E7"/>
    <w:rsid w:val="009D6564"/>
    <w:rsid w:val="009F029C"/>
    <w:rsid w:val="009F2F3E"/>
    <w:rsid w:val="00A01611"/>
    <w:rsid w:val="00A04A92"/>
    <w:rsid w:val="00A06E22"/>
    <w:rsid w:val="00A11DCD"/>
    <w:rsid w:val="00A25150"/>
    <w:rsid w:val="00A32214"/>
    <w:rsid w:val="00A442D7"/>
    <w:rsid w:val="00A54783"/>
    <w:rsid w:val="00A5525B"/>
    <w:rsid w:val="00A56D5F"/>
    <w:rsid w:val="00A6264E"/>
    <w:rsid w:val="00A76B76"/>
    <w:rsid w:val="00A83A6C"/>
    <w:rsid w:val="00A85BAB"/>
    <w:rsid w:val="00A87611"/>
    <w:rsid w:val="00A93BE9"/>
    <w:rsid w:val="00A94B5A"/>
    <w:rsid w:val="00AC3032"/>
    <w:rsid w:val="00AE78C2"/>
    <w:rsid w:val="00AE7A3D"/>
    <w:rsid w:val="00B12BAB"/>
    <w:rsid w:val="00B20954"/>
    <w:rsid w:val="00B24AAC"/>
    <w:rsid w:val="00B25878"/>
    <w:rsid w:val="00B26F16"/>
    <w:rsid w:val="00B35315"/>
    <w:rsid w:val="00B4771F"/>
    <w:rsid w:val="00B4784B"/>
    <w:rsid w:val="00B51B79"/>
    <w:rsid w:val="00B605CE"/>
    <w:rsid w:val="00B649C4"/>
    <w:rsid w:val="00B82B64"/>
    <w:rsid w:val="00B85F49"/>
    <w:rsid w:val="00B862BF"/>
    <w:rsid w:val="00B86675"/>
    <w:rsid w:val="00B87B39"/>
    <w:rsid w:val="00BB01A5"/>
    <w:rsid w:val="00BB11B9"/>
    <w:rsid w:val="00BC42B6"/>
    <w:rsid w:val="00BF1795"/>
    <w:rsid w:val="00C01A3A"/>
    <w:rsid w:val="00C0654C"/>
    <w:rsid w:val="00C11283"/>
    <w:rsid w:val="00C229F2"/>
    <w:rsid w:val="00C25F9D"/>
    <w:rsid w:val="00C31E83"/>
    <w:rsid w:val="00C344AB"/>
    <w:rsid w:val="00C518C1"/>
    <w:rsid w:val="00C53751"/>
    <w:rsid w:val="00C63F4F"/>
    <w:rsid w:val="00C72F6F"/>
    <w:rsid w:val="00C77ADB"/>
    <w:rsid w:val="00C94576"/>
    <w:rsid w:val="00C969FA"/>
    <w:rsid w:val="00C97577"/>
    <w:rsid w:val="00CA71A8"/>
    <w:rsid w:val="00CC03A7"/>
    <w:rsid w:val="00CC3E7A"/>
    <w:rsid w:val="00CD18DD"/>
    <w:rsid w:val="00CD540D"/>
    <w:rsid w:val="00D27015"/>
    <w:rsid w:val="00D35BFF"/>
    <w:rsid w:val="00D52475"/>
    <w:rsid w:val="00D56C09"/>
    <w:rsid w:val="00D64DF4"/>
    <w:rsid w:val="00D65F02"/>
    <w:rsid w:val="00D75B84"/>
    <w:rsid w:val="00D75FF8"/>
    <w:rsid w:val="00D95E7B"/>
    <w:rsid w:val="00DA73A0"/>
    <w:rsid w:val="00DB23D4"/>
    <w:rsid w:val="00DB63D4"/>
    <w:rsid w:val="00DC1535"/>
    <w:rsid w:val="00DD69AE"/>
    <w:rsid w:val="00DE2B7A"/>
    <w:rsid w:val="00DF4FCD"/>
    <w:rsid w:val="00DF5088"/>
    <w:rsid w:val="00DF7C07"/>
    <w:rsid w:val="00E24055"/>
    <w:rsid w:val="00E36AF7"/>
    <w:rsid w:val="00E4755D"/>
    <w:rsid w:val="00E641DE"/>
    <w:rsid w:val="00EB33FD"/>
    <w:rsid w:val="00EC63A4"/>
    <w:rsid w:val="00EC7B24"/>
    <w:rsid w:val="00ED1712"/>
    <w:rsid w:val="00ED2A07"/>
    <w:rsid w:val="00EE2E3F"/>
    <w:rsid w:val="00F15B95"/>
    <w:rsid w:val="00F3256C"/>
    <w:rsid w:val="00F32980"/>
    <w:rsid w:val="00F60DDB"/>
    <w:rsid w:val="00F64260"/>
    <w:rsid w:val="00F871BA"/>
    <w:rsid w:val="00FA6359"/>
    <w:rsid w:val="00FA6998"/>
    <w:rsid w:val="00FA769F"/>
    <w:rsid w:val="00FA78CA"/>
    <w:rsid w:val="00FE6A1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B0F7B"/>
  <w15:docId w15:val="{4CA7557B-2D74-A64A-9FF4-49B0528D8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urriculum@ric.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67Z3ZXSPZZWZ-949-1132</_dlc_DocId>
    <_dlc_DocIdUrl xmlns="67887a43-7e4d-4c1c-91d7-15e417b1b8ab">
      <Url>https://w3.ric.edu/curriculum_committee/_layouts/15/DocIdRedir.aspx?ID=67Z3ZXSPZZWZ-949-1132</Url>
      <Description>67Z3ZXSPZZWZ-949-1132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A2D555-D49E-4D5F-AC11-8CB410A63BBA}"/>
</file>

<file path=customXml/itemProps2.xml><?xml version="1.0" encoding="utf-8"?>
<ds:datastoreItem xmlns:ds="http://schemas.openxmlformats.org/officeDocument/2006/customXml" ds:itemID="{6AA6234D-059A-44E2-A3BE-86CFC51B36B2}"/>
</file>

<file path=customXml/itemProps3.xml><?xml version="1.0" encoding="utf-8"?>
<ds:datastoreItem xmlns:ds="http://schemas.openxmlformats.org/officeDocument/2006/customXml" ds:itemID="{BEFED2CF-9986-4C8D-A362-5E4955D057CF}"/>
</file>

<file path=customXml/itemProps4.xml><?xml version="1.0" encoding="utf-8"?>
<ds:datastoreItem xmlns:ds="http://schemas.openxmlformats.org/officeDocument/2006/customXml" ds:itemID="{D3206312-F300-4BDB-840F-39C0FF9552C8}"/>
</file>

<file path=docProps/app.xml><?xml version="1.0" encoding="utf-8"?>
<Properties xmlns="http://schemas.openxmlformats.org/officeDocument/2006/extended-properties" xmlns:vt="http://schemas.openxmlformats.org/officeDocument/2006/docPropsVTypes">
  <Template>Normal.dotm</Template>
  <TotalTime>22</TotalTime>
  <Pages>4</Pages>
  <Words>2179</Words>
  <Characters>12425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8</cp:revision>
  <cp:lastPrinted>2015-10-02T15:20:00Z</cp:lastPrinted>
  <dcterms:created xsi:type="dcterms:W3CDTF">2019-11-24T16:23:00Z</dcterms:created>
  <dcterms:modified xsi:type="dcterms:W3CDTF">2019-12-17T00:39:00Z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3ba26296-7d8f-45e5-aba4-081c43f0d549</vt:lpwstr>
  </property>
</Properties>
</file>