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38"/>
        <w:gridCol w:w="2465"/>
        <w:gridCol w:w="2666"/>
        <w:gridCol w:w="359"/>
        <w:gridCol w:w="2699"/>
        <w:gridCol w:w="289"/>
      </w:tblGrid>
      <w:tr w:rsidR="00345149" w:rsidRPr="006E3AF2" w:rsidTr="00E5342F">
        <w:trPr>
          <w:cantSplit/>
        </w:trPr>
        <w:tc>
          <w:tcPr>
            <w:tcW w:w="1152"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17" w:type="pct"/>
            <w:gridSpan w:val="4"/>
          </w:tcPr>
          <w:p w:rsidR="00E657F6" w:rsidRPr="00E657F6" w:rsidRDefault="009D0FA5" w:rsidP="009D0FA5">
            <w:pPr>
              <w:pStyle w:val="Heading5"/>
              <w:rPr>
                <w:b/>
              </w:rPr>
            </w:pPr>
            <w:bookmarkStart w:id="0" w:name="Proposal"/>
            <w:bookmarkEnd w:id="0"/>
            <w:r>
              <w:rPr>
                <w:b/>
              </w:rPr>
              <w:t xml:space="preserve">Human resource </w:t>
            </w:r>
            <w:r w:rsidR="000C015D">
              <w:rPr>
                <w:b/>
              </w:rPr>
              <w:t xml:space="preserve">Management </w:t>
            </w:r>
            <w:r>
              <w:rPr>
                <w:b/>
              </w:rPr>
              <w:t>Concentration</w:t>
            </w:r>
          </w:p>
        </w:tc>
        <w:tc>
          <w:tcPr>
            <w:tcW w:w="131" w:type="pct"/>
            <w:vMerge w:val="restart"/>
          </w:tcPr>
          <w:p w:rsidR="008628B1" w:rsidRPr="008E0FCD" w:rsidRDefault="008628B1" w:rsidP="00345149">
            <w:pPr>
              <w:rPr>
                <w:b/>
              </w:rPr>
            </w:pPr>
            <w:bookmarkStart w:id="1" w:name="_MON_1418820125"/>
            <w:bookmarkStart w:id="2" w:name="affecred"/>
            <w:bookmarkEnd w:id="1"/>
            <w:bookmarkEnd w:id="2"/>
          </w:p>
        </w:tc>
      </w:tr>
      <w:tr w:rsidR="00345149" w:rsidRPr="006E3AF2" w:rsidTr="00E5342F">
        <w:trPr>
          <w:cantSplit/>
        </w:trPr>
        <w:tc>
          <w:tcPr>
            <w:tcW w:w="1152" w:type="pct"/>
            <w:vAlign w:val="center"/>
          </w:tcPr>
          <w:p w:rsidR="00F64260" w:rsidRPr="00B649C4" w:rsidRDefault="003B1AC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17"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rsidTr="00E5342F">
        <w:trPr>
          <w:cantSplit/>
        </w:trPr>
        <w:tc>
          <w:tcPr>
            <w:tcW w:w="1152"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17" w:type="pct"/>
            <w:gridSpan w:val="4"/>
          </w:tcPr>
          <w:p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rsidR="00F64260" w:rsidRPr="005F2A05" w:rsidRDefault="00F64260" w:rsidP="008B1F84">
            <w:pPr>
              <w:rPr>
                <w:b/>
              </w:rPr>
            </w:pPr>
          </w:p>
        </w:tc>
      </w:tr>
      <w:tr w:rsidR="00F64260" w:rsidRPr="006E3AF2" w:rsidTr="00E5342F">
        <w:trPr>
          <w:cantSplit/>
        </w:trPr>
        <w:tc>
          <w:tcPr>
            <w:tcW w:w="1152"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19" w:type="pct"/>
          </w:tcPr>
          <w:p w:rsidR="00F64260" w:rsidRPr="00B605CE" w:rsidRDefault="00265B7C" w:rsidP="00B862BF">
            <w:pPr>
              <w:rPr>
                <w:b/>
              </w:rPr>
            </w:pPr>
            <w:bookmarkStart w:id="5" w:name="Originator"/>
            <w:bookmarkEnd w:id="5"/>
            <w:r>
              <w:rPr>
                <w:b/>
              </w:rPr>
              <w:t>Julie Urda</w:t>
            </w:r>
          </w:p>
        </w:tc>
        <w:tc>
          <w:tcPr>
            <w:tcW w:w="1210" w:type="pct"/>
          </w:tcPr>
          <w:p w:rsidR="00F64260" w:rsidRPr="00946B20" w:rsidRDefault="003B1AC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65B7C" w:rsidP="00B862BF">
            <w:pPr>
              <w:rPr>
                <w:b/>
              </w:rPr>
            </w:pPr>
            <w:bookmarkStart w:id="6" w:name="home_dept"/>
            <w:bookmarkEnd w:id="6"/>
            <w:r>
              <w:rPr>
                <w:b/>
              </w:rPr>
              <w:t xml:space="preserve">Management &amp; Marketing </w:t>
            </w:r>
          </w:p>
        </w:tc>
      </w:tr>
      <w:tr w:rsidR="00F64260" w:rsidRPr="006E3AF2" w:rsidTr="00E5342F">
        <w:tc>
          <w:tcPr>
            <w:tcW w:w="1152"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48" w:type="pct"/>
            <w:gridSpan w:val="5"/>
          </w:tcPr>
          <w:p w:rsidR="00A14104" w:rsidRDefault="000C015D" w:rsidP="000C015D">
            <w:pPr>
              <w:pStyle w:val="TableParagraph"/>
              <w:rPr>
                <w:spacing w:val="-1"/>
                <w:sz w:val="24"/>
              </w:rPr>
            </w:pPr>
            <w:bookmarkStart w:id="7" w:name="Rationale"/>
            <w:bookmarkEnd w:id="7"/>
            <w:r w:rsidRPr="000C015D">
              <w:rPr>
                <w:sz w:val="24"/>
              </w:rPr>
              <w:t>The</w:t>
            </w:r>
            <w:r w:rsidRPr="000C015D">
              <w:rPr>
                <w:spacing w:val="-3"/>
                <w:sz w:val="24"/>
              </w:rPr>
              <w:t xml:space="preserve"> </w:t>
            </w:r>
            <w:r w:rsidRPr="000C015D">
              <w:rPr>
                <w:spacing w:val="-1"/>
                <w:sz w:val="24"/>
              </w:rPr>
              <w:t xml:space="preserve">Management and Marketing Department </w:t>
            </w:r>
            <w:r w:rsidRPr="000C015D">
              <w:rPr>
                <w:spacing w:val="-2"/>
                <w:sz w:val="24"/>
              </w:rPr>
              <w:t>proposes</w:t>
            </w:r>
            <w:r w:rsidRPr="000C015D">
              <w:rPr>
                <w:sz w:val="24"/>
              </w:rPr>
              <w:t xml:space="preserve"> </w:t>
            </w:r>
            <w:r w:rsidRPr="000C015D">
              <w:rPr>
                <w:spacing w:val="-1"/>
                <w:sz w:val="24"/>
              </w:rPr>
              <w:t>to</w:t>
            </w:r>
            <w:r w:rsidRPr="000C015D">
              <w:rPr>
                <w:spacing w:val="30"/>
                <w:sz w:val="24"/>
              </w:rPr>
              <w:t xml:space="preserve"> </w:t>
            </w:r>
            <w:r w:rsidRPr="000C015D">
              <w:rPr>
                <w:spacing w:val="-1"/>
                <w:sz w:val="24"/>
              </w:rPr>
              <w:t>revise the</w:t>
            </w:r>
            <w:r w:rsidR="009D0FA5">
              <w:rPr>
                <w:spacing w:val="30"/>
                <w:sz w:val="24"/>
              </w:rPr>
              <w:t xml:space="preserve"> Human Resource </w:t>
            </w:r>
            <w:r w:rsidR="009D0FA5">
              <w:rPr>
                <w:spacing w:val="-1"/>
                <w:sz w:val="24"/>
              </w:rPr>
              <w:t>M</w:t>
            </w:r>
            <w:r w:rsidRPr="000C015D">
              <w:rPr>
                <w:spacing w:val="-1"/>
                <w:sz w:val="24"/>
              </w:rPr>
              <w:t xml:space="preserve">anagement </w:t>
            </w:r>
            <w:r w:rsidR="009D0FA5">
              <w:rPr>
                <w:spacing w:val="-1"/>
                <w:sz w:val="24"/>
              </w:rPr>
              <w:t xml:space="preserve">(HRM) concentration </w:t>
            </w:r>
            <w:r w:rsidRPr="000C015D">
              <w:rPr>
                <w:spacing w:val="-1"/>
                <w:sz w:val="24"/>
              </w:rPr>
              <w:t>curriculum</w:t>
            </w:r>
            <w:r w:rsidR="009D0FA5">
              <w:rPr>
                <w:spacing w:val="-1"/>
                <w:sz w:val="24"/>
              </w:rPr>
              <w:t xml:space="preserve"> within the Management major</w:t>
            </w:r>
            <w:r w:rsidRPr="000C015D">
              <w:rPr>
                <w:spacing w:val="-1"/>
                <w:sz w:val="24"/>
              </w:rPr>
              <w:t>.</w:t>
            </w:r>
            <w:r w:rsidRPr="000C015D">
              <w:rPr>
                <w:spacing w:val="28"/>
                <w:sz w:val="24"/>
              </w:rPr>
              <w:t xml:space="preserve"> </w:t>
            </w:r>
            <w:r w:rsidR="009D0FA5">
              <w:rPr>
                <w:spacing w:val="28"/>
                <w:sz w:val="24"/>
              </w:rPr>
              <w:t xml:space="preserve">These changes will complete the program changes made to the rest of the management major’s other three concentrations last year. </w:t>
            </w:r>
            <w:r w:rsidRPr="000C015D">
              <w:rPr>
                <w:sz w:val="24"/>
              </w:rPr>
              <w:t>We</w:t>
            </w:r>
            <w:r w:rsidRPr="000C015D">
              <w:rPr>
                <w:spacing w:val="11"/>
                <w:sz w:val="24"/>
              </w:rPr>
              <w:t xml:space="preserve"> </w:t>
            </w:r>
            <w:r w:rsidRPr="000C015D">
              <w:rPr>
                <w:spacing w:val="-1"/>
                <w:sz w:val="24"/>
              </w:rPr>
              <w:t>propose</w:t>
            </w:r>
            <w:r w:rsidRPr="000C015D">
              <w:rPr>
                <w:spacing w:val="12"/>
                <w:sz w:val="24"/>
              </w:rPr>
              <w:t xml:space="preserve"> </w:t>
            </w:r>
            <w:r w:rsidRPr="000C015D">
              <w:rPr>
                <w:spacing w:val="-1"/>
                <w:sz w:val="24"/>
              </w:rPr>
              <w:t>the</w:t>
            </w:r>
            <w:r w:rsidRPr="000C015D">
              <w:rPr>
                <w:spacing w:val="11"/>
                <w:sz w:val="24"/>
              </w:rPr>
              <w:t xml:space="preserve"> </w:t>
            </w:r>
            <w:r w:rsidRPr="000C015D">
              <w:rPr>
                <w:spacing w:val="-1"/>
                <w:sz w:val="24"/>
              </w:rPr>
              <w:t>following</w:t>
            </w:r>
            <w:r w:rsidRPr="000C015D">
              <w:rPr>
                <w:spacing w:val="7"/>
                <w:sz w:val="24"/>
              </w:rPr>
              <w:t xml:space="preserve"> </w:t>
            </w:r>
            <w:r w:rsidRPr="000C015D">
              <w:rPr>
                <w:spacing w:val="-1"/>
                <w:sz w:val="24"/>
              </w:rPr>
              <w:t>changes</w:t>
            </w:r>
            <w:r w:rsidRPr="000C015D">
              <w:rPr>
                <w:spacing w:val="10"/>
                <w:sz w:val="24"/>
              </w:rPr>
              <w:t xml:space="preserve"> </w:t>
            </w:r>
            <w:r w:rsidRPr="000C015D">
              <w:rPr>
                <w:spacing w:val="-1"/>
                <w:sz w:val="24"/>
              </w:rPr>
              <w:t>to</w:t>
            </w:r>
            <w:r w:rsidRPr="000C015D">
              <w:rPr>
                <w:sz w:val="24"/>
              </w:rPr>
              <w:t xml:space="preserve"> </w:t>
            </w:r>
            <w:r w:rsidR="00AD29CA">
              <w:rPr>
                <w:spacing w:val="-1"/>
                <w:sz w:val="24"/>
              </w:rPr>
              <w:t xml:space="preserve">bring the HRM concentration in line with </w:t>
            </w:r>
            <w:r w:rsidR="004007F6">
              <w:rPr>
                <w:spacing w:val="-1"/>
                <w:sz w:val="24"/>
              </w:rPr>
              <w:t>the Society for Human Resource Management’s (SHRM) guidelines for undergraduate curriculum in HRM.</w:t>
            </w:r>
            <w:r w:rsidR="00A14104">
              <w:rPr>
                <w:spacing w:val="-1"/>
                <w:sz w:val="24"/>
              </w:rPr>
              <w:t xml:space="preserve"> Briefly, the SHRM guidelines suggest the following courses that cover the following topics:</w:t>
            </w:r>
          </w:p>
          <w:p w:rsidR="00A14104" w:rsidRDefault="00A14104" w:rsidP="000C015D">
            <w:pPr>
              <w:pStyle w:val="TableParagraph"/>
              <w:rPr>
                <w:spacing w:val="-1"/>
                <w:sz w:val="24"/>
              </w:rPr>
            </w:pPr>
          </w:p>
          <w:p w:rsidR="00A14104" w:rsidRDefault="00A14104" w:rsidP="00A14104">
            <w:pPr>
              <w:pStyle w:val="TableParagraph"/>
              <w:numPr>
                <w:ilvl w:val="0"/>
                <w:numId w:val="19"/>
              </w:numPr>
              <w:rPr>
                <w:spacing w:val="-1"/>
                <w:sz w:val="24"/>
              </w:rPr>
            </w:pPr>
            <w:r>
              <w:rPr>
                <w:spacing w:val="-1"/>
                <w:sz w:val="24"/>
              </w:rPr>
              <w:t>Introduction to HRM</w:t>
            </w:r>
          </w:p>
          <w:p w:rsidR="00A14104" w:rsidRDefault="00A14104" w:rsidP="00A14104">
            <w:pPr>
              <w:pStyle w:val="TableParagraph"/>
              <w:numPr>
                <w:ilvl w:val="0"/>
                <w:numId w:val="19"/>
              </w:numPr>
              <w:rPr>
                <w:spacing w:val="-1"/>
                <w:sz w:val="24"/>
              </w:rPr>
            </w:pPr>
            <w:r>
              <w:rPr>
                <w:spacing w:val="-1"/>
                <w:sz w:val="24"/>
              </w:rPr>
              <w:t>Staffing, Recruiting, &amp; Performance Management</w:t>
            </w:r>
          </w:p>
          <w:p w:rsidR="00A14104" w:rsidRDefault="00A14104" w:rsidP="00A14104">
            <w:pPr>
              <w:pStyle w:val="TableParagraph"/>
              <w:numPr>
                <w:ilvl w:val="0"/>
                <w:numId w:val="19"/>
              </w:numPr>
              <w:rPr>
                <w:spacing w:val="-1"/>
                <w:sz w:val="24"/>
              </w:rPr>
            </w:pPr>
            <w:r>
              <w:rPr>
                <w:spacing w:val="-1"/>
                <w:sz w:val="24"/>
              </w:rPr>
              <w:t>Employment Law</w:t>
            </w:r>
          </w:p>
          <w:p w:rsidR="00A14104" w:rsidRDefault="00A14104" w:rsidP="00A14104">
            <w:pPr>
              <w:pStyle w:val="TableParagraph"/>
              <w:numPr>
                <w:ilvl w:val="0"/>
                <w:numId w:val="19"/>
              </w:numPr>
              <w:rPr>
                <w:spacing w:val="-1"/>
                <w:sz w:val="24"/>
              </w:rPr>
            </w:pPr>
            <w:r>
              <w:rPr>
                <w:spacing w:val="-1"/>
                <w:sz w:val="24"/>
              </w:rPr>
              <w:t>Training and Development</w:t>
            </w:r>
          </w:p>
          <w:p w:rsidR="00A14104" w:rsidRDefault="00A14104" w:rsidP="00A14104">
            <w:pPr>
              <w:pStyle w:val="TableParagraph"/>
              <w:numPr>
                <w:ilvl w:val="0"/>
                <w:numId w:val="19"/>
              </w:numPr>
              <w:rPr>
                <w:spacing w:val="-1"/>
                <w:sz w:val="24"/>
              </w:rPr>
            </w:pPr>
            <w:r>
              <w:rPr>
                <w:spacing w:val="-1"/>
                <w:sz w:val="24"/>
              </w:rPr>
              <w:t>Compensation and Benefits</w:t>
            </w:r>
          </w:p>
          <w:p w:rsidR="000C015D" w:rsidRPr="000C015D" w:rsidRDefault="00A14104" w:rsidP="00A14104">
            <w:pPr>
              <w:pStyle w:val="TableParagraph"/>
              <w:numPr>
                <w:ilvl w:val="0"/>
                <w:numId w:val="19"/>
              </w:numPr>
              <w:rPr>
                <w:spacing w:val="-1"/>
                <w:sz w:val="24"/>
              </w:rPr>
            </w:pPr>
            <w:r>
              <w:rPr>
                <w:spacing w:val="-1"/>
                <w:sz w:val="24"/>
              </w:rPr>
              <w:t>Strategic HRM</w:t>
            </w:r>
          </w:p>
          <w:p w:rsidR="000C015D" w:rsidRPr="000C015D" w:rsidRDefault="000C015D" w:rsidP="000C015D">
            <w:pPr>
              <w:pStyle w:val="TableParagraph"/>
              <w:rPr>
                <w:rFonts w:eastAsia="Cambria" w:cs="Cambria"/>
                <w:b/>
                <w:bCs/>
                <w:sz w:val="24"/>
                <w:szCs w:val="23"/>
              </w:rPr>
            </w:pPr>
          </w:p>
          <w:p w:rsidR="000C015D" w:rsidRPr="000C015D" w:rsidRDefault="000C015D" w:rsidP="000C015D">
            <w:pPr>
              <w:pStyle w:val="TableParagraph"/>
              <w:rPr>
                <w:rFonts w:eastAsia="Cambria" w:cs="Cambria"/>
                <w:sz w:val="24"/>
              </w:rPr>
            </w:pPr>
            <w:r w:rsidRPr="000C015D">
              <w:rPr>
                <w:spacing w:val="-1"/>
                <w:sz w:val="24"/>
              </w:rPr>
              <w:t>The following</w:t>
            </w:r>
            <w:r w:rsidRPr="000C015D">
              <w:rPr>
                <w:spacing w:val="-2"/>
                <w:sz w:val="24"/>
              </w:rPr>
              <w:t xml:space="preserve"> </w:t>
            </w:r>
            <w:r w:rsidRPr="000C015D">
              <w:rPr>
                <w:spacing w:val="-1"/>
                <w:sz w:val="24"/>
              </w:rPr>
              <w:t>summarizes</w:t>
            </w:r>
            <w:r w:rsidRPr="000C015D">
              <w:rPr>
                <w:sz w:val="24"/>
              </w:rPr>
              <w:t xml:space="preserve"> </w:t>
            </w:r>
            <w:r w:rsidRPr="000C015D">
              <w:rPr>
                <w:spacing w:val="-1"/>
                <w:sz w:val="24"/>
              </w:rPr>
              <w:t>requested revisions</w:t>
            </w:r>
            <w:r w:rsidRPr="000C015D">
              <w:rPr>
                <w:sz w:val="24"/>
              </w:rPr>
              <w:t xml:space="preserve"> </w:t>
            </w:r>
            <w:r w:rsidRPr="000C015D">
              <w:rPr>
                <w:spacing w:val="-2"/>
                <w:sz w:val="24"/>
              </w:rPr>
              <w:t>to</w:t>
            </w:r>
            <w:r w:rsidRPr="000C015D">
              <w:rPr>
                <w:spacing w:val="-3"/>
                <w:sz w:val="24"/>
              </w:rPr>
              <w:t xml:space="preserve"> </w:t>
            </w:r>
            <w:r w:rsidRPr="000C015D">
              <w:rPr>
                <w:spacing w:val="-1"/>
                <w:sz w:val="24"/>
              </w:rPr>
              <w:t xml:space="preserve">the </w:t>
            </w:r>
            <w:r w:rsidR="009D0FA5">
              <w:rPr>
                <w:spacing w:val="-1"/>
                <w:sz w:val="24"/>
              </w:rPr>
              <w:t>HRM concentration</w:t>
            </w:r>
            <w:r w:rsidRPr="000C015D">
              <w:rPr>
                <w:spacing w:val="-1"/>
                <w:sz w:val="24"/>
              </w:rPr>
              <w:t>:</w:t>
            </w:r>
          </w:p>
          <w:p w:rsidR="000C015D" w:rsidRPr="000C015D" w:rsidRDefault="000C015D" w:rsidP="000C015D">
            <w:pPr>
              <w:pStyle w:val="TableParagraph"/>
              <w:rPr>
                <w:rFonts w:eastAsia="Cambria" w:cs="Cambria"/>
                <w:b/>
                <w:bCs/>
                <w:sz w:val="24"/>
                <w:szCs w:val="24"/>
              </w:rPr>
            </w:pPr>
          </w:p>
          <w:p w:rsidR="00AD29CA" w:rsidRDefault="000C015D" w:rsidP="000C015D">
            <w:pPr>
              <w:rPr>
                <w:rFonts w:asciiTheme="minorHAnsi" w:hAnsiTheme="minorHAnsi"/>
                <w:spacing w:val="-1"/>
              </w:rPr>
            </w:pPr>
            <w:r w:rsidRPr="000C015D">
              <w:rPr>
                <w:rFonts w:asciiTheme="minorHAnsi" w:hAnsiTheme="minorHAnsi"/>
              </w:rPr>
              <w:t>1.</w:t>
            </w:r>
            <w:r w:rsidRPr="000C015D">
              <w:rPr>
                <w:rFonts w:asciiTheme="minorHAnsi" w:hAnsiTheme="minorHAnsi"/>
                <w:spacing w:val="-1"/>
              </w:rPr>
              <w:t xml:space="preserve"> </w:t>
            </w:r>
            <w:r w:rsidR="00065C33">
              <w:rPr>
                <w:rFonts w:asciiTheme="minorHAnsi" w:hAnsiTheme="minorHAnsi"/>
                <w:spacing w:val="-2"/>
              </w:rPr>
              <w:t>Increas</w:t>
            </w:r>
            <w:r w:rsidRPr="000C015D">
              <w:rPr>
                <w:rFonts w:asciiTheme="minorHAnsi" w:hAnsiTheme="minorHAnsi"/>
                <w:spacing w:val="-2"/>
              </w:rPr>
              <w:t>ing</w:t>
            </w:r>
            <w:r w:rsidRPr="000C015D">
              <w:rPr>
                <w:rFonts w:asciiTheme="minorHAnsi" w:hAnsiTheme="minorHAnsi"/>
                <w:spacing w:val="-7"/>
              </w:rPr>
              <w:t xml:space="preserve"> </w:t>
            </w:r>
            <w:r w:rsidR="009D0FA5">
              <w:rPr>
                <w:rFonts w:asciiTheme="minorHAnsi" w:hAnsiTheme="minorHAnsi"/>
                <w:spacing w:val="-2"/>
              </w:rPr>
              <w:t>HRM-specific</w:t>
            </w:r>
            <w:r w:rsidRPr="000C015D">
              <w:rPr>
                <w:rFonts w:asciiTheme="minorHAnsi" w:hAnsiTheme="minorHAnsi"/>
                <w:spacing w:val="-5"/>
              </w:rPr>
              <w:t xml:space="preserve"> </w:t>
            </w:r>
            <w:r w:rsidRPr="000C015D">
              <w:rPr>
                <w:rFonts w:asciiTheme="minorHAnsi" w:hAnsiTheme="minorHAnsi"/>
                <w:spacing w:val="-1"/>
              </w:rPr>
              <w:t>courses</w:t>
            </w:r>
            <w:r w:rsidRPr="000C015D">
              <w:rPr>
                <w:rFonts w:asciiTheme="minorHAnsi" w:hAnsiTheme="minorHAnsi"/>
                <w:spacing w:val="-7"/>
              </w:rPr>
              <w:t xml:space="preserve"> </w:t>
            </w:r>
            <w:r w:rsidRPr="000C015D">
              <w:rPr>
                <w:rFonts w:asciiTheme="minorHAnsi" w:hAnsiTheme="minorHAnsi"/>
                <w:spacing w:val="-2"/>
              </w:rPr>
              <w:t>to</w:t>
            </w:r>
            <w:r w:rsidRPr="000C015D">
              <w:rPr>
                <w:rFonts w:asciiTheme="minorHAnsi" w:hAnsiTheme="minorHAnsi"/>
                <w:spacing w:val="-3"/>
              </w:rPr>
              <w:t xml:space="preserve"> </w:t>
            </w:r>
            <w:r w:rsidRPr="000C015D">
              <w:rPr>
                <w:rFonts w:asciiTheme="minorHAnsi" w:hAnsiTheme="minorHAnsi"/>
                <w:spacing w:val="-2"/>
              </w:rPr>
              <w:t>4 credits.</w:t>
            </w:r>
            <w:r w:rsidRPr="000C015D">
              <w:rPr>
                <w:rFonts w:asciiTheme="minorHAnsi" w:hAnsiTheme="minorHAnsi"/>
                <w:spacing w:val="-5"/>
              </w:rPr>
              <w:t xml:space="preserve"> </w:t>
            </w:r>
            <w:r w:rsidRPr="000C015D">
              <w:rPr>
                <w:rFonts w:asciiTheme="minorHAnsi" w:hAnsiTheme="minorHAnsi"/>
                <w:spacing w:val="-1"/>
              </w:rPr>
              <w:t>These</w:t>
            </w:r>
            <w:r w:rsidRPr="000C015D">
              <w:rPr>
                <w:rFonts w:asciiTheme="minorHAnsi" w:hAnsiTheme="minorHAnsi"/>
                <w:spacing w:val="-3"/>
              </w:rPr>
              <w:t xml:space="preserve"> </w:t>
            </w:r>
            <w:r w:rsidRPr="000C015D">
              <w:rPr>
                <w:rFonts w:asciiTheme="minorHAnsi" w:hAnsiTheme="minorHAnsi"/>
                <w:spacing w:val="-1"/>
              </w:rPr>
              <w:t>include:</w:t>
            </w:r>
            <w:r w:rsidR="009D0FA5">
              <w:rPr>
                <w:rFonts w:asciiTheme="minorHAnsi" w:hAnsiTheme="minorHAnsi"/>
                <w:spacing w:val="-1"/>
              </w:rPr>
              <w:t xml:space="preserve"> </w:t>
            </w:r>
          </w:p>
          <w:p w:rsidR="00AD29CA" w:rsidRDefault="00AD29CA" w:rsidP="000C015D">
            <w:pPr>
              <w:rPr>
                <w:rFonts w:asciiTheme="minorHAnsi" w:hAnsiTheme="minorHAnsi"/>
                <w:spacing w:val="-1"/>
              </w:rPr>
            </w:pPr>
          </w:p>
          <w:p w:rsidR="00AD29CA" w:rsidRDefault="009D0FA5" w:rsidP="000C015D">
            <w:pPr>
              <w:rPr>
                <w:rFonts w:asciiTheme="minorHAnsi" w:hAnsiTheme="minorHAnsi"/>
                <w:spacing w:val="-1"/>
              </w:rPr>
            </w:pPr>
            <w:r>
              <w:rPr>
                <w:rFonts w:asciiTheme="minorHAnsi" w:hAnsiTheme="minorHAnsi"/>
                <w:spacing w:val="-1"/>
              </w:rPr>
              <w:t>MGT</w:t>
            </w:r>
            <w:r w:rsidR="000C015D" w:rsidRPr="000C015D">
              <w:rPr>
                <w:rFonts w:asciiTheme="minorHAnsi" w:hAnsiTheme="minorHAnsi"/>
                <w:spacing w:val="-1"/>
              </w:rPr>
              <w:t xml:space="preserve"> 423</w:t>
            </w:r>
            <w:r w:rsidR="00AD29CA">
              <w:rPr>
                <w:rFonts w:asciiTheme="minorHAnsi" w:hAnsiTheme="minorHAnsi"/>
                <w:spacing w:val="-1"/>
              </w:rPr>
              <w:t>: Compensation and Benefits Administration</w:t>
            </w:r>
          </w:p>
          <w:p w:rsidR="00AD29CA" w:rsidRDefault="00AD29CA" w:rsidP="000C015D">
            <w:pPr>
              <w:rPr>
                <w:rFonts w:asciiTheme="minorHAnsi" w:hAnsiTheme="minorHAnsi"/>
                <w:spacing w:val="-1"/>
              </w:rPr>
            </w:pPr>
            <w:r>
              <w:rPr>
                <w:rFonts w:asciiTheme="minorHAnsi" w:hAnsiTheme="minorHAnsi"/>
                <w:spacing w:val="-1"/>
              </w:rPr>
              <w:t>MGT</w:t>
            </w:r>
            <w:r w:rsidR="000C015D" w:rsidRPr="000C015D">
              <w:rPr>
                <w:rFonts w:asciiTheme="minorHAnsi" w:hAnsiTheme="minorHAnsi"/>
                <w:spacing w:val="-1"/>
              </w:rPr>
              <w:t xml:space="preserve"> 425</w:t>
            </w:r>
            <w:r>
              <w:rPr>
                <w:rFonts w:asciiTheme="minorHAnsi" w:hAnsiTheme="minorHAnsi"/>
                <w:spacing w:val="-1"/>
              </w:rPr>
              <w:t>: Recruitment and selection</w:t>
            </w:r>
          </w:p>
          <w:p w:rsidR="009D0FA5" w:rsidRDefault="00AD29CA" w:rsidP="000C015D">
            <w:pPr>
              <w:rPr>
                <w:rFonts w:asciiTheme="minorHAnsi" w:hAnsiTheme="minorHAnsi"/>
                <w:spacing w:val="-1"/>
              </w:rPr>
            </w:pPr>
            <w:r>
              <w:rPr>
                <w:rFonts w:asciiTheme="minorHAnsi" w:hAnsiTheme="minorHAnsi"/>
                <w:spacing w:val="-1"/>
              </w:rPr>
              <w:t xml:space="preserve">MGT </w:t>
            </w:r>
            <w:r w:rsidR="000C015D" w:rsidRPr="000C015D">
              <w:rPr>
                <w:rFonts w:asciiTheme="minorHAnsi" w:hAnsiTheme="minorHAnsi"/>
                <w:spacing w:val="-1"/>
              </w:rPr>
              <w:t>428</w:t>
            </w:r>
            <w:r>
              <w:rPr>
                <w:rFonts w:asciiTheme="minorHAnsi" w:hAnsiTheme="minorHAnsi"/>
                <w:spacing w:val="-1"/>
              </w:rPr>
              <w:t xml:space="preserve">: </w:t>
            </w:r>
            <w:r w:rsidR="004007F6">
              <w:rPr>
                <w:rFonts w:asciiTheme="minorHAnsi" w:hAnsiTheme="minorHAnsi"/>
                <w:spacing w:val="-1"/>
              </w:rPr>
              <w:t>Human Resource Development</w:t>
            </w:r>
            <w:r w:rsidR="000C015D" w:rsidRPr="000C015D">
              <w:rPr>
                <w:rFonts w:asciiTheme="minorHAnsi" w:hAnsiTheme="minorHAnsi"/>
                <w:spacing w:val="-1"/>
              </w:rPr>
              <w:t xml:space="preserve"> </w:t>
            </w:r>
          </w:p>
          <w:p w:rsidR="009D0FA5" w:rsidRDefault="009D0FA5" w:rsidP="000C015D">
            <w:pPr>
              <w:rPr>
                <w:rFonts w:asciiTheme="minorHAnsi" w:hAnsiTheme="minorHAnsi"/>
                <w:spacing w:val="-1"/>
              </w:rPr>
            </w:pPr>
          </w:p>
          <w:p w:rsidR="009D0FA5" w:rsidRDefault="00AD29CA" w:rsidP="000C015D">
            <w:pPr>
              <w:rPr>
                <w:rFonts w:asciiTheme="minorHAnsi" w:hAnsiTheme="minorHAnsi"/>
                <w:spacing w:val="-1"/>
              </w:rPr>
            </w:pPr>
            <w:r>
              <w:rPr>
                <w:rFonts w:asciiTheme="minorHAnsi" w:hAnsiTheme="minorHAnsi"/>
                <w:spacing w:val="-1"/>
              </w:rPr>
              <w:t>2. Dropping MGT 424</w:t>
            </w:r>
            <w:r w:rsidR="004007F6">
              <w:rPr>
                <w:rFonts w:asciiTheme="minorHAnsi" w:hAnsiTheme="minorHAnsi"/>
                <w:spacing w:val="-1"/>
              </w:rPr>
              <w:t xml:space="preserve">: </w:t>
            </w:r>
            <w:r w:rsidR="004007F6" w:rsidRPr="004007F6">
              <w:rPr>
                <w:rFonts w:asciiTheme="minorHAnsi" w:hAnsiTheme="minorHAnsi"/>
              </w:rPr>
              <w:t>Employee Relations and Performance Management</w:t>
            </w:r>
            <w:r>
              <w:rPr>
                <w:rFonts w:asciiTheme="minorHAnsi" w:hAnsiTheme="minorHAnsi"/>
                <w:spacing w:val="-1"/>
              </w:rPr>
              <w:t xml:space="preserve"> and dispersing its contents among the above three courses.</w:t>
            </w:r>
          </w:p>
          <w:p w:rsidR="009D0FA5" w:rsidRDefault="009D0FA5" w:rsidP="000C015D">
            <w:pPr>
              <w:rPr>
                <w:rFonts w:asciiTheme="minorHAnsi" w:hAnsiTheme="minorHAnsi"/>
                <w:spacing w:val="-1"/>
              </w:rPr>
            </w:pPr>
          </w:p>
          <w:p w:rsidR="006A49B1" w:rsidRDefault="009D0FA5" w:rsidP="000C015D">
            <w:pPr>
              <w:rPr>
                <w:rFonts w:asciiTheme="minorHAnsi" w:hAnsiTheme="minorHAnsi"/>
                <w:spacing w:val="-1"/>
              </w:rPr>
            </w:pPr>
            <w:r>
              <w:rPr>
                <w:rFonts w:asciiTheme="minorHAnsi" w:hAnsiTheme="minorHAnsi"/>
                <w:spacing w:val="-1"/>
              </w:rPr>
              <w:t>3. Creating MGT 430: Strategic Human Resource Management</w:t>
            </w:r>
          </w:p>
          <w:p w:rsidR="006A49B1" w:rsidRDefault="006A49B1" w:rsidP="000C015D">
            <w:pPr>
              <w:rPr>
                <w:rFonts w:asciiTheme="minorHAnsi" w:hAnsiTheme="minorHAnsi"/>
                <w:spacing w:val="-1"/>
              </w:rPr>
            </w:pPr>
          </w:p>
          <w:p w:rsidR="000C015D" w:rsidRPr="000C015D" w:rsidRDefault="006A49B1" w:rsidP="000C015D">
            <w:pPr>
              <w:rPr>
                <w:rFonts w:asciiTheme="minorHAnsi" w:hAnsiTheme="minorHAnsi"/>
                <w:spacing w:val="-1"/>
              </w:rPr>
            </w:pPr>
            <w:r>
              <w:rPr>
                <w:rFonts w:asciiTheme="minorHAnsi" w:hAnsiTheme="minorHAnsi"/>
                <w:spacing w:val="-1"/>
              </w:rPr>
              <w:t>4. Dropping the requirement for an additional two restricted electives.</w:t>
            </w:r>
          </w:p>
          <w:p w:rsidR="000C015D" w:rsidRPr="000C015D" w:rsidRDefault="000C015D" w:rsidP="000C015D">
            <w:pPr>
              <w:rPr>
                <w:rFonts w:asciiTheme="minorHAnsi" w:hAnsiTheme="minorHAnsi"/>
                <w:spacing w:val="-1"/>
              </w:rPr>
            </w:pPr>
          </w:p>
          <w:p w:rsidR="000C015D" w:rsidRPr="000C015D" w:rsidRDefault="006A1E57" w:rsidP="000C015D">
            <w:pPr>
              <w:rPr>
                <w:rFonts w:asciiTheme="minorHAnsi" w:hAnsiTheme="minorHAnsi"/>
                <w:spacing w:val="-1"/>
              </w:rPr>
            </w:pPr>
            <w:r>
              <w:rPr>
                <w:rFonts w:asciiTheme="minorHAnsi" w:hAnsiTheme="minorHAnsi"/>
              </w:rPr>
              <w:t xml:space="preserve">Introduction to HRM is covered in MGT 320, which was changed to four credits last year. For MGT 423, 425, and 428, the additional credit hour will be used to accommodate the contents they incorporate from MGT 424. Staffing, recruiting, and performance management will be covered in MGT 425, with the performance management part of MGT 424 being moved to this course. Employment law, the other half of MGT 424, will be covered in MGT 423 and 428. Training and development will be covered in MGT 428. Compensation and benefits will be covered in MGT 423. </w:t>
            </w:r>
            <w:r>
              <w:rPr>
                <w:rFonts w:asciiTheme="minorHAnsi" w:hAnsiTheme="minorHAnsi"/>
                <w:spacing w:val="-1"/>
              </w:rPr>
              <w:t xml:space="preserve">And finally, a new capstone course in Strategic HRM, </w:t>
            </w:r>
            <w:r>
              <w:rPr>
                <w:rFonts w:asciiTheme="minorHAnsi" w:hAnsiTheme="minorHAnsi"/>
              </w:rPr>
              <w:t>MGT 430, will be designed as a four-credit course.</w:t>
            </w:r>
            <w:r>
              <w:rPr>
                <w:rFonts w:asciiTheme="minorHAnsi" w:hAnsiTheme="minorHAnsi"/>
                <w:spacing w:val="-1"/>
              </w:rPr>
              <w:t xml:space="preserve"> </w:t>
            </w:r>
          </w:p>
          <w:p w:rsidR="006A1E57" w:rsidRDefault="006A1E57" w:rsidP="000C015D">
            <w:pPr>
              <w:rPr>
                <w:rFonts w:asciiTheme="minorHAnsi" w:hAnsiTheme="minorHAnsi"/>
                <w:spacing w:val="-1"/>
              </w:rPr>
            </w:pPr>
          </w:p>
          <w:p w:rsidR="000C015D" w:rsidRPr="000C015D" w:rsidRDefault="006A49B1" w:rsidP="000C015D">
            <w:pPr>
              <w:rPr>
                <w:rFonts w:asciiTheme="minorHAnsi" w:hAnsiTheme="minorHAnsi"/>
                <w:spacing w:val="-1"/>
              </w:rPr>
            </w:pPr>
            <w:r>
              <w:rPr>
                <w:rFonts w:asciiTheme="minorHAnsi" w:hAnsiTheme="minorHAnsi"/>
                <w:spacing w:val="-1"/>
              </w:rPr>
              <w:t>W</w:t>
            </w:r>
            <w:r w:rsidR="000C015D" w:rsidRPr="000C015D">
              <w:rPr>
                <w:rFonts w:asciiTheme="minorHAnsi" w:hAnsiTheme="minorHAnsi"/>
                <w:spacing w:val="-1"/>
              </w:rPr>
              <w:t>ith the School of Business’ (SoB) overall initiative toward accreditation, there have been drives toward standardization across disciplines in the SoB within each department’s respective field. To align ourselves with this initiative, the Management and Marketing department decided to standardize the required credi</w:t>
            </w:r>
            <w:r w:rsidR="000C015D">
              <w:rPr>
                <w:rFonts w:asciiTheme="minorHAnsi" w:hAnsiTheme="minorHAnsi"/>
                <w:spacing w:val="-1"/>
              </w:rPr>
              <w:t xml:space="preserve">ts of all its majors </w:t>
            </w:r>
            <w:r w:rsidR="000C015D" w:rsidRPr="000C015D">
              <w:rPr>
                <w:rFonts w:asciiTheme="minorHAnsi" w:hAnsiTheme="minorHAnsi"/>
                <w:spacing w:val="-1"/>
              </w:rPr>
              <w:t>and to assure they reflected the pedagogical guidelines of the authoritative bodi</w:t>
            </w:r>
            <w:r w:rsidR="00065C33">
              <w:rPr>
                <w:rFonts w:asciiTheme="minorHAnsi" w:hAnsiTheme="minorHAnsi"/>
                <w:spacing w:val="-1"/>
              </w:rPr>
              <w:t>es in their respective fields. With last year’s switch to 4-credit courses, the HRM concentration increased to 80 credits. And that was with four courses still at three credits. Now that we are increasing the remaining courses to four credits, the HRM concentration would be entirely too large. Removing the two restricted electives will bring the required credits down to 76, making it equal to the other two concentrations in the Management major.</w:t>
            </w:r>
          </w:p>
          <w:p w:rsidR="000C015D" w:rsidRPr="000C015D" w:rsidRDefault="000C015D" w:rsidP="000C015D">
            <w:pPr>
              <w:rPr>
                <w:rFonts w:asciiTheme="minorHAnsi" w:hAnsiTheme="minorHAnsi"/>
                <w:spacing w:val="-1"/>
              </w:rPr>
            </w:pPr>
          </w:p>
          <w:p w:rsidR="00942798" w:rsidRPr="00FA6998" w:rsidRDefault="00942798" w:rsidP="005A5C82">
            <w:pPr>
              <w:rPr>
                <w:b/>
              </w:rPr>
            </w:pPr>
          </w:p>
        </w:tc>
      </w:tr>
      <w:tr w:rsidR="00517DB2" w:rsidRPr="006E3AF2" w:rsidTr="00E5342F">
        <w:tc>
          <w:tcPr>
            <w:tcW w:w="1152" w:type="pct"/>
            <w:vAlign w:val="center"/>
          </w:tcPr>
          <w:p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48" w:type="pct"/>
            <w:gridSpan w:val="5"/>
          </w:tcPr>
          <w:p w:rsidR="002D0E85" w:rsidRDefault="002D0E85" w:rsidP="002D0E85">
            <w:pPr>
              <w:rPr>
                <w:b/>
              </w:rPr>
            </w:pPr>
            <w:bookmarkStart w:id="8" w:name="student_impact"/>
            <w:bookmarkEnd w:id="8"/>
            <w:r>
              <w:rPr>
                <w:b/>
              </w:rPr>
              <w:t>All students who elect the HRM concentration starting in Fall 2020 will follow the new program which has 76 credits—four fewer than the current program.</w:t>
            </w:r>
          </w:p>
          <w:p w:rsidR="002D0E85" w:rsidRDefault="002D0E85" w:rsidP="002D0E85">
            <w:pPr>
              <w:rPr>
                <w:b/>
              </w:rPr>
            </w:pPr>
          </w:p>
          <w:p w:rsidR="002D0E85" w:rsidRDefault="002D0E85" w:rsidP="002D0E85">
            <w:pPr>
              <w:rPr>
                <w:b/>
              </w:rPr>
            </w:pPr>
            <w:r>
              <w:rPr>
                <w:b/>
              </w:rPr>
              <w:t>Students who have elected the HRM concentration prior to Fall 2020 will have a choice, depending on how far along they are in the program. Regardless of their choice, all students will have fewer required credits than the existing 80.</w:t>
            </w:r>
          </w:p>
          <w:p w:rsidR="002D0E85" w:rsidRDefault="002D0E85" w:rsidP="002D0E85">
            <w:pPr>
              <w:rPr>
                <w:b/>
              </w:rPr>
            </w:pPr>
          </w:p>
          <w:p w:rsidR="002D0E85" w:rsidRDefault="002D0E85" w:rsidP="002D0E85">
            <w:pPr>
              <w:rPr>
                <w:b/>
              </w:rPr>
            </w:pPr>
            <w:r>
              <w:rPr>
                <w:b/>
              </w:rPr>
              <w:t>If they have already completed MGT 424, they will not have to take MGT 430 but will have to take the remaining three HRM specialty courses (MGT 423, 425, 428) and two restricted electives. This change will have no net impact on overall required credits (increase by one credit for three courses, but reduction of one three-credit course).</w:t>
            </w:r>
          </w:p>
          <w:p w:rsidR="002D0E85" w:rsidRDefault="002D0E85" w:rsidP="002D0E85">
            <w:pPr>
              <w:rPr>
                <w:b/>
              </w:rPr>
            </w:pPr>
          </w:p>
          <w:p w:rsidR="002D0E85" w:rsidRDefault="002D0E85" w:rsidP="002D0E85">
            <w:pPr>
              <w:rPr>
                <w:b/>
              </w:rPr>
            </w:pPr>
            <w:r>
              <w:rPr>
                <w:b/>
              </w:rPr>
              <w:t>Students who have not taken MGT 424 yet may choose to take MGT 430 in its place or have it waived. It will most likely depend on whether they have taken their restricted electives yet. If they have, they will probably waive MGT 424, i.e., stick to the program in which they entered. This will reduce their required credits by three. If they not taken their restricted electives, they will be given the option to take MGT 430 and waive their restricted electives, i.e., switch to the new program. This will reduce their expected required credits by four.</w:t>
            </w:r>
          </w:p>
          <w:p w:rsidR="002D0E85" w:rsidRDefault="002D0E85" w:rsidP="002D0E85">
            <w:pPr>
              <w:rPr>
                <w:b/>
              </w:rPr>
            </w:pPr>
          </w:p>
          <w:p w:rsidR="00517DB2" w:rsidRPr="00B649C4" w:rsidRDefault="00C8080A" w:rsidP="002D0E85">
            <w:pPr>
              <w:rPr>
                <w:b/>
              </w:rPr>
            </w:pPr>
            <w:r>
              <w:rPr>
                <w:b/>
              </w:rPr>
              <w:t>Some of the courses are used by HCA, but the rise in credits on these courses will not affect their overall total credits.</w:t>
            </w:r>
          </w:p>
        </w:tc>
      </w:tr>
      <w:tr w:rsidR="00517DB2" w:rsidRPr="006E3AF2" w:rsidTr="00E5342F">
        <w:tc>
          <w:tcPr>
            <w:tcW w:w="1152" w:type="pct"/>
            <w:vAlign w:val="center"/>
          </w:tcPr>
          <w:p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48" w:type="pct"/>
            <w:gridSpan w:val="5"/>
          </w:tcPr>
          <w:p w:rsidR="00517DB2" w:rsidRPr="00B649C4" w:rsidRDefault="00942798" w:rsidP="00517DB2">
            <w:pPr>
              <w:rPr>
                <w:b/>
              </w:rPr>
            </w:pPr>
            <w:bookmarkStart w:id="9" w:name="prog_impact"/>
            <w:bookmarkEnd w:id="9"/>
            <w:r>
              <w:rPr>
                <w:b/>
              </w:rPr>
              <w:t>None.</w:t>
            </w:r>
          </w:p>
        </w:tc>
      </w:tr>
      <w:tr w:rsidR="008D52B7" w:rsidRPr="00C25F9D" w:rsidTr="00E5342F">
        <w:trPr>
          <w:cantSplit/>
        </w:trPr>
        <w:tc>
          <w:tcPr>
            <w:tcW w:w="1152"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19" w:type="pct"/>
          </w:tcPr>
          <w:p w:rsidR="008D52B7" w:rsidRDefault="003B1AC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D0E85" w:rsidP="008D52B7">
            <w:pPr>
              <w:rPr>
                <w:b/>
              </w:rPr>
            </w:pPr>
            <w:r>
              <w:rPr>
                <w:b/>
              </w:rPr>
              <w:t>We have a new full-time professor starting in the fall who will teach all four of the HRM specialty courses.  Part-time faculty will not teach these courses. Courses that used to be restricted electives for the HRM program will now have resources freed for an already-overstretched full-time faculty.</w:t>
            </w:r>
          </w:p>
        </w:tc>
      </w:tr>
      <w:tr w:rsidR="008D52B7" w:rsidRPr="00C25F9D" w:rsidTr="00E5342F">
        <w:trPr>
          <w:cantSplit/>
        </w:trPr>
        <w:tc>
          <w:tcPr>
            <w:tcW w:w="1152" w:type="pct"/>
            <w:vMerge/>
            <w:vAlign w:val="center"/>
          </w:tcPr>
          <w:p w:rsidR="008D52B7" w:rsidRPr="00B649C4" w:rsidRDefault="008D52B7" w:rsidP="008D52B7"/>
        </w:tc>
        <w:tc>
          <w:tcPr>
            <w:tcW w:w="1119" w:type="pct"/>
          </w:tcPr>
          <w:p w:rsidR="008D52B7" w:rsidRPr="000E2CBA" w:rsidRDefault="003B1AC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rsidR="008D52B7" w:rsidRPr="00C25F9D" w:rsidRDefault="00942798" w:rsidP="008D52B7">
            <w:pPr>
              <w:rPr>
                <w:b/>
              </w:rPr>
            </w:pPr>
            <w:r>
              <w:rPr>
                <w:b/>
              </w:rPr>
              <w:t>None</w:t>
            </w:r>
          </w:p>
        </w:tc>
      </w:tr>
      <w:tr w:rsidR="008D52B7" w:rsidRPr="00C25F9D" w:rsidTr="00E5342F">
        <w:trPr>
          <w:cantSplit/>
        </w:trPr>
        <w:tc>
          <w:tcPr>
            <w:tcW w:w="1152" w:type="pct"/>
            <w:vMerge/>
            <w:vAlign w:val="center"/>
          </w:tcPr>
          <w:p w:rsidR="008D52B7" w:rsidRPr="00B649C4" w:rsidRDefault="008D52B7" w:rsidP="008D52B7"/>
        </w:tc>
        <w:tc>
          <w:tcPr>
            <w:tcW w:w="1119" w:type="pct"/>
          </w:tcPr>
          <w:p w:rsidR="008D52B7" w:rsidRPr="00704CFF" w:rsidRDefault="003B1AC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rsidR="008D52B7" w:rsidRPr="00C25F9D" w:rsidRDefault="00942798" w:rsidP="008D52B7">
            <w:pPr>
              <w:rPr>
                <w:b/>
              </w:rPr>
            </w:pPr>
            <w:r>
              <w:rPr>
                <w:b/>
              </w:rPr>
              <w:t>None</w:t>
            </w:r>
          </w:p>
        </w:tc>
      </w:tr>
      <w:tr w:rsidR="008D52B7" w:rsidRPr="00C25F9D" w:rsidTr="00E5342F">
        <w:trPr>
          <w:cantSplit/>
        </w:trPr>
        <w:tc>
          <w:tcPr>
            <w:tcW w:w="1152" w:type="pct"/>
            <w:vMerge/>
            <w:vAlign w:val="center"/>
          </w:tcPr>
          <w:p w:rsidR="008D52B7" w:rsidRPr="00B649C4" w:rsidRDefault="008D52B7" w:rsidP="008D52B7"/>
        </w:tc>
        <w:tc>
          <w:tcPr>
            <w:tcW w:w="1119" w:type="pct"/>
          </w:tcPr>
          <w:p w:rsidR="008D52B7" w:rsidRPr="000E2CBA" w:rsidRDefault="003B1AC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942798" w:rsidP="008D52B7">
            <w:pPr>
              <w:rPr>
                <w:b/>
              </w:rPr>
            </w:pPr>
            <w:r>
              <w:rPr>
                <w:b/>
              </w:rPr>
              <w:t>None</w:t>
            </w:r>
          </w:p>
        </w:tc>
      </w:tr>
      <w:tr w:rsidR="00F64260" w:rsidRPr="006E3AF2" w:rsidTr="00E5342F">
        <w:trPr>
          <w:cantSplit/>
        </w:trPr>
        <w:tc>
          <w:tcPr>
            <w:tcW w:w="1152"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19" w:type="pct"/>
          </w:tcPr>
          <w:p w:rsidR="00F64260" w:rsidRPr="00B605CE" w:rsidRDefault="00942798" w:rsidP="00065C33">
            <w:pPr>
              <w:rPr>
                <w:b/>
              </w:rPr>
            </w:pPr>
            <w:bookmarkStart w:id="10" w:name="date_submitted"/>
            <w:bookmarkEnd w:id="10"/>
            <w:r>
              <w:rPr>
                <w:b/>
              </w:rPr>
              <w:t>Fall 20</w:t>
            </w:r>
            <w:r w:rsidR="00065C33">
              <w:rPr>
                <w:b/>
              </w:rPr>
              <w:t>20</w:t>
            </w:r>
          </w:p>
        </w:tc>
        <w:tc>
          <w:tcPr>
            <w:tcW w:w="1373" w:type="pct"/>
            <w:gridSpan w:val="2"/>
          </w:tcPr>
          <w:p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rsidR="00F64260" w:rsidRPr="00B605CE" w:rsidRDefault="00F64260" w:rsidP="00B862BF">
            <w:pPr>
              <w:rPr>
                <w:b/>
              </w:rPr>
            </w:pPr>
            <w:bookmarkStart w:id="11" w:name="Semester_effective"/>
            <w:bookmarkEnd w:id="11"/>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265B7C" w:rsidRDefault="00265B7C" w:rsidP="00265B7C">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265B7C" w:rsidRPr="006E3AF2">
        <w:trPr>
          <w:tblHeader/>
        </w:trPr>
        <w:tc>
          <w:tcPr>
            <w:tcW w:w="3168" w:type="dxa"/>
            <w:shd w:val="clear" w:color="auto" w:fill="FABF8F"/>
            <w:noWrap/>
            <w:vAlign w:val="center"/>
          </w:tcPr>
          <w:p w:rsidR="00265B7C" w:rsidRPr="00A83A6C" w:rsidRDefault="00265B7C" w:rsidP="000C015D">
            <w:pPr>
              <w:pStyle w:val="Heading5"/>
              <w:keepNext/>
              <w:spacing w:before="0" w:after="0" w:line="240" w:lineRule="auto"/>
            </w:pPr>
          </w:p>
        </w:tc>
        <w:tc>
          <w:tcPr>
            <w:tcW w:w="3924" w:type="dxa"/>
            <w:noWrap/>
          </w:tcPr>
          <w:p w:rsidR="00265B7C" w:rsidRPr="00A83A6C" w:rsidRDefault="003B1ACE" w:rsidP="000C015D">
            <w:pPr>
              <w:pStyle w:val="Heading5"/>
              <w:keepNext/>
              <w:spacing w:before="0" w:after="0" w:line="240" w:lineRule="auto"/>
              <w:jc w:val="center"/>
            </w:pPr>
            <w:hyperlink w:anchor="old_program" w:tooltip="Delete this column for new programs. Right-click, Delete Column. Widen the table when done." w:history="1">
              <w:r w:rsidR="00265B7C" w:rsidRPr="00A83A6C">
                <w:rPr>
                  <w:rStyle w:val="Hyperlink"/>
                </w:rPr>
                <w:t>Old (for revisions only)</w:t>
              </w:r>
              <w:bookmarkStart w:id="13" w:name="old_program"/>
              <w:bookmarkEnd w:id="13"/>
            </w:hyperlink>
          </w:p>
        </w:tc>
        <w:tc>
          <w:tcPr>
            <w:tcW w:w="3924" w:type="dxa"/>
            <w:noWrap/>
          </w:tcPr>
          <w:p w:rsidR="00265B7C" w:rsidRPr="00A83A6C" w:rsidRDefault="00265B7C" w:rsidP="000C015D">
            <w:pPr>
              <w:pStyle w:val="Heading5"/>
              <w:keepNext/>
              <w:spacing w:before="0" w:after="0" w:line="240" w:lineRule="auto"/>
              <w:jc w:val="center"/>
            </w:pPr>
            <w:r w:rsidRPr="00A83A6C">
              <w:t>New/revised</w:t>
            </w:r>
          </w:p>
        </w:tc>
      </w:tr>
      <w:tr w:rsidR="00265B7C" w:rsidRPr="006E3AF2">
        <w:tc>
          <w:tcPr>
            <w:tcW w:w="3168" w:type="dxa"/>
            <w:noWrap/>
            <w:vAlign w:val="center"/>
          </w:tcPr>
          <w:p w:rsidR="00265B7C" w:rsidRDefault="00265B7C" w:rsidP="000C015D">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rsidR="00265B7C" w:rsidRPr="009F029C" w:rsidRDefault="008B7A0E" w:rsidP="000C015D">
            <w:pPr>
              <w:rPr>
                <w:b/>
              </w:rPr>
            </w:pPr>
            <w:bookmarkStart w:id="14" w:name="enrollments"/>
            <w:bookmarkEnd w:id="14"/>
            <w:r>
              <w:rPr>
                <w:b/>
              </w:rPr>
              <w:t>37</w:t>
            </w:r>
          </w:p>
        </w:tc>
        <w:tc>
          <w:tcPr>
            <w:tcW w:w="3924" w:type="dxa"/>
            <w:noWrap/>
          </w:tcPr>
          <w:p w:rsidR="00265B7C" w:rsidRPr="009F029C" w:rsidRDefault="008B7A0E" w:rsidP="000C015D">
            <w:pPr>
              <w:rPr>
                <w:b/>
              </w:rPr>
            </w:pPr>
            <w:r>
              <w:rPr>
                <w:b/>
              </w:rPr>
              <w:t>41</w:t>
            </w:r>
          </w:p>
        </w:tc>
      </w:tr>
      <w:tr w:rsidR="00265B7C" w:rsidRPr="006E3AF2">
        <w:tc>
          <w:tcPr>
            <w:tcW w:w="3168" w:type="dxa"/>
            <w:noWrap/>
            <w:vAlign w:val="center"/>
          </w:tcPr>
          <w:p w:rsidR="00265B7C" w:rsidRDefault="00265B7C" w:rsidP="000C015D">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rsidR="00265B7C" w:rsidRPr="009F029C" w:rsidRDefault="00265B7C" w:rsidP="000C015D">
            <w:pPr>
              <w:rPr>
                <w:b/>
              </w:rPr>
            </w:pPr>
            <w:bookmarkStart w:id="15" w:name="admissions"/>
            <w:bookmarkEnd w:id="15"/>
          </w:p>
        </w:tc>
        <w:tc>
          <w:tcPr>
            <w:tcW w:w="3924" w:type="dxa"/>
            <w:noWrap/>
          </w:tcPr>
          <w:p w:rsidR="00265B7C" w:rsidRPr="009F029C" w:rsidRDefault="00265B7C" w:rsidP="000C015D">
            <w:pPr>
              <w:rPr>
                <w:b/>
              </w:rPr>
            </w:pPr>
          </w:p>
        </w:tc>
      </w:tr>
      <w:tr w:rsidR="00265B7C" w:rsidRPr="006E3AF2">
        <w:tc>
          <w:tcPr>
            <w:tcW w:w="3168" w:type="dxa"/>
            <w:noWrap/>
            <w:vAlign w:val="center"/>
          </w:tcPr>
          <w:p w:rsidR="00265B7C" w:rsidRDefault="00265B7C" w:rsidP="000C015D">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rsidR="00265B7C" w:rsidRPr="009F029C" w:rsidRDefault="00265B7C" w:rsidP="000C015D">
            <w:pPr>
              <w:rPr>
                <w:b/>
              </w:rPr>
            </w:pPr>
            <w:bookmarkStart w:id="16" w:name="retention"/>
            <w:bookmarkEnd w:id="16"/>
          </w:p>
        </w:tc>
        <w:tc>
          <w:tcPr>
            <w:tcW w:w="3924" w:type="dxa"/>
            <w:noWrap/>
          </w:tcPr>
          <w:p w:rsidR="00265B7C" w:rsidRPr="009F029C" w:rsidRDefault="00265B7C" w:rsidP="000C015D">
            <w:pPr>
              <w:rPr>
                <w:b/>
              </w:rPr>
            </w:pPr>
          </w:p>
        </w:tc>
      </w:tr>
      <w:tr w:rsidR="003D4AE1" w:rsidRPr="006E3AF2">
        <w:tc>
          <w:tcPr>
            <w:tcW w:w="3168" w:type="dxa"/>
            <w:noWrap/>
            <w:vAlign w:val="center"/>
          </w:tcPr>
          <w:p w:rsidR="003D4AE1" w:rsidRDefault="003D4AE1" w:rsidP="003D4AE1">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rsidR="00591A54" w:rsidRDefault="00BD5A0B" w:rsidP="00591A54">
            <w:pPr>
              <w:pStyle w:val="sc-RequirementsSubheading"/>
            </w:pPr>
            <w:bookmarkStart w:id="17" w:name="course_reqs"/>
            <w:bookmarkStart w:id="18" w:name="F85D9D2A2C0544129F8A09F2EC77F37A"/>
            <w:bookmarkEnd w:id="17"/>
            <w:r>
              <w:t xml:space="preserve">Core </w:t>
            </w:r>
            <w:r w:rsidR="00591A54">
              <w:t>Courses</w:t>
            </w:r>
            <w:bookmarkEnd w:id="18"/>
            <w:r>
              <w:t>:</w:t>
            </w:r>
          </w:p>
          <w:tbl>
            <w:tblPr>
              <w:tblW w:w="4766" w:type="dxa"/>
              <w:tblLayout w:type="fixed"/>
              <w:tblLook w:val="04A0" w:firstRow="1" w:lastRow="0" w:firstColumn="1" w:lastColumn="0" w:noHBand="0" w:noVBand="1"/>
            </w:tblPr>
            <w:tblGrid>
              <w:gridCol w:w="1200"/>
              <w:gridCol w:w="2000"/>
              <w:gridCol w:w="450"/>
              <w:gridCol w:w="1116"/>
            </w:tblGrid>
            <w:tr w:rsidR="00591A54">
              <w:tc>
                <w:tcPr>
                  <w:tcW w:w="1200" w:type="dxa"/>
                </w:tcPr>
                <w:p w:rsidR="00591A54" w:rsidRDefault="00591A54" w:rsidP="00591A54">
                  <w:pPr>
                    <w:pStyle w:val="sc-Requirement"/>
                  </w:pPr>
                  <w:r>
                    <w:t>ACCT 201</w:t>
                  </w:r>
                </w:p>
              </w:tc>
              <w:tc>
                <w:tcPr>
                  <w:tcW w:w="2000" w:type="dxa"/>
                </w:tcPr>
                <w:p w:rsidR="00591A54" w:rsidRDefault="00591A54" w:rsidP="00591A54">
                  <w:pPr>
                    <w:pStyle w:val="sc-Requirement"/>
                  </w:pPr>
                  <w:r>
                    <w:t>Principles of Accounting I: Financial</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ACCT 202</w:t>
                  </w:r>
                </w:p>
              </w:tc>
              <w:tc>
                <w:tcPr>
                  <w:tcW w:w="2000" w:type="dxa"/>
                </w:tcPr>
                <w:p w:rsidR="00591A54" w:rsidRDefault="00591A54" w:rsidP="00591A54">
                  <w:pPr>
                    <w:pStyle w:val="sc-Requirement"/>
                  </w:pPr>
                  <w:r>
                    <w:t>Principles of Accounting II: Managerial</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CIS 252</w:t>
                  </w:r>
                </w:p>
              </w:tc>
              <w:tc>
                <w:tcPr>
                  <w:tcW w:w="2000" w:type="dxa"/>
                </w:tcPr>
                <w:p w:rsidR="00591A54" w:rsidRDefault="00591A54" w:rsidP="00591A54">
                  <w:pPr>
                    <w:pStyle w:val="sc-Requirement"/>
                  </w:pPr>
                  <w:r>
                    <w:t>Introduction to Information Systems</w:t>
                  </w:r>
                </w:p>
              </w:tc>
              <w:tc>
                <w:tcPr>
                  <w:tcW w:w="450" w:type="dxa"/>
                </w:tcPr>
                <w:p w:rsidR="00591A54" w:rsidRDefault="00591A54" w:rsidP="00591A54">
                  <w:pPr>
                    <w:pStyle w:val="sc-RequirementRight"/>
                  </w:pPr>
                  <w:r>
                    <w:t>4</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ECON 214</w:t>
                  </w:r>
                </w:p>
              </w:tc>
              <w:tc>
                <w:tcPr>
                  <w:tcW w:w="2000" w:type="dxa"/>
                </w:tcPr>
                <w:p w:rsidR="00591A54" w:rsidRDefault="00591A54" w:rsidP="00591A54">
                  <w:pPr>
                    <w:pStyle w:val="sc-Requirement"/>
                  </w:pPr>
                  <w:r>
                    <w:t>Principles of Microeconomics</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ECON 215</w:t>
                  </w:r>
                </w:p>
              </w:tc>
              <w:tc>
                <w:tcPr>
                  <w:tcW w:w="2000" w:type="dxa"/>
                </w:tcPr>
                <w:p w:rsidR="00591A54" w:rsidRDefault="00591A54" w:rsidP="00591A54">
                  <w:pPr>
                    <w:pStyle w:val="sc-Requirement"/>
                  </w:pPr>
                  <w:r>
                    <w:t>Principles of Macroeconomics</w:t>
                  </w:r>
                </w:p>
              </w:tc>
              <w:tc>
                <w:tcPr>
                  <w:tcW w:w="450" w:type="dxa"/>
                </w:tcPr>
                <w:p w:rsidR="00591A54" w:rsidRDefault="00591A54" w:rsidP="00591A54">
                  <w:pPr>
                    <w:pStyle w:val="sc-RequirementRight"/>
                  </w:pPr>
                  <w:r>
                    <w:t>3</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FIN 301</w:t>
                  </w:r>
                </w:p>
              </w:tc>
              <w:tc>
                <w:tcPr>
                  <w:tcW w:w="2000" w:type="dxa"/>
                </w:tcPr>
                <w:p w:rsidR="00591A54" w:rsidRDefault="00591A54" w:rsidP="00591A54">
                  <w:pPr>
                    <w:pStyle w:val="sc-Requirement"/>
                  </w:pPr>
                  <w:r>
                    <w:t>Financial Management</w:t>
                  </w:r>
                </w:p>
              </w:tc>
              <w:tc>
                <w:tcPr>
                  <w:tcW w:w="450" w:type="dxa"/>
                </w:tcPr>
                <w:p w:rsidR="00591A54" w:rsidRDefault="00591A54" w:rsidP="00591A54">
                  <w:pPr>
                    <w:pStyle w:val="sc-RequirementRight"/>
                  </w:pPr>
                  <w:r>
                    <w:t>4</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MGT 201</w:t>
                  </w:r>
                </w:p>
              </w:tc>
              <w:tc>
                <w:tcPr>
                  <w:tcW w:w="2000" w:type="dxa"/>
                </w:tcPr>
                <w:p w:rsidR="00591A54" w:rsidRDefault="00591A54" w:rsidP="00591A54">
                  <w:pPr>
                    <w:pStyle w:val="sc-Requirement"/>
                  </w:pPr>
                  <w:r>
                    <w:t>Foundations of Management</w:t>
                  </w:r>
                </w:p>
              </w:tc>
              <w:tc>
                <w:tcPr>
                  <w:tcW w:w="450" w:type="dxa"/>
                </w:tcPr>
                <w:p w:rsidR="00591A54" w:rsidRDefault="00DA4227" w:rsidP="00591A54">
                  <w:pPr>
                    <w:pStyle w:val="sc-RequirementRight"/>
                  </w:pPr>
                  <w:r>
                    <w:t>4</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MGT 249</w:t>
                  </w:r>
                </w:p>
              </w:tc>
              <w:tc>
                <w:tcPr>
                  <w:tcW w:w="2000" w:type="dxa"/>
                </w:tcPr>
                <w:p w:rsidR="00591A54" w:rsidRDefault="00591A54" w:rsidP="00591A54">
                  <w:pPr>
                    <w:pStyle w:val="sc-Requirement"/>
                  </w:pPr>
                  <w:r>
                    <w:t>Business Statistics II</w:t>
                  </w:r>
                </w:p>
              </w:tc>
              <w:tc>
                <w:tcPr>
                  <w:tcW w:w="450" w:type="dxa"/>
                </w:tcPr>
                <w:p w:rsidR="00591A54" w:rsidRDefault="00DA4227" w:rsidP="00591A54">
                  <w:pPr>
                    <w:pStyle w:val="sc-RequirementRight"/>
                  </w:pPr>
                  <w:r>
                    <w:t>4</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MGT 322</w:t>
                  </w:r>
                </w:p>
              </w:tc>
              <w:tc>
                <w:tcPr>
                  <w:tcW w:w="2000" w:type="dxa"/>
                </w:tcPr>
                <w:p w:rsidR="00591A54" w:rsidRDefault="00591A54" w:rsidP="00591A54">
                  <w:pPr>
                    <w:pStyle w:val="sc-Requirement"/>
                  </w:pPr>
                  <w:r>
                    <w:t>Organizational Behavior</w:t>
                  </w:r>
                </w:p>
              </w:tc>
              <w:tc>
                <w:tcPr>
                  <w:tcW w:w="450" w:type="dxa"/>
                </w:tcPr>
                <w:p w:rsidR="00591A54" w:rsidRDefault="00DA4227" w:rsidP="00591A54">
                  <w:pPr>
                    <w:pStyle w:val="sc-RequirementRight"/>
                  </w:pPr>
                  <w:r>
                    <w:t>4</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MGT 341</w:t>
                  </w:r>
                </w:p>
              </w:tc>
              <w:tc>
                <w:tcPr>
                  <w:tcW w:w="2000" w:type="dxa"/>
                </w:tcPr>
                <w:p w:rsidR="00591A54" w:rsidRDefault="00591A54" w:rsidP="00591A54">
                  <w:pPr>
                    <w:pStyle w:val="sc-Requirement"/>
                  </w:pPr>
                  <w:r>
                    <w:t>Business, Government, and Society</w:t>
                  </w:r>
                </w:p>
              </w:tc>
              <w:tc>
                <w:tcPr>
                  <w:tcW w:w="450" w:type="dxa"/>
                </w:tcPr>
                <w:p w:rsidR="00591A54" w:rsidRDefault="00DA4227" w:rsidP="00591A54">
                  <w:pPr>
                    <w:pStyle w:val="sc-RequirementRight"/>
                  </w:pPr>
                  <w:r>
                    <w:t>4</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MGT 348</w:t>
                  </w:r>
                </w:p>
              </w:tc>
              <w:tc>
                <w:tcPr>
                  <w:tcW w:w="2000" w:type="dxa"/>
                </w:tcPr>
                <w:p w:rsidR="00591A54" w:rsidRDefault="00591A54" w:rsidP="00591A54">
                  <w:pPr>
                    <w:pStyle w:val="sc-Requirement"/>
                  </w:pPr>
                  <w:r>
                    <w:t>Operations Management</w:t>
                  </w:r>
                </w:p>
              </w:tc>
              <w:tc>
                <w:tcPr>
                  <w:tcW w:w="450" w:type="dxa"/>
                </w:tcPr>
                <w:p w:rsidR="00591A54" w:rsidRDefault="00DA4227" w:rsidP="00591A54">
                  <w:pPr>
                    <w:pStyle w:val="sc-RequirementRight"/>
                  </w:pPr>
                  <w:r>
                    <w:t>4</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MGT 461</w:t>
                  </w:r>
                </w:p>
              </w:tc>
              <w:tc>
                <w:tcPr>
                  <w:tcW w:w="2000" w:type="dxa"/>
                </w:tcPr>
                <w:p w:rsidR="00591A54" w:rsidRDefault="00591A54" w:rsidP="00591A54">
                  <w:pPr>
                    <w:pStyle w:val="sc-Requirement"/>
                  </w:pPr>
                  <w:r>
                    <w:t>Seminar in Strategic Management</w:t>
                  </w:r>
                </w:p>
              </w:tc>
              <w:tc>
                <w:tcPr>
                  <w:tcW w:w="450" w:type="dxa"/>
                </w:tcPr>
                <w:p w:rsidR="00591A54" w:rsidRDefault="00DA4227" w:rsidP="00591A54">
                  <w:pPr>
                    <w:pStyle w:val="sc-RequirementRight"/>
                  </w:pPr>
                  <w:r>
                    <w:t>4</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MKT 201</w:t>
                  </w:r>
                </w:p>
              </w:tc>
              <w:tc>
                <w:tcPr>
                  <w:tcW w:w="2000" w:type="dxa"/>
                </w:tcPr>
                <w:p w:rsidR="00591A54" w:rsidRDefault="00591A54" w:rsidP="00591A54">
                  <w:pPr>
                    <w:pStyle w:val="sc-Requirement"/>
                  </w:pPr>
                  <w:r>
                    <w:t>Introduction to Marketing</w:t>
                  </w:r>
                </w:p>
              </w:tc>
              <w:tc>
                <w:tcPr>
                  <w:tcW w:w="450" w:type="dxa"/>
                </w:tcPr>
                <w:p w:rsidR="00591A54" w:rsidRDefault="00DA4227" w:rsidP="00591A54">
                  <w:pPr>
                    <w:pStyle w:val="sc-RequirementRight"/>
                  </w:pPr>
                  <w:r>
                    <w:t>4</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MATH 177</w:t>
                  </w:r>
                </w:p>
              </w:tc>
              <w:tc>
                <w:tcPr>
                  <w:tcW w:w="2000" w:type="dxa"/>
                </w:tcPr>
                <w:p w:rsidR="00591A54" w:rsidRDefault="00591A54" w:rsidP="00591A54">
                  <w:pPr>
                    <w:pStyle w:val="sc-Requirement"/>
                  </w:pPr>
                  <w:r>
                    <w:t>Quantitative Business Analysis I</w:t>
                  </w:r>
                </w:p>
              </w:tc>
              <w:tc>
                <w:tcPr>
                  <w:tcW w:w="450" w:type="dxa"/>
                </w:tcPr>
                <w:p w:rsidR="00591A54" w:rsidRDefault="00591A54" w:rsidP="00591A54">
                  <w:pPr>
                    <w:pStyle w:val="sc-RequirementRight"/>
                  </w:pPr>
                  <w:r>
                    <w:t>4</w:t>
                  </w:r>
                </w:p>
              </w:tc>
              <w:tc>
                <w:tcPr>
                  <w:tcW w:w="1116" w:type="dxa"/>
                </w:tcPr>
                <w:p w:rsidR="00591A54" w:rsidRDefault="00591A54" w:rsidP="00591A54">
                  <w:pPr>
                    <w:pStyle w:val="sc-Requirement"/>
                  </w:pPr>
                </w:p>
              </w:tc>
            </w:tr>
            <w:tr w:rsidR="00591A54">
              <w:tc>
                <w:tcPr>
                  <w:tcW w:w="1200" w:type="dxa"/>
                </w:tcPr>
                <w:p w:rsidR="00591A54" w:rsidRDefault="00591A54" w:rsidP="00591A54">
                  <w:pPr>
                    <w:pStyle w:val="sc-Requirement"/>
                  </w:pPr>
                  <w:r>
                    <w:t>MATH 248</w:t>
                  </w:r>
                </w:p>
              </w:tc>
              <w:tc>
                <w:tcPr>
                  <w:tcW w:w="2000" w:type="dxa"/>
                </w:tcPr>
                <w:p w:rsidR="00591A54" w:rsidRDefault="00591A54" w:rsidP="00591A54">
                  <w:pPr>
                    <w:pStyle w:val="sc-Requirement"/>
                  </w:pPr>
                  <w:r>
                    <w:t>Business Statistics I</w:t>
                  </w:r>
                </w:p>
              </w:tc>
              <w:tc>
                <w:tcPr>
                  <w:tcW w:w="450" w:type="dxa"/>
                </w:tcPr>
                <w:p w:rsidR="00591A54" w:rsidRDefault="00591A54" w:rsidP="00591A54">
                  <w:pPr>
                    <w:pStyle w:val="sc-RequirementRight"/>
                  </w:pPr>
                  <w:r>
                    <w:t>4</w:t>
                  </w:r>
                </w:p>
              </w:tc>
              <w:tc>
                <w:tcPr>
                  <w:tcW w:w="1116" w:type="dxa"/>
                </w:tcPr>
                <w:p w:rsidR="00591A54" w:rsidRDefault="00591A54" w:rsidP="00591A54">
                  <w:pPr>
                    <w:pStyle w:val="sc-Requirement"/>
                  </w:pPr>
                </w:p>
              </w:tc>
            </w:tr>
          </w:tbl>
          <w:p w:rsidR="00BD5A0B" w:rsidRDefault="00BD5A0B" w:rsidP="00BD5A0B">
            <w:pPr>
              <w:pStyle w:val="sc-RequirementsNote"/>
            </w:pPr>
            <w:bookmarkStart w:id="19" w:name="515CCAE7C3AB45208DD21EF4CD09A701"/>
            <w:r>
              <w:t>Note: MATH 177: Fulfills the Mathematics category of General Education.</w:t>
            </w:r>
          </w:p>
          <w:p w:rsidR="00BD5A0B" w:rsidRPr="00BD5A0B" w:rsidRDefault="00BD5A0B" w:rsidP="00BD5A0B">
            <w:pPr>
              <w:pStyle w:val="sc-RequirementsSubheading"/>
              <w:rPr>
                <w:b w:val="0"/>
              </w:rPr>
            </w:pPr>
            <w:r w:rsidRPr="00BD5A0B">
              <w:rPr>
                <w:b w:val="0"/>
              </w:rPr>
              <w:t xml:space="preserve">Note: MATH 248: Fulfills the Advanced Quantitative </w:t>
            </w:r>
            <w:r w:rsidRPr="00BD5A0B">
              <w:rPr>
                <w:b w:val="0"/>
              </w:rPr>
              <w:lastRenderedPageBreak/>
              <w:t>Scientific Reasoning category of General Education.</w:t>
            </w:r>
          </w:p>
          <w:bookmarkEnd w:id="19"/>
          <w:p w:rsidR="000C015D" w:rsidRDefault="00591A54" w:rsidP="000C015D">
            <w:pPr>
              <w:pStyle w:val="sc-RequirementsSubheading"/>
            </w:pPr>
            <w:r>
              <w:br w:type="column"/>
            </w:r>
            <w:bookmarkStart w:id="20" w:name="BF46159A3B8A4A3D9C41ED332DC92A08"/>
            <w:r w:rsidR="000C015D">
              <w:t>B. Human Resource Management</w:t>
            </w:r>
          </w:p>
          <w:tbl>
            <w:tblPr>
              <w:tblW w:w="0" w:type="auto"/>
              <w:tblLayout w:type="fixed"/>
              <w:tblLook w:val="04A0" w:firstRow="1" w:lastRow="0" w:firstColumn="1" w:lastColumn="0" w:noHBand="0" w:noVBand="1"/>
            </w:tblPr>
            <w:tblGrid>
              <w:gridCol w:w="1200"/>
              <w:gridCol w:w="2000"/>
              <w:gridCol w:w="450"/>
              <w:gridCol w:w="1116"/>
            </w:tblGrid>
            <w:tr w:rsidR="000C015D">
              <w:tc>
                <w:tcPr>
                  <w:tcW w:w="1200" w:type="dxa"/>
                </w:tcPr>
                <w:p w:rsidR="000C015D" w:rsidRDefault="000C015D" w:rsidP="000C015D">
                  <w:pPr>
                    <w:pStyle w:val="sc-Requirement"/>
                  </w:pPr>
                  <w:r>
                    <w:t>MGT 320</w:t>
                  </w:r>
                </w:p>
              </w:tc>
              <w:tc>
                <w:tcPr>
                  <w:tcW w:w="2000" w:type="dxa"/>
                </w:tcPr>
                <w:p w:rsidR="000C015D" w:rsidRDefault="000C015D" w:rsidP="000C015D">
                  <w:pPr>
                    <w:pStyle w:val="sc-Requirement"/>
                  </w:pPr>
                  <w:r>
                    <w:t>Human Resource Management</w:t>
                  </w:r>
                </w:p>
              </w:tc>
              <w:tc>
                <w:tcPr>
                  <w:tcW w:w="450" w:type="dxa"/>
                </w:tcPr>
                <w:p w:rsidR="000C015D" w:rsidRDefault="00DA4227"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423</w:t>
                  </w:r>
                </w:p>
              </w:tc>
              <w:tc>
                <w:tcPr>
                  <w:tcW w:w="2000" w:type="dxa"/>
                </w:tcPr>
                <w:p w:rsidR="000C015D" w:rsidRDefault="000C015D" w:rsidP="000C015D">
                  <w:pPr>
                    <w:pStyle w:val="sc-Requirement"/>
                  </w:pPr>
                  <w:r>
                    <w:t>Compensation and Benefits Administration</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424</w:t>
                  </w:r>
                </w:p>
              </w:tc>
              <w:tc>
                <w:tcPr>
                  <w:tcW w:w="2000" w:type="dxa"/>
                </w:tcPr>
                <w:p w:rsidR="000C015D" w:rsidRDefault="000C015D" w:rsidP="000C015D">
                  <w:pPr>
                    <w:pStyle w:val="sc-Requirement"/>
                  </w:pPr>
                  <w:r>
                    <w:t>Employee Relations and Performance Management</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425</w:t>
                  </w:r>
                </w:p>
              </w:tc>
              <w:tc>
                <w:tcPr>
                  <w:tcW w:w="2000" w:type="dxa"/>
                </w:tcPr>
                <w:p w:rsidR="000C015D" w:rsidRDefault="000C015D" w:rsidP="000C015D">
                  <w:pPr>
                    <w:pStyle w:val="sc-Requirement"/>
                  </w:pPr>
                  <w:r>
                    <w:t>Recruitment and Selection</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428</w:t>
                  </w:r>
                </w:p>
              </w:tc>
              <w:tc>
                <w:tcPr>
                  <w:tcW w:w="2000" w:type="dxa"/>
                </w:tcPr>
                <w:p w:rsidR="000C015D" w:rsidRDefault="000C015D" w:rsidP="000C015D">
                  <w:pPr>
                    <w:pStyle w:val="sc-Requirement"/>
                  </w:pPr>
                  <w:r>
                    <w:t>Human Resource Development</w:t>
                  </w:r>
                </w:p>
              </w:tc>
              <w:tc>
                <w:tcPr>
                  <w:tcW w:w="450" w:type="dxa"/>
                </w:tcPr>
                <w:p w:rsidR="000C015D" w:rsidRDefault="000C015D" w:rsidP="000C015D">
                  <w:pPr>
                    <w:pStyle w:val="sc-RequirementRight"/>
                  </w:pPr>
                  <w:r>
                    <w:t>3</w:t>
                  </w:r>
                </w:p>
              </w:tc>
              <w:tc>
                <w:tcPr>
                  <w:tcW w:w="1116" w:type="dxa"/>
                </w:tcPr>
                <w:p w:rsidR="000C015D" w:rsidRDefault="000C015D" w:rsidP="000C015D">
                  <w:pPr>
                    <w:pStyle w:val="sc-Requirement"/>
                  </w:pPr>
                </w:p>
              </w:tc>
            </w:tr>
          </w:tbl>
          <w:p w:rsidR="000C015D" w:rsidRDefault="000C015D" w:rsidP="000C015D">
            <w:pPr>
              <w:pStyle w:val="sc-RequirementsSubheading"/>
            </w:pPr>
            <w:bookmarkStart w:id="21" w:name="2D109DD9D6044AF6B0445131DCC1D874"/>
            <w:r>
              <w:t>TWO COURSES from</w:t>
            </w:r>
            <w:bookmarkEnd w:id="21"/>
          </w:p>
          <w:tbl>
            <w:tblPr>
              <w:tblW w:w="0" w:type="auto"/>
              <w:tblLayout w:type="fixed"/>
              <w:tblLook w:val="04A0" w:firstRow="1" w:lastRow="0" w:firstColumn="1" w:lastColumn="0" w:noHBand="0" w:noVBand="1"/>
            </w:tblPr>
            <w:tblGrid>
              <w:gridCol w:w="1200"/>
              <w:gridCol w:w="2000"/>
              <w:gridCol w:w="450"/>
              <w:gridCol w:w="1116"/>
            </w:tblGrid>
            <w:tr w:rsidR="000C015D">
              <w:tc>
                <w:tcPr>
                  <w:tcW w:w="1200" w:type="dxa"/>
                </w:tcPr>
                <w:p w:rsidR="000C015D" w:rsidRDefault="000C015D" w:rsidP="000C015D">
                  <w:pPr>
                    <w:pStyle w:val="sc-Requirement"/>
                  </w:pPr>
                  <w:r>
                    <w:t>ECON 431</w:t>
                  </w:r>
                </w:p>
              </w:tc>
              <w:tc>
                <w:tcPr>
                  <w:tcW w:w="2000" w:type="dxa"/>
                </w:tcPr>
                <w:p w:rsidR="000C015D" w:rsidRDefault="000C015D" w:rsidP="000C015D">
                  <w:pPr>
                    <w:pStyle w:val="sc-Requirement"/>
                  </w:pPr>
                  <w:r>
                    <w:t>Labor Economics</w:t>
                  </w:r>
                </w:p>
              </w:tc>
              <w:tc>
                <w:tcPr>
                  <w:tcW w:w="450" w:type="dxa"/>
                </w:tcPr>
                <w:p w:rsidR="000C015D" w:rsidRDefault="000C015D"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306</w:t>
                  </w:r>
                </w:p>
              </w:tc>
              <w:tc>
                <w:tcPr>
                  <w:tcW w:w="2000" w:type="dxa"/>
                </w:tcPr>
                <w:p w:rsidR="000C015D" w:rsidRDefault="000C015D" w:rsidP="000C015D">
                  <w:pPr>
                    <w:pStyle w:val="sc-Requirement"/>
                  </w:pPr>
                  <w:r>
                    <w:t>Management of a Diverse Workforce</w:t>
                  </w:r>
                </w:p>
              </w:tc>
              <w:tc>
                <w:tcPr>
                  <w:tcW w:w="450" w:type="dxa"/>
                </w:tcPr>
                <w:p w:rsidR="000C015D" w:rsidRDefault="00DA4227"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331</w:t>
                  </w:r>
                </w:p>
              </w:tc>
              <w:tc>
                <w:tcPr>
                  <w:tcW w:w="2000" w:type="dxa"/>
                </w:tcPr>
                <w:p w:rsidR="000C015D" w:rsidRDefault="000C015D" w:rsidP="000C015D">
                  <w:pPr>
                    <w:pStyle w:val="sc-Requirement"/>
                  </w:pPr>
                  <w:r>
                    <w:t>Occupational and Environmental Safety Management</w:t>
                  </w:r>
                </w:p>
              </w:tc>
              <w:tc>
                <w:tcPr>
                  <w:tcW w:w="450" w:type="dxa"/>
                </w:tcPr>
                <w:p w:rsidR="000C015D" w:rsidRDefault="00DA4227"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333</w:t>
                  </w:r>
                </w:p>
              </w:tc>
              <w:tc>
                <w:tcPr>
                  <w:tcW w:w="2000" w:type="dxa"/>
                </w:tcPr>
                <w:p w:rsidR="000C015D" w:rsidRDefault="000C015D" w:rsidP="000C015D">
                  <w:pPr>
                    <w:pStyle w:val="sc-Requirement"/>
                  </w:pPr>
                  <w:r>
                    <w:t>Negotiation and Conflict Resolution</w:t>
                  </w:r>
                </w:p>
              </w:tc>
              <w:tc>
                <w:tcPr>
                  <w:tcW w:w="450" w:type="dxa"/>
                </w:tcPr>
                <w:p w:rsidR="000C015D" w:rsidRDefault="00DA4227"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465</w:t>
                  </w:r>
                </w:p>
              </w:tc>
              <w:tc>
                <w:tcPr>
                  <w:tcW w:w="2000" w:type="dxa"/>
                </w:tcPr>
                <w:p w:rsidR="000C015D" w:rsidRDefault="000C015D" w:rsidP="000C015D">
                  <w:pPr>
                    <w:pStyle w:val="sc-Requirement"/>
                  </w:pPr>
                  <w:r>
                    <w:t>Organizational Theory</w:t>
                  </w:r>
                </w:p>
              </w:tc>
              <w:tc>
                <w:tcPr>
                  <w:tcW w:w="450" w:type="dxa"/>
                </w:tcPr>
                <w:p w:rsidR="000C015D" w:rsidRDefault="000C015D"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467</w:t>
                  </w:r>
                </w:p>
              </w:tc>
              <w:tc>
                <w:tcPr>
                  <w:tcW w:w="2000" w:type="dxa"/>
                </w:tcPr>
                <w:p w:rsidR="000C015D" w:rsidRDefault="000C015D" w:rsidP="000C015D">
                  <w:pPr>
                    <w:pStyle w:val="sc-Requirement"/>
                  </w:pPr>
                  <w:r>
                    <w:t>Directed Internship</w:t>
                  </w:r>
                </w:p>
              </w:tc>
              <w:tc>
                <w:tcPr>
                  <w:tcW w:w="450" w:type="dxa"/>
                </w:tcPr>
                <w:p w:rsidR="000C015D" w:rsidRDefault="00DA4227"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490</w:t>
                  </w:r>
                </w:p>
              </w:tc>
              <w:tc>
                <w:tcPr>
                  <w:tcW w:w="2000" w:type="dxa"/>
                </w:tcPr>
                <w:p w:rsidR="000C015D" w:rsidRDefault="000C015D" w:rsidP="000C015D">
                  <w:pPr>
                    <w:pStyle w:val="sc-Requirement"/>
                  </w:pPr>
                  <w:r>
                    <w:t>Directed Study</w:t>
                  </w:r>
                </w:p>
              </w:tc>
              <w:tc>
                <w:tcPr>
                  <w:tcW w:w="450" w:type="dxa"/>
                </w:tcPr>
                <w:p w:rsidR="000C015D" w:rsidRDefault="00DA4227"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491</w:t>
                  </w:r>
                </w:p>
              </w:tc>
              <w:tc>
                <w:tcPr>
                  <w:tcW w:w="2000" w:type="dxa"/>
                </w:tcPr>
                <w:p w:rsidR="000C015D" w:rsidRDefault="000C015D" w:rsidP="000C015D">
                  <w:pPr>
                    <w:pStyle w:val="sc-Requirement"/>
                  </w:pPr>
                  <w:r>
                    <w:t>Independent Study I</w:t>
                  </w:r>
                </w:p>
              </w:tc>
              <w:tc>
                <w:tcPr>
                  <w:tcW w:w="450" w:type="dxa"/>
                </w:tcPr>
                <w:p w:rsidR="000C015D" w:rsidRDefault="00DA4227"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MGT 492</w:t>
                  </w:r>
                </w:p>
              </w:tc>
              <w:tc>
                <w:tcPr>
                  <w:tcW w:w="2000" w:type="dxa"/>
                </w:tcPr>
                <w:p w:rsidR="000C015D" w:rsidRDefault="000C015D" w:rsidP="000C015D">
                  <w:pPr>
                    <w:pStyle w:val="sc-Requirement"/>
                  </w:pPr>
                  <w:r>
                    <w:t>Independent Study II</w:t>
                  </w:r>
                </w:p>
              </w:tc>
              <w:tc>
                <w:tcPr>
                  <w:tcW w:w="450" w:type="dxa"/>
                </w:tcPr>
                <w:p w:rsidR="000C015D" w:rsidRDefault="00DA4227"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r>
                    <w:t>PSYC 422</w:t>
                  </w:r>
                </w:p>
              </w:tc>
              <w:tc>
                <w:tcPr>
                  <w:tcW w:w="2000" w:type="dxa"/>
                </w:tcPr>
                <w:p w:rsidR="000C015D" w:rsidRDefault="000C015D" w:rsidP="000C015D">
                  <w:pPr>
                    <w:pStyle w:val="sc-Requirement"/>
                  </w:pPr>
                  <w:r>
                    <w:t>Psychological Testing</w:t>
                  </w:r>
                </w:p>
              </w:tc>
              <w:tc>
                <w:tcPr>
                  <w:tcW w:w="450" w:type="dxa"/>
                </w:tcPr>
                <w:p w:rsidR="000C015D" w:rsidRDefault="000C015D" w:rsidP="000C015D">
                  <w:pPr>
                    <w:pStyle w:val="sc-RequirementRight"/>
                  </w:pPr>
                  <w:r>
                    <w:t>4</w:t>
                  </w:r>
                </w:p>
              </w:tc>
              <w:tc>
                <w:tcPr>
                  <w:tcW w:w="1116" w:type="dxa"/>
                </w:tcPr>
                <w:p w:rsidR="000C015D" w:rsidRDefault="000C015D" w:rsidP="000C015D">
                  <w:pPr>
                    <w:pStyle w:val="sc-Requirement"/>
                  </w:pPr>
                </w:p>
              </w:tc>
            </w:tr>
            <w:tr w:rsidR="000C015D">
              <w:tc>
                <w:tcPr>
                  <w:tcW w:w="1200" w:type="dxa"/>
                </w:tcPr>
                <w:p w:rsidR="000C015D" w:rsidRDefault="000C015D" w:rsidP="000C015D">
                  <w:pPr>
                    <w:pStyle w:val="sc-Requirement"/>
                  </w:pPr>
                </w:p>
              </w:tc>
              <w:tc>
                <w:tcPr>
                  <w:tcW w:w="2000" w:type="dxa"/>
                </w:tcPr>
                <w:p w:rsidR="000C015D" w:rsidRDefault="000C015D" w:rsidP="000C015D">
                  <w:pPr>
                    <w:pStyle w:val="sc-Requirement"/>
                  </w:pPr>
                  <w:r>
                    <w:t>A course approved by advisor</w:t>
                  </w:r>
                </w:p>
              </w:tc>
              <w:tc>
                <w:tcPr>
                  <w:tcW w:w="450" w:type="dxa"/>
                </w:tcPr>
                <w:p w:rsidR="000C015D" w:rsidRDefault="00844B40" w:rsidP="000C015D">
                  <w:pPr>
                    <w:pStyle w:val="sc-RequirementRight"/>
                  </w:pPr>
                  <w:r>
                    <w:t>3-</w:t>
                  </w:r>
                  <w:r w:rsidR="00DA4227">
                    <w:t>4</w:t>
                  </w:r>
                </w:p>
              </w:tc>
              <w:tc>
                <w:tcPr>
                  <w:tcW w:w="1116" w:type="dxa"/>
                </w:tcPr>
                <w:p w:rsidR="000C015D" w:rsidRDefault="000C015D" w:rsidP="000C015D">
                  <w:pPr>
                    <w:pStyle w:val="sc-Requirement"/>
                  </w:pPr>
                </w:p>
              </w:tc>
            </w:tr>
            <w:bookmarkEnd w:id="20"/>
          </w:tbl>
          <w:p w:rsidR="003D4AE1" w:rsidRPr="00591A54" w:rsidRDefault="003D4AE1" w:rsidP="00591A54">
            <w:pPr>
              <w:pStyle w:val="sc-RequirementsNote"/>
            </w:pPr>
          </w:p>
        </w:tc>
        <w:tc>
          <w:tcPr>
            <w:tcW w:w="3924" w:type="dxa"/>
            <w:noWrap/>
          </w:tcPr>
          <w:p w:rsidR="00856784" w:rsidRDefault="00856784" w:rsidP="00856784">
            <w:pPr>
              <w:pStyle w:val="sc-RequirementsSubheading"/>
            </w:pPr>
            <w:r>
              <w:lastRenderedPageBreak/>
              <w:t>Core Courses:</w:t>
            </w:r>
          </w:p>
          <w:tbl>
            <w:tblPr>
              <w:tblW w:w="4766" w:type="dxa"/>
              <w:tblLayout w:type="fixed"/>
              <w:tblLook w:val="04A0" w:firstRow="1" w:lastRow="0" w:firstColumn="1" w:lastColumn="0" w:noHBand="0" w:noVBand="1"/>
            </w:tblPr>
            <w:tblGrid>
              <w:gridCol w:w="1200"/>
              <w:gridCol w:w="2000"/>
              <w:gridCol w:w="450"/>
              <w:gridCol w:w="1116"/>
            </w:tblGrid>
            <w:tr w:rsidR="00856784">
              <w:tc>
                <w:tcPr>
                  <w:tcW w:w="1200" w:type="dxa"/>
                </w:tcPr>
                <w:p w:rsidR="00856784" w:rsidRDefault="00856784" w:rsidP="00591A54">
                  <w:pPr>
                    <w:pStyle w:val="sc-Requirement"/>
                  </w:pPr>
                  <w:r>
                    <w:t>ACCT 201</w:t>
                  </w:r>
                </w:p>
              </w:tc>
              <w:tc>
                <w:tcPr>
                  <w:tcW w:w="2000" w:type="dxa"/>
                </w:tcPr>
                <w:p w:rsidR="00856784" w:rsidRDefault="00856784" w:rsidP="00591A54">
                  <w:pPr>
                    <w:pStyle w:val="sc-Requirement"/>
                  </w:pPr>
                  <w:r>
                    <w:t>Principles of Accounting I: Financial</w:t>
                  </w:r>
                </w:p>
              </w:tc>
              <w:tc>
                <w:tcPr>
                  <w:tcW w:w="450" w:type="dxa"/>
                </w:tcPr>
                <w:p w:rsidR="00856784" w:rsidRDefault="00856784" w:rsidP="00591A54">
                  <w:pPr>
                    <w:pStyle w:val="sc-RequirementRight"/>
                  </w:pPr>
                  <w:r>
                    <w:t>3</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ACCT 202</w:t>
                  </w:r>
                </w:p>
              </w:tc>
              <w:tc>
                <w:tcPr>
                  <w:tcW w:w="2000" w:type="dxa"/>
                </w:tcPr>
                <w:p w:rsidR="00856784" w:rsidRDefault="00856784" w:rsidP="00591A54">
                  <w:pPr>
                    <w:pStyle w:val="sc-Requirement"/>
                  </w:pPr>
                  <w:r>
                    <w:t>Principles of Accounting II: Managerial</w:t>
                  </w:r>
                </w:p>
              </w:tc>
              <w:tc>
                <w:tcPr>
                  <w:tcW w:w="450" w:type="dxa"/>
                </w:tcPr>
                <w:p w:rsidR="00856784" w:rsidRDefault="00856784" w:rsidP="00591A54">
                  <w:pPr>
                    <w:pStyle w:val="sc-RequirementRight"/>
                  </w:pPr>
                  <w:r>
                    <w:t>3</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CIS 252</w:t>
                  </w:r>
                </w:p>
              </w:tc>
              <w:tc>
                <w:tcPr>
                  <w:tcW w:w="2000" w:type="dxa"/>
                </w:tcPr>
                <w:p w:rsidR="00856784" w:rsidRDefault="00856784" w:rsidP="00591A54">
                  <w:pPr>
                    <w:pStyle w:val="sc-Requirement"/>
                  </w:pPr>
                  <w:r>
                    <w:t>Introduction to Information Systems</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ECON 214</w:t>
                  </w:r>
                </w:p>
              </w:tc>
              <w:tc>
                <w:tcPr>
                  <w:tcW w:w="2000" w:type="dxa"/>
                </w:tcPr>
                <w:p w:rsidR="00856784" w:rsidRDefault="00856784" w:rsidP="00591A54">
                  <w:pPr>
                    <w:pStyle w:val="sc-Requirement"/>
                  </w:pPr>
                  <w:r>
                    <w:t>Principles of Microeconomics</w:t>
                  </w:r>
                </w:p>
              </w:tc>
              <w:tc>
                <w:tcPr>
                  <w:tcW w:w="450" w:type="dxa"/>
                </w:tcPr>
                <w:p w:rsidR="00856784" w:rsidRDefault="00856784" w:rsidP="00591A54">
                  <w:pPr>
                    <w:pStyle w:val="sc-RequirementRight"/>
                  </w:pPr>
                  <w:r>
                    <w:t>3</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ECON 215</w:t>
                  </w:r>
                </w:p>
              </w:tc>
              <w:tc>
                <w:tcPr>
                  <w:tcW w:w="2000" w:type="dxa"/>
                </w:tcPr>
                <w:p w:rsidR="00856784" w:rsidRDefault="00856784" w:rsidP="00591A54">
                  <w:pPr>
                    <w:pStyle w:val="sc-Requirement"/>
                  </w:pPr>
                  <w:r>
                    <w:t>Principles of Macroeconomics</w:t>
                  </w:r>
                </w:p>
              </w:tc>
              <w:tc>
                <w:tcPr>
                  <w:tcW w:w="450" w:type="dxa"/>
                </w:tcPr>
                <w:p w:rsidR="00856784" w:rsidRDefault="00856784" w:rsidP="00591A54">
                  <w:pPr>
                    <w:pStyle w:val="sc-RequirementRight"/>
                  </w:pPr>
                  <w:r>
                    <w:t>3</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FIN 301</w:t>
                  </w:r>
                </w:p>
              </w:tc>
              <w:tc>
                <w:tcPr>
                  <w:tcW w:w="2000" w:type="dxa"/>
                </w:tcPr>
                <w:p w:rsidR="00856784" w:rsidRDefault="00856784" w:rsidP="00591A54">
                  <w:pPr>
                    <w:pStyle w:val="sc-Requirement"/>
                  </w:pPr>
                  <w:r>
                    <w:t>Financial Management</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MGT 201</w:t>
                  </w:r>
                </w:p>
              </w:tc>
              <w:tc>
                <w:tcPr>
                  <w:tcW w:w="2000" w:type="dxa"/>
                </w:tcPr>
                <w:p w:rsidR="00856784" w:rsidRDefault="00856784" w:rsidP="00591A54">
                  <w:pPr>
                    <w:pStyle w:val="sc-Requirement"/>
                  </w:pPr>
                  <w:r>
                    <w:t>Foundations of Management</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MGT 249</w:t>
                  </w:r>
                </w:p>
              </w:tc>
              <w:tc>
                <w:tcPr>
                  <w:tcW w:w="2000" w:type="dxa"/>
                </w:tcPr>
                <w:p w:rsidR="00856784" w:rsidRDefault="00856784" w:rsidP="00591A54">
                  <w:pPr>
                    <w:pStyle w:val="sc-Requirement"/>
                  </w:pPr>
                  <w:r>
                    <w:t>Business Statistics II</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MGT 322</w:t>
                  </w:r>
                </w:p>
              </w:tc>
              <w:tc>
                <w:tcPr>
                  <w:tcW w:w="2000" w:type="dxa"/>
                </w:tcPr>
                <w:p w:rsidR="00856784" w:rsidRDefault="00856784" w:rsidP="00591A54">
                  <w:pPr>
                    <w:pStyle w:val="sc-Requirement"/>
                  </w:pPr>
                  <w:r>
                    <w:t>Organizational Behavior</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MGT 341</w:t>
                  </w:r>
                </w:p>
              </w:tc>
              <w:tc>
                <w:tcPr>
                  <w:tcW w:w="2000" w:type="dxa"/>
                </w:tcPr>
                <w:p w:rsidR="00856784" w:rsidRDefault="00856784" w:rsidP="00591A54">
                  <w:pPr>
                    <w:pStyle w:val="sc-Requirement"/>
                  </w:pPr>
                  <w:r>
                    <w:t>Business, Government, and Society</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MGT 348</w:t>
                  </w:r>
                </w:p>
              </w:tc>
              <w:tc>
                <w:tcPr>
                  <w:tcW w:w="2000" w:type="dxa"/>
                </w:tcPr>
                <w:p w:rsidR="00856784" w:rsidRDefault="00856784" w:rsidP="00591A54">
                  <w:pPr>
                    <w:pStyle w:val="sc-Requirement"/>
                  </w:pPr>
                  <w:r>
                    <w:t>Operations Management</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MGT 461</w:t>
                  </w:r>
                </w:p>
              </w:tc>
              <w:tc>
                <w:tcPr>
                  <w:tcW w:w="2000" w:type="dxa"/>
                </w:tcPr>
                <w:p w:rsidR="00856784" w:rsidRDefault="00856784" w:rsidP="00591A54">
                  <w:pPr>
                    <w:pStyle w:val="sc-Requirement"/>
                  </w:pPr>
                  <w:r>
                    <w:t>Seminar in Strategic Management</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MKT 201</w:t>
                  </w:r>
                </w:p>
              </w:tc>
              <w:tc>
                <w:tcPr>
                  <w:tcW w:w="2000" w:type="dxa"/>
                </w:tcPr>
                <w:p w:rsidR="00856784" w:rsidRDefault="00856784" w:rsidP="00591A54">
                  <w:pPr>
                    <w:pStyle w:val="sc-Requirement"/>
                  </w:pPr>
                  <w:r>
                    <w:t>Introduction to Marketing</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MATH 177</w:t>
                  </w:r>
                </w:p>
              </w:tc>
              <w:tc>
                <w:tcPr>
                  <w:tcW w:w="2000" w:type="dxa"/>
                </w:tcPr>
                <w:p w:rsidR="00856784" w:rsidRDefault="00856784" w:rsidP="00591A54">
                  <w:pPr>
                    <w:pStyle w:val="sc-Requirement"/>
                  </w:pPr>
                  <w:r>
                    <w:t>Quantitative Business Analysis I</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r w:rsidR="00856784">
              <w:tc>
                <w:tcPr>
                  <w:tcW w:w="1200" w:type="dxa"/>
                </w:tcPr>
                <w:p w:rsidR="00856784" w:rsidRDefault="00856784" w:rsidP="00591A54">
                  <w:pPr>
                    <w:pStyle w:val="sc-Requirement"/>
                  </w:pPr>
                  <w:r>
                    <w:t>MATH 248</w:t>
                  </w:r>
                </w:p>
              </w:tc>
              <w:tc>
                <w:tcPr>
                  <w:tcW w:w="2000" w:type="dxa"/>
                </w:tcPr>
                <w:p w:rsidR="00856784" w:rsidRDefault="00856784" w:rsidP="00591A54">
                  <w:pPr>
                    <w:pStyle w:val="sc-Requirement"/>
                  </w:pPr>
                  <w:r>
                    <w:t>Business Statistics I</w:t>
                  </w:r>
                </w:p>
              </w:tc>
              <w:tc>
                <w:tcPr>
                  <w:tcW w:w="450" w:type="dxa"/>
                </w:tcPr>
                <w:p w:rsidR="00856784" w:rsidRDefault="00856784" w:rsidP="00591A54">
                  <w:pPr>
                    <w:pStyle w:val="sc-RequirementRight"/>
                  </w:pPr>
                  <w:r>
                    <w:t>4</w:t>
                  </w:r>
                </w:p>
              </w:tc>
              <w:tc>
                <w:tcPr>
                  <w:tcW w:w="1116" w:type="dxa"/>
                </w:tcPr>
                <w:p w:rsidR="00856784" w:rsidRDefault="00856784" w:rsidP="00591A54">
                  <w:pPr>
                    <w:pStyle w:val="sc-Requirement"/>
                  </w:pPr>
                </w:p>
              </w:tc>
            </w:tr>
          </w:tbl>
          <w:p w:rsidR="00856784" w:rsidRDefault="00856784" w:rsidP="00856784">
            <w:pPr>
              <w:pStyle w:val="sc-RequirementsNote"/>
            </w:pPr>
            <w:r>
              <w:t>Note: MATH 177: Fulfills the Mathematics category of General Education.</w:t>
            </w:r>
          </w:p>
          <w:p w:rsidR="00856784" w:rsidRPr="00BD5A0B" w:rsidRDefault="00856784" w:rsidP="00856784">
            <w:pPr>
              <w:pStyle w:val="sc-RequirementsSubheading"/>
              <w:rPr>
                <w:b w:val="0"/>
              </w:rPr>
            </w:pPr>
            <w:r w:rsidRPr="00BD5A0B">
              <w:rPr>
                <w:b w:val="0"/>
              </w:rPr>
              <w:t xml:space="preserve">Note: MATH 248: Fulfills the Advanced Quantitative </w:t>
            </w:r>
            <w:r w:rsidRPr="00BD5A0B">
              <w:rPr>
                <w:b w:val="0"/>
              </w:rPr>
              <w:lastRenderedPageBreak/>
              <w:t>Scientific Reasoning category of General Education.</w:t>
            </w:r>
          </w:p>
          <w:p w:rsidR="00856784" w:rsidRDefault="00856784" w:rsidP="00856784">
            <w:pPr>
              <w:pStyle w:val="sc-RequirementsSubheading"/>
            </w:pPr>
            <w:r>
              <w:br w:type="column"/>
              <w:t>B. Human Resource Management</w:t>
            </w:r>
          </w:p>
          <w:tbl>
            <w:tblPr>
              <w:tblW w:w="4766" w:type="dxa"/>
              <w:tblLayout w:type="fixed"/>
              <w:tblLook w:val="04A0" w:firstRow="1" w:lastRow="0" w:firstColumn="1" w:lastColumn="0" w:noHBand="0" w:noVBand="1"/>
            </w:tblPr>
            <w:tblGrid>
              <w:gridCol w:w="1200"/>
              <w:gridCol w:w="2000"/>
              <w:gridCol w:w="450"/>
              <w:gridCol w:w="1116"/>
            </w:tblGrid>
            <w:tr w:rsidR="00856784">
              <w:tc>
                <w:tcPr>
                  <w:tcW w:w="1200" w:type="dxa"/>
                </w:tcPr>
                <w:p w:rsidR="00856784" w:rsidRDefault="00856784" w:rsidP="000C015D">
                  <w:pPr>
                    <w:pStyle w:val="sc-Requirement"/>
                  </w:pPr>
                  <w:r>
                    <w:t>MGT 320</w:t>
                  </w:r>
                </w:p>
              </w:tc>
              <w:tc>
                <w:tcPr>
                  <w:tcW w:w="2000" w:type="dxa"/>
                </w:tcPr>
                <w:p w:rsidR="00856784" w:rsidRDefault="00856784" w:rsidP="000C015D">
                  <w:pPr>
                    <w:pStyle w:val="sc-Requirement"/>
                  </w:pPr>
                  <w:r>
                    <w:t>Human Resource Management</w:t>
                  </w:r>
                </w:p>
              </w:tc>
              <w:tc>
                <w:tcPr>
                  <w:tcW w:w="450" w:type="dxa"/>
                </w:tcPr>
                <w:p w:rsidR="00856784" w:rsidRDefault="00856784" w:rsidP="000C015D">
                  <w:pPr>
                    <w:pStyle w:val="sc-RequirementRight"/>
                  </w:pPr>
                  <w:r>
                    <w:t>4</w:t>
                  </w:r>
                </w:p>
              </w:tc>
              <w:tc>
                <w:tcPr>
                  <w:tcW w:w="1116" w:type="dxa"/>
                </w:tcPr>
                <w:p w:rsidR="00856784" w:rsidRDefault="00856784" w:rsidP="000C015D">
                  <w:pPr>
                    <w:pStyle w:val="sc-Requirement"/>
                  </w:pPr>
                </w:p>
              </w:tc>
            </w:tr>
            <w:tr w:rsidR="00856784">
              <w:tc>
                <w:tcPr>
                  <w:tcW w:w="1200" w:type="dxa"/>
                </w:tcPr>
                <w:p w:rsidR="00856784" w:rsidRDefault="00856784" w:rsidP="000C015D">
                  <w:pPr>
                    <w:pStyle w:val="sc-Requirement"/>
                  </w:pPr>
                  <w:r>
                    <w:t>MGT 423</w:t>
                  </w:r>
                </w:p>
              </w:tc>
              <w:tc>
                <w:tcPr>
                  <w:tcW w:w="2000" w:type="dxa"/>
                </w:tcPr>
                <w:p w:rsidR="00856784" w:rsidRDefault="00856784" w:rsidP="000C015D">
                  <w:pPr>
                    <w:pStyle w:val="sc-Requirement"/>
                  </w:pPr>
                  <w:r>
                    <w:t>Compensation and Benefits Administration</w:t>
                  </w:r>
                </w:p>
              </w:tc>
              <w:tc>
                <w:tcPr>
                  <w:tcW w:w="450" w:type="dxa"/>
                </w:tcPr>
                <w:p w:rsidR="00856784" w:rsidRDefault="00DA4227" w:rsidP="000C015D">
                  <w:pPr>
                    <w:pStyle w:val="sc-RequirementRight"/>
                  </w:pPr>
                  <w:r>
                    <w:t>4</w:t>
                  </w:r>
                </w:p>
              </w:tc>
              <w:tc>
                <w:tcPr>
                  <w:tcW w:w="1116" w:type="dxa"/>
                </w:tcPr>
                <w:p w:rsidR="00856784" w:rsidRDefault="00856784" w:rsidP="000C015D">
                  <w:pPr>
                    <w:pStyle w:val="sc-Requirement"/>
                  </w:pPr>
                </w:p>
              </w:tc>
            </w:tr>
            <w:tr w:rsidR="00DA4227">
              <w:tc>
                <w:tcPr>
                  <w:tcW w:w="1200" w:type="dxa"/>
                </w:tcPr>
                <w:p w:rsidR="00DA4227" w:rsidRDefault="00DA4227" w:rsidP="000C015D">
                  <w:pPr>
                    <w:pStyle w:val="sc-Requirement"/>
                  </w:pPr>
                  <w:r>
                    <w:t>MGT 425</w:t>
                  </w:r>
                </w:p>
              </w:tc>
              <w:tc>
                <w:tcPr>
                  <w:tcW w:w="2000" w:type="dxa"/>
                </w:tcPr>
                <w:p w:rsidR="00DA4227" w:rsidRDefault="00DA4227" w:rsidP="000C015D">
                  <w:pPr>
                    <w:pStyle w:val="sc-Requirement"/>
                  </w:pPr>
                  <w:r>
                    <w:t>Recruitment and Selection</w:t>
                  </w:r>
                </w:p>
              </w:tc>
              <w:tc>
                <w:tcPr>
                  <w:tcW w:w="450" w:type="dxa"/>
                </w:tcPr>
                <w:p w:rsidR="00DA4227" w:rsidRDefault="00DA4227" w:rsidP="000C015D">
                  <w:pPr>
                    <w:pStyle w:val="sc-RequirementRight"/>
                  </w:pPr>
                  <w:r>
                    <w:t>4</w:t>
                  </w:r>
                </w:p>
              </w:tc>
              <w:tc>
                <w:tcPr>
                  <w:tcW w:w="1116" w:type="dxa"/>
                </w:tcPr>
                <w:p w:rsidR="00DA4227" w:rsidRDefault="00DA4227" w:rsidP="000C015D">
                  <w:pPr>
                    <w:pStyle w:val="sc-Requirement"/>
                  </w:pPr>
                </w:p>
              </w:tc>
            </w:tr>
            <w:tr w:rsidR="00DA4227">
              <w:tc>
                <w:tcPr>
                  <w:tcW w:w="1200" w:type="dxa"/>
                </w:tcPr>
                <w:p w:rsidR="00DA4227" w:rsidRDefault="00DA4227" w:rsidP="000C015D">
                  <w:pPr>
                    <w:pStyle w:val="sc-Requirement"/>
                  </w:pPr>
                  <w:r>
                    <w:t>MGT 428</w:t>
                  </w:r>
                </w:p>
              </w:tc>
              <w:tc>
                <w:tcPr>
                  <w:tcW w:w="2000" w:type="dxa"/>
                </w:tcPr>
                <w:p w:rsidR="00DA4227" w:rsidRDefault="00DA4227" w:rsidP="000C015D">
                  <w:pPr>
                    <w:pStyle w:val="sc-Requirement"/>
                  </w:pPr>
                  <w:r>
                    <w:t>Human Resource Development</w:t>
                  </w:r>
                </w:p>
              </w:tc>
              <w:tc>
                <w:tcPr>
                  <w:tcW w:w="450" w:type="dxa"/>
                </w:tcPr>
                <w:p w:rsidR="00DA4227" w:rsidRDefault="00DA4227" w:rsidP="000C015D">
                  <w:pPr>
                    <w:pStyle w:val="sc-RequirementRight"/>
                  </w:pPr>
                  <w:r>
                    <w:t>4</w:t>
                  </w:r>
                </w:p>
              </w:tc>
              <w:tc>
                <w:tcPr>
                  <w:tcW w:w="1116" w:type="dxa"/>
                </w:tcPr>
                <w:p w:rsidR="00DA4227" w:rsidRDefault="00DA4227" w:rsidP="000C015D">
                  <w:pPr>
                    <w:pStyle w:val="sc-Requirement"/>
                  </w:pPr>
                </w:p>
              </w:tc>
            </w:tr>
            <w:tr w:rsidR="00DA4227">
              <w:tc>
                <w:tcPr>
                  <w:tcW w:w="1200" w:type="dxa"/>
                </w:tcPr>
                <w:p w:rsidR="00DA4227" w:rsidRDefault="00DA4227" w:rsidP="000C015D">
                  <w:pPr>
                    <w:pStyle w:val="sc-Requirement"/>
                  </w:pPr>
                  <w:r>
                    <w:t>MGT 430</w:t>
                  </w:r>
                </w:p>
              </w:tc>
              <w:tc>
                <w:tcPr>
                  <w:tcW w:w="2000" w:type="dxa"/>
                </w:tcPr>
                <w:p w:rsidR="00DA4227" w:rsidRDefault="00DA4227" w:rsidP="000C015D">
                  <w:pPr>
                    <w:pStyle w:val="sc-Requirement"/>
                  </w:pPr>
                  <w:r>
                    <w:t>Strategic Human Resource Management</w:t>
                  </w:r>
                </w:p>
              </w:tc>
              <w:tc>
                <w:tcPr>
                  <w:tcW w:w="450" w:type="dxa"/>
                </w:tcPr>
                <w:p w:rsidR="00DA4227" w:rsidRDefault="00DA4227" w:rsidP="000C015D">
                  <w:pPr>
                    <w:pStyle w:val="sc-RequirementRight"/>
                  </w:pPr>
                  <w:r>
                    <w:t>4</w:t>
                  </w:r>
                </w:p>
              </w:tc>
              <w:tc>
                <w:tcPr>
                  <w:tcW w:w="1116" w:type="dxa"/>
                </w:tcPr>
                <w:p w:rsidR="00DA4227" w:rsidRDefault="00DA4227" w:rsidP="000C015D">
                  <w:pPr>
                    <w:pStyle w:val="sc-Requirement"/>
                  </w:pPr>
                </w:p>
              </w:tc>
            </w:tr>
          </w:tbl>
          <w:p w:rsidR="003D4AE1" w:rsidRPr="003D4AE1" w:rsidRDefault="003D4AE1" w:rsidP="00856784">
            <w:pPr>
              <w:pStyle w:val="sc-RequirementsNote"/>
              <w:rPr>
                <w:sz w:val="20"/>
                <w:szCs w:val="20"/>
              </w:rPr>
            </w:pPr>
            <w:bookmarkStart w:id="22" w:name="_GoBack"/>
            <w:bookmarkEnd w:id="22"/>
          </w:p>
        </w:tc>
      </w:tr>
      <w:tr w:rsidR="003D4AE1" w:rsidRPr="006E3AF2">
        <w:tc>
          <w:tcPr>
            <w:tcW w:w="3168" w:type="dxa"/>
            <w:noWrap/>
            <w:vAlign w:val="center"/>
          </w:tcPr>
          <w:p w:rsidR="003D4AE1" w:rsidRDefault="003D4AE1" w:rsidP="003D4AE1">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924" w:type="dxa"/>
            <w:noWrap/>
          </w:tcPr>
          <w:p w:rsidR="003D4AE1" w:rsidRDefault="00856784" w:rsidP="003D4AE1">
            <w:pPr>
              <w:rPr>
                <w:b/>
              </w:rPr>
            </w:pPr>
            <w:bookmarkStart w:id="23" w:name="credit_count"/>
            <w:bookmarkEnd w:id="23"/>
            <w:r>
              <w:rPr>
                <w:b/>
              </w:rPr>
              <w:t xml:space="preserve">HR management: </w:t>
            </w:r>
            <w:r w:rsidR="00844B40">
              <w:rPr>
                <w:b/>
              </w:rPr>
              <w:t>79-</w:t>
            </w:r>
            <w:r w:rsidR="00DA4227">
              <w:rPr>
                <w:b/>
              </w:rPr>
              <w:t>80</w:t>
            </w:r>
          </w:p>
          <w:p w:rsidR="00591A54" w:rsidRPr="009F029C" w:rsidRDefault="00591A54" w:rsidP="003D4AE1">
            <w:pPr>
              <w:rPr>
                <w:b/>
              </w:rPr>
            </w:pPr>
          </w:p>
        </w:tc>
        <w:tc>
          <w:tcPr>
            <w:tcW w:w="3924" w:type="dxa"/>
            <w:noWrap/>
          </w:tcPr>
          <w:p w:rsidR="00591A54" w:rsidRPr="009F029C" w:rsidRDefault="00DA4227" w:rsidP="003D4AE1">
            <w:pPr>
              <w:rPr>
                <w:b/>
              </w:rPr>
            </w:pPr>
            <w:r>
              <w:rPr>
                <w:b/>
              </w:rPr>
              <w:t>HR management: 76</w:t>
            </w:r>
          </w:p>
        </w:tc>
      </w:tr>
      <w:tr w:rsidR="003D4AE1" w:rsidRPr="006E3AF2">
        <w:tc>
          <w:tcPr>
            <w:tcW w:w="3168" w:type="dxa"/>
            <w:noWrap/>
            <w:vAlign w:val="center"/>
          </w:tcPr>
          <w:p w:rsidR="003D4AE1" w:rsidRDefault="003D4AE1" w:rsidP="003D4AE1">
            <w:r>
              <w:t>C.6. Other changes if any</w:t>
            </w:r>
          </w:p>
        </w:tc>
        <w:tc>
          <w:tcPr>
            <w:tcW w:w="3924" w:type="dxa"/>
            <w:noWrap/>
          </w:tcPr>
          <w:p w:rsidR="003D4AE1" w:rsidRPr="009F029C" w:rsidRDefault="003D4AE1" w:rsidP="003D4AE1">
            <w:pPr>
              <w:rPr>
                <w:b/>
              </w:rPr>
            </w:pPr>
          </w:p>
        </w:tc>
        <w:tc>
          <w:tcPr>
            <w:tcW w:w="3924" w:type="dxa"/>
            <w:noWrap/>
          </w:tcPr>
          <w:p w:rsidR="003D4AE1" w:rsidRPr="009F029C" w:rsidRDefault="003D4AE1" w:rsidP="003D4AE1">
            <w:pPr>
              <w:rPr>
                <w:b/>
              </w:rPr>
            </w:pPr>
          </w:p>
        </w:tc>
      </w:tr>
    </w:tbl>
    <w:p w:rsidR="00695852" w:rsidRDefault="00695852" w:rsidP="00E54693"/>
    <w:p w:rsidR="00F64260" w:rsidRPr="00E54693" w:rsidRDefault="00F64260" w:rsidP="00E54693">
      <w:pPr>
        <w:rPr>
          <w:caps/>
          <w:color w:val="632423"/>
          <w:spacing w:val="15"/>
        </w:rPr>
      </w:pPr>
      <w:r>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trPr>
          <w:cantSplit/>
          <w:tblHeader/>
        </w:trPr>
        <w:tc>
          <w:tcPr>
            <w:tcW w:w="3168" w:type="dxa"/>
            <w:vAlign w:val="center"/>
          </w:tcPr>
          <w:p w:rsidR="00115A68" w:rsidRPr="00A83A6C" w:rsidRDefault="00115A68" w:rsidP="000C015D">
            <w:pPr>
              <w:pStyle w:val="Heading5"/>
              <w:jc w:val="center"/>
            </w:pPr>
            <w:r w:rsidRPr="00A83A6C">
              <w:t>Name</w:t>
            </w:r>
          </w:p>
        </w:tc>
        <w:tc>
          <w:tcPr>
            <w:tcW w:w="3254" w:type="dxa"/>
            <w:vAlign w:val="center"/>
          </w:tcPr>
          <w:p w:rsidR="00115A68" w:rsidRPr="00A83A6C" w:rsidRDefault="00115A68" w:rsidP="000C015D">
            <w:pPr>
              <w:pStyle w:val="Heading5"/>
              <w:jc w:val="center"/>
            </w:pPr>
            <w:r w:rsidRPr="00A83A6C">
              <w:t>Position/affiliation</w:t>
            </w:r>
          </w:p>
        </w:tc>
        <w:bookmarkStart w:id="24" w:name="_Signature"/>
        <w:bookmarkEnd w:id="24"/>
        <w:tc>
          <w:tcPr>
            <w:tcW w:w="3197" w:type="dxa"/>
            <w:vAlign w:val="center"/>
          </w:tcPr>
          <w:p w:rsidR="00115A68" w:rsidRPr="00A83A6C" w:rsidRDefault="00666A49" w:rsidP="000C015D">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61" w:type="dxa"/>
            <w:vAlign w:val="center"/>
          </w:tcPr>
          <w:p w:rsidR="00115A68" w:rsidRPr="00A83A6C" w:rsidRDefault="00115A68" w:rsidP="000C015D">
            <w:pPr>
              <w:pStyle w:val="Heading5"/>
              <w:jc w:val="center"/>
            </w:pPr>
            <w:r w:rsidRPr="00A83A6C">
              <w:t>Date</w:t>
            </w:r>
          </w:p>
        </w:tc>
      </w:tr>
      <w:tr w:rsidR="00115A68">
        <w:trPr>
          <w:cantSplit/>
          <w:trHeight w:val="489"/>
        </w:trPr>
        <w:tc>
          <w:tcPr>
            <w:tcW w:w="3168" w:type="dxa"/>
            <w:vAlign w:val="center"/>
          </w:tcPr>
          <w:p w:rsidR="00115A68" w:rsidRDefault="00695852" w:rsidP="000C015D">
            <w:r>
              <w:t>Jeffrey Mello</w:t>
            </w:r>
          </w:p>
        </w:tc>
        <w:tc>
          <w:tcPr>
            <w:tcW w:w="3254" w:type="dxa"/>
            <w:vAlign w:val="center"/>
          </w:tcPr>
          <w:p w:rsidR="00115A68" w:rsidRDefault="00695852" w:rsidP="000C015D">
            <w:r>
              <w:t>Dean of School of Business</w:t>
            </w:r>
          </w:p>
        </w:tc>
        <w:tc>
          <w:tcPr>
            <w:tcW w:w="3197" w:type="dxa"/>
            <w:vAlign w:val="center"/>
          </w:tcPr>
          <w:p w:rsidR="00115A68" w:rsidRDefault="00115A68" w:rsidP="000C015D"/>
        </w:tc>
        <w:tc>
          <w:tcPr>
            <w:tcW w:w="1161" w:type="dxa"/>
            <w:vAlign w:val="center"/>
          </w:tcPr>
          <w:p w:rsidR="00115A68" w:rsidRDefault="00115A68" w:rsidP="000C015D"/>
        </w:tc>
      </w:tr>
      <w:tr w:rsidR="00115A68">
        <w:trPr>
          <w:cantSplit/>
          <w:trHeight w:val="489"/>
        </w:trPr>
        <w:tc>
          <w:tcPr>
            <w:tcW w:w="3168" w:type="dxa"/>
            <w:vAlign w:val="center"/>
          </w:tcPr>
          <w:p w:rsidR="00115A68" w:rsidRDefault="00695852" w:rsidP="000C015D">
            <w:r>
              <w:t>Constance Milbourne</w:t>
            </w:r>
          </w:p>
        </w:tc>
        <w:tc>
          <w:tcPr>
            <w:tcW w:w="3254" w:type="dxa"/>
            <w:vAlign w:val="center"/>
          </w:tcPr>
          <w:p w:rsidR="00115A68" w:rsidRDefault="00695852" w:rsidP="000C015D">
            <w:r>
              <w:t>Chair of Management &amp; Marketing</w:t>
            </w:r>
          </w:p>
        </w:tc>
        <w:tc>
          <w:tcPr>
            <w:tcW w:w="3197" w:type="dxa"/>
            <w:vAlign w:val="center"/>
          </w:tcPr>
          <w:p w:rsidR="00115A68" w:rsidRDefault="00115A68" w:rsidP="000C015D"/>
        </w:tc>
        <w:tc>
          <w:tcPr>
            <w:tcW w:w="1161" w:type="dxa"/>
            <w:vAlign w:val="center"/>
          </w:tcPr>
          <w:p w:rsidR="00115A68" w:rsidRDefault="00115A68" w:rsidP="000C015D"/>
        </w:tc>
      </w:tr>
    </w:tbl>
    <w:p w:rsidR="00115A68" w:rsidRDefault="00115A68" w:rsidP="00115A68">
      <w:pPr>
        <w:pStyle w:val="Heading5"/>
      </w:pPr>
    </w:p>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ACE" w:rsidRDefault="003B1ACE" w:rsidP="00FA78CA">
      <w:r>
        <w:separator/>
      </w:r>
    </w:p>
  </w:endnote>
  <w:endnote w:type="continuationSeparator" w:id="0">
    <w:p w:rsidR="003B1ACE" w:rsidRDefault="003B1ACE"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00000003" w:usb1="00000000" w:usb2="00000000" w:usb3="00000000" w:csb0="00000001" w:csb1="00000000"/>
  </w:font>
  <w:font w:name="Goudy ExtraBold">
    <w:altName w:val="Calibri"/>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104" w:rsidRPr="00310D95" w:rsidRDefault="00A14104"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A1E57">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A1E57">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ACE" w:rsidRDefault="003B1ACE" w:rsidP="00FA78CA">
      <w:r>
        <w:separator/>
      </w:r>
    </w:p>
  </w:footnote>
  <w:footnote w:type="continuationSeparator" w:id="0">
    <w:p w:rsidR="003B1ACE" w:rsidRDefault="003B1ACE"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104" w:rsidRPr="004254A0" w:rsidRDefault="00A1410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C75F0">
      <w:rPr>
        <w:color w:val="4F6228"/>
      </w:rPr>
      <w:t>19-20-060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C75F0">
      <w:rPr>
        <w:color w:val="4F6228"/>
      </w:rPr>
      <w:t>12/2/2019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A14104" w:rsidRPr="008745BA" w:rsidRDefault="00A14104"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C0B"/>
    <w:multiLevelType w:val="multilevel"/>
    <w:tmpl w:val="CEF649EE"/>
    <w:lvl w:ilvl="0">
      <w:start w:val="1"/>
      <w:numFmt w:val="upperLetter"/>
      <w:lvlText w:val="%1."/>
      <w:lvlJc w:val="left"/>
      <w:pPr>
        <w:ind w:left="240" w:hanging="360"/>
      </w:pPr>
      <w:rPr>
        <w:rFonts w:ascii="Cambria" w:eastAsia="Cambria" w:hAnsi="Cambria" w:hint="default"/>
        <w:color w:val="0000FF"/>
        <w:spacing w:val="19"/>
        <w:w w:val="99"/>
        <w:sz w:val="20"/>
        <w:szCs w:val="20"/>
      </w:rPr>
    </w:lvl>
    <w:lvl w:ilvl="1">
      <w:start w:val="1"/>
      <w:numFmt w:val="decimal"/>
      <w:lvlText w:val="%1.%2."/>
      <w:lvlJc w:val="left"/>
      <w:pPr>
        <w:ind w:left="637" w:hanging="418"/>
      </w:pPr>
      <w:rPr>
        <w:rFonts w:ascii="Cambria" w:eastAsia="Cambria" w:hAnsi="Cambria" w:hint="default"/>
        <w:color w:val="622423"/>
        <w:spacing w:val="9"/>
        <w:w w:val="99"/>
        <w:sz w:val="20"/>
        <w:szCs w:val="20"/>
      </w:rPr>
    </w:lvl>
    <w:lvl w:ilvl="2">
      <w:start w:val="1"/>
      <w:numFmt w:val="bullet"/>
      <w:lvlText w:val="•"/>
      <w:lvlJc w:val="left"/>
      <w:pPr>
        <w:ind w:left="1815" w:hanging="418"/>
      </w:pPr>
      <w:rPr>
        <w:rFonts w:hint="default"/>
      </w:rPr>
    </w:lvl>
    <w:lvl w:ilvl="3">
      <w:start w:val="1"/>
      <w:numFmt w:val="bullet"/>
      <w:lvlText w:val="•"/>
      <w:lvlJc w:val="left"/>
      <w:pPr>
        <w:ind w:left="2993" w:hanging="418"/>
      </w:pPr>
      <w:rPr>
        <w:rFonts w:hint="default"/>
      </w:rPr>
    </w:lvl>
    <w:lvl w:ilvl="4">
      <w:start w:val="1"/>
      <w:numFmt w:val="bullet"/>
      <w:lvlText w:val="•"/>
      <w:lvlJc w:val="left"/>
      <w:pPr>
        <w:ind w:left="4171" w:hanging="418"/>
      </w:pPr>
      <w:rPr>
        <w:rFonts w:hint="default"/>
      </w:rPr>
    </w:lvl>
    <w:lvl w:ilvl="5">
      <w:start w:val="1"/>
      <w:numFmt w:val="bullet"/>
      <w:lvlText w:val="•"/>
      <w:lvlJc w:val="left"/>
      <w:pPr>
        <w:ind w:left="5349" w:hanging="418"/>
      </w:pPr>
      <w:rPr>
        <w:rFonts w:hint="default"/>
      </w:rPr>
    </w:lvl>
    <w:lvl w:ilvl="6">
      <w:start w:val="1"/>
      <w:numFmt w:val="bullet"/>
      <w:lvlText w:val="•"/>
      <w:lvlJc w:val="left"/>
      <w:pPr>
        <w:ind w:left="6527" w:hanging="418"/>
      </w:pPr>
      <w:rPr>
        <w:rFonts w:hint="default"/>
      </w:rPr>
    </w:lvl>
    <w:lvl w:ilvl="7">
      <w:start w:val="1"/>
      <w:numFmt w:val="bullet"/>
      <w:lvlText w:val="•"/>
      <w:lvlJc w:val="left"/>
      <w:pPr>
        <w:ind w:left="7705" w:hanging="418"/>
      </w:pPr>
      <w:rPr>
        <w:rFonts w:hint="default"/>
      </w:rPr>
    </w:lvl>
    <w:lvl w:ilvl="8">
      <w:start w:val="1"/>
      <w:numFmt w:val="bullet"/>
      <w:lvlText w:val="•"/>
      <w:lvlJc w:val="left"/>
      <w:pPr>
        <w:ind w:left="8883" w:hanging="418"/>
      </w:pPr>
      <w:rPr>
        <w:rFonts w:hint="default"/>
      </w:rPr>
    </w:lvl>
  </w:abstractNum>
  <w:abstractNum w:abstractNumId="1" w15:restartNumberingAfterBreak="0">
    <w:nsid w:val="04D04F64"/>
    <w:multiLevelType w:val="hybridMultilevel"/>
    <w:tmpl w:val="0C42915A"/>
    <w:lvl w:ilvl="0" w:tplc="9D28B338">
      <w:start w:val="1"/>
      <w:numFmt w:val="decimal"/>
      <w:lvlText w:val="%1)"/>
      <w:lvlJc w:val="left"/>
      <w:pPr>
        <w:ind w:left="488" w:hanging="360"/>
      </w:pPr>
      <w:rPr>
        <w:rFonts w:ascii="Cambria" w:eastAsia="Cambria" w:hAnsi="Cambria" w:hint="default"/>
        <w:w w:val="99"/>
        <w:sz w:val="20"/>
        <w:szCs w:val="20"/>
      </w:rPr>
    </w:lvl>
    <w:lvl w:ilvl="1" w:tplc="0AF6F196">
      <w:start w:val="1"/>
      <w:numFmt w:val="lowerLetter"/>
      <w:lvlText w:val="%2)"/>
      <w:lvlJc w:val="left"/>
      <w:pPr>
        <w:ind w:left="848" w:hanging="360"/>
      </w:pPr>
      <w:rPr>
        <w:rFonts w:ascii="Cambria" w:eastAsia="Cambria" w:hAnsi="Cambria" w:hint="default"/>
        <w:spacing w:val="1"/>
        <w:w w:val="99"/>
        <w:sz w:val="20"/>
        <w:szCs w:val="20"/>
      </w:rPr>
    </w:lvl>
    <w:lvl w:ilvl="2" w:tplc="916A3454">
      <w:start w:val="1"/>
      <w:numFmt w:val="bullet"/>
      <w:lvlText w:val="•"/>
      <w:lvlJc w:val="left"/>
      <w:pPr>
        <w:ind w:left="1982" w:hanging="360"/>
      </w:pPr>
      <w:rPr>
        <w:rFonts w:hint="default"/>
      </w:rPr>
    </w:lvl>
    <w:lvl w:ilvl="3" w:tplc="ED7A05C0">
      <w:start w:val="1"/>
      <w:numFmt w:val="bullet"/>
      <w:lvlText w:val="•"/>
      <w:lvlJc w:val="left"/>
      <w:pPr>
        <w:ind w:left="3116" w:hanging="360"/>
      </w:pPr>
      <w:rPr>
        <w:rFonts w:hint="default"/>
      </w:rPr>
    </w:lvl>
    <w:lvl w:ilvl="4" w:tplc="E0361ACA">
      <w:start w:val="1"/>
      <w:numFmt w:val="bullet"/>
      <w:lvlText w:val="•"/>
      <w:lvlJc w:val="left"/>
      <w:pPr>
        <w:ind w:left="4250" w:hanging="360"/>
      </w:pPr>
      <w:rPr>
        <w:rFonts w:hint="default"/>
      </w:rPr>
    </w:lvl>
    <w:lvl w:ilvl="5" w:tplc="0BA0449C">
      <w:start w:val="1"/>
      <w:numFmt w:val="bullet"/>
      <w:lvlText w:val="•"/>
      <w:lvlJc w:val="left"/>
      <w:pPr>
        <w:ind w:left="5385" w:hanging="360"/>
      </w:pPr>
      <w:rPr>
        <w:rFonts w:hint="default"/>
      </w:rPr>
    </w:lvl>
    <w:lvl w:ilvl="6" w:tplc="96DC0A28">
      <w:start w:val="1"/>
      <w:numFmt w:val="bullet"/>
      <w:lvlText w:val="•"/>
      <w:lvlJc w:val="left"/>
      <w:pPr>
        <w:ind w:left="6519" w:hanging="360"/>
      </w:pPr>
      <w:rPr>
        <w:rFonts w:hint="default"/>
      </w:rPr>
    </w:lvl>
    <w:lvl w:ilvl="7" w:tplc="FF0C0A0A">
      <w:start w:val="1"/>
      <w:numFmt w:val="bullet"/>
      <w:lvlText w:val="•"/>
      <w:lvlJc w:val="left"/>
      <w:pPr>
        <w:ind w:left="7653" w:hanging="360"/>
      </w:pPr>
      <w:rPr>
        <w:rFonts w:hint="default"/>
      </w:rPr>
    </w:lvl>
    <w:lvl w:ilvl="8" w:tplc="A67A2C86">
      <w:start w:val="1"/>
      <w:numFmt w:val="bullet"/>
      <w:lvlText w:val="•"/>
      <w:lvlJc w:val="left"/>
      <w:pPr>
        <w:ind w:left="8787" w:hanging="360"/>
      </w:pPr>
      <w:rPr>
        <w:rFonts w:hint="default"/>
      </w:rPr>
    </w:lvl>
  </w:abstractNum>
  <w:abstractNum w:abstractNumId="2" w15:restartNumberingAfterBreak="0">
    <w:nsid w:val="09A11377"/>
    <w:multiLevelType w:val="hybridMultilevel"/>
    <w:tmpl w:val="FE000C36"/>
    <w:lvl w:ilvl="0" w:tplc="72F0FC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10020E"/>
    <w:multiLevelType w:val="hybridMultilevel"/>
    <w:tmpl w:val="0B36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71056"/>
    <w:multiLevelType w:val="multilevel"/>
    <w:tmpl w:val="C390F868"/>
    <w:lvl w:ilvl="0">
      <w:start w:val="14"/>
      <w:numFmt w:val="upperLetter"/>
      <w:lvlText w:val="%1"/>
      <w:lvlJc w:val="left"/>
      <w:pPr>
        <w:ind w:left="697" w:hanging="478"/>
      </w:pPr>
      <w:rPr>
        <w:rFonts w:hint="default"/>
      </w:rPr>
    </w:lvl>
    <w:lvl w:ilvl="1">
      <w:start w:val="2"/>
      <w:numFmt w:val="upperLetter"/>
      <w:lvlText w:val="%1.%2."/>
      <w:lvlJc w:val="left"/>
      <w:pPr>
        <w:ind w:left="697" w:hanging="478"/>
      </w:pPr>
      <w:rPr>
        <w:rFonts w:ascii="Cambria" w:eastAsia="Cambria" w:hAnsi="Cambria" w:hint="default"/>
        <w:b/>
        <w:bCs/>
        <w:color w:val="632423"/>
        <w:spacing w:val="13"/>
        <w:w w:val="99"/>
        <w:sz w:val="20"/>
        <w:szCs w:val="20"/>
      </w:rPr>
    </w:lvl>
    <w:lvl w:ilvl="2">
      <w:start w:val="2"/>
      <w:numFmt w:val="decimal"/>
      <w:lvlText w:val="%3."/>
      <w:lvlJc w:val="left"/>
      <w:pPr>
        <w:ind w:left="2508" w:hanging="216"/>
      </w:pPr>
      <w:rPr>
        <w:rFonts w:ascii="Cambria" w:eastAsia="Cambria" w:hAnsi="Cambria" w:hint="default"/>
        <w:sz w:val="22"/>
        <w:szCs w:val="22"/>
      </w:rPr>
    </w:lvl>
    <w:lvl w:ilvl="3">
      <w:start w:val="1"/>
      <w:numFmt w:val="bullet"/>
      <w:lvlText w:val="•"/>
      <w:lvlJc w:val="left"/>
      <w:pPr>
        <w:ind w:left="4448" w:hanging="216"/>
      </w:pPr>
      <w:rPr>
        <w:rFonts w:hint="default"/>
      </w:rPr>
    </w:lvl>
    <w:lvl w:ilvl="4">
      <w:start w:val="1"/>
      <w:numFmt w:val="bullet"/>
      <w:lvlText w:val="•"/>
      <w:lvlJc w:val="left"/>
      <w:pPr>
        <w:ind w:left="5418" w:hanging="216"/>
      </w:pPr>
      <w:rPr>
        <w:rFonts w:hint="default"/>
      </w:rPr>
    </w:lvl>
    <w:lvl w:ilvl="5">
      <w:start w:val="1"/>
      <w:numFmt w:val="bullet"/>
      <w:lvlText w:val="•"/>
      <w:lvlJc w:val="left"/>
      <w:pPr>
        <w:ind w:left="6388" w:hanging="216"/>
      </w:pPr>
      <w:rPr>
        <w:rFonts w:hint="default"/>
      </w:rPr>
    </w:lvl>
    <w:lvl w:ilvl="6">
      <w:start w:val="1"/>
      <w:numFmt w:val="bullet"/>
      <w:lvlText w:val="•"/>
      <w:lvlJc w:val="left"/>
      <w:pPr>
        <w:ind w:left="7359" w:hanging="216"/>
      </w:pPr>
      <w:rPr>
        <w:rFonts w:hint="default"/>
      </w:rPr>
    </w:lvl>
    <w:lvl w:ilvl="7">
      <w:start w:val="1"/>
      <w:numFmt w:val="bullet"/>
      <w:lvlText w:val="•"/>
      <w:lvlJc w:val="left"/>
      <w:pPr>
        <w:ind w:left="8329" w:hanging="216"/>
      </w:pPr>
      <w:rPr>
        <w:rFonts w:hint="default"/>
      </w:rPr>
    </w:lvl>
    <w:lvl w:ilvl="8">
      <w:start w:val="1"/>
      <w:numFmt w:val="bullet"/>
      <w:lvlText w:val="•"/>
      <w:lvlJc w:val="left"/>
      <w:pPr>
        <w:ind w:left="9299" w:hanging="216"/>
      </w:pPr>
      <w:rPr>
        <w:rFonts w:hint="default"/>
      </w:rPr>
    </w:lvl>
  </w:abstractNum>
  <w:abstractNum w:abstractNumId="14" w15:restartNumberingAfterBreak="0">
    <w:nsid w:val="548B1B3D"/>
    <w:multiLevelType w:val="hybridMultilevel"/>
    <w:tmpl w:val="6068DB72"/>
    <w:lvl w:ilvl="0" w:tplc="4858AD58">
      <w:start w:val="1"/>
      <w:numFmt w:val="bullet"/>
      <w:lvlText w:val=""/>
      <w:lvlJc w:val="left"/>
      <w:pPr>
        <w:ind w:left="388" w:hanging="360"/>
      </w:pPr>
      <w:rPr>
        <w:rFonts w:ascii="Symbol" w:eastAsia="Symbol" w:hAnsi="Symbol" w:hint="default"/>
        <w:w w:val="99"/>
        <w:sz w:val="20"/>
        <w:szCs w:val="20"/>
      </w:rPr>
    </w:lvl>
    <w:lvl w:ilvl="1" w:tplc="94CAA150">
      <w:start w:val="1"/>
      <w:numFmt w:val="bullet"/>
      <w:lvlText w:val="•"/>
      <w:lvlJc w:val="left"/>
      <w:pPr>
        <w:ind w:left="1399" w:hanging="360"/>
      </w:pPr>
      <w:rPr>
        <w:rFonts w:hint="default"/>
      </w:rPr>
    </w:lvl>
    <w:lvl w:ilvl="2" w:tplc="09A8B66C">
      <w:start w:val="1"/>
      <w:numFmt w:val="bullet"/>
      <w:lvlText w:val="•"/>
      <w:lvlJc w:val="left"/>
      <w:pPr>
        <w:ind w:left="2410" w:hanging="360"/>
      </w:pPr>
      <w:rPr>
        <w:rFonts w:hint="default"/>
      </w:rPr>
    </w:lvl>
    <w:lvl w:ilvl="3" w:tplc="DACAFE08">
      <w:start w:val="1"/>
      <w:numFmt w:val="bullet"/>
      <w:lvlText w:val="•"/>
      <w:lvlJc w:val="left"/>
      <w:pPr>
        <w:ind w:left="3421" w:hanging="360"/>
      </w:pPr>
      <w:rPr>
        <w:rFonts w:hint="default"/>
      </w:rPr>
    </w:lvl>
    <w:lvl w:ilvl="4" w:tplc="3F90C83A">
      <w:start w:val="1"/>
      <w:numFmt w:val="bullet"/>
      <w:lvlText w:val="•"/>
      <w:lvlJc w:val="left"/>
      <w:pPr>
        <w:ind w:left="4432" w:hanging="360"/>
      </w:pPr>
      <w:rPr>
        <w:rFonts w:hint="default"/>
      </w:rPr>
    </w:lvl>
    <w:lvl w:ilvl="5" w:tplc="FBFEEC32">
      <w:start w:val="1"/>
      <w:numFmt w:val="bullet"/>
      <w:lvlText w:val="•"/>
      <w:lvlJc w:val="left"/>
      <w:pPr>
        <w:ind w:left="5443" w:hanging="360"/>
      </w:pPr>
      <w:rPr>
        <w:rFonts w:hint="default"/>
      </w:rPr>
    </w:lvl>
    <w:lvl w:ilvl="6" w:tplc="CA7CAD52">
      <w:start w:val="1"/>
      <w:numFmt w:val="bullet"/>
      <w:lvlText w:val="•"/>
      <w:lvlJc w:val="left"/>
      <w:pPr>
        <w:ind w:left="6454" w:hanging="360"/>
      </w:pPr>
      <w:rPr>
        <w:rFonts w:hint="default"/>
      </w:rPr>
    </w:lvl>
    <w:lvl w:ilvl="7" w:tplc="B3DCB29E">
      <w:start w:val="1"/>
      <w:numFmt w:val="bullet"/>
      <w:lvlText w:val="•"/>
      <w:lvlJc w:val="left"/>
      <w:pPr>
        <w:ind w:left="7464" w:hanging="360"/>
      </w:pPr>
      <w:rPr>
        <w:rFonts w:hint="default"/>
      </w:rPr>
    </w:lvl>
    <w:lvl w:ilvl="8" w:tplc="0DDAA3DE">
      <w:start w:val="1"/>
      <w:numFmt w:val="bullet"/>
      <w:lvlText w:val="•"/>
      <w:lvlJc w:val="left"/>
      <w:pPr>
        <w:ind w:left="8475" w:hanging="360"/>
      </w:pPr>
      <w:rPr>
        <w:rFont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C03359"/>
    <w:multiLevelType w:val="hybridMultilevel"/>
    <w:tmpl w:val="1D968860"/>
    <w:lvl w:ilvl="0" w:tplc="51F21EFE">
      <w:start w:val="1"/>
      <w:numFmt w:val="decimal"/>
      <w:lvlText w:val="(%1)"/>
      <w:lvlJc w:val="left"/>
      <w:pPr>
        <w:ind w:left="252" w:hanging="368"/>
      </w:pPr>
      <w:rPr>
        <w:rFonts w:ascii="Times New Roman" w:eastAsia="Times New Roman" w:hAnsi="Times New Roman" w:hint="default"/>
        <w:spacing w:val="-1"/>
        <w:w w:val="99"/>
        <w:sz w:val="22"/>
        <w:szCs w:val="22"/>
      </w:rPr>
    </w:lvl>
    <w:lvl w:ilvl="1" w:tplc="36FA5D8E">
      <w:start w:val="1"/>
      <w:numFmt w:val="bullet"/>
      <w:lvlText w:val="•"/>
      <w:lvlJc w:val="left"/>
      <w:pPr>
        <w:ind w:left="1335" w:hanging="368"/>
      </w:pPr>
      <w:rPr>
        <w:rFonts w:hint="default"/>
      </w:rPr>
    </w:lvl>
    <w:lvl w:ilvl="2" w:tplc="819A8050">
      <w:start w:val="1"/>
      <w:numFmt w:val="bullet"/>
      <w:lvlText w:val="•"/>
      <w:lvlJc w:val="left"/>
      <w:pPr>
        <w:ind w:left="2418" w:hanging="368"/>
      </w:pPr>
      <w:rPr>
        <w:rFonts w:hint="default"/>
      </w:rPr>
    </w:lvl>
    <w:lvl w:ilvl="3" w:tplc="1C949AEA">
      <w:start w:val="1"/>
      <w:numFmt w:val="bullet"/>
      <w:lvlText w:val="•"/>
      <w:lvlJc w:val="left"/>
      <w:pPr>
        <w:ind w:left="3500" w:hanging="368"/>
      </w:pPr>
      <w:rPr>
        <w:rFonts w:hint="default"/>
      </w:rPr>
    </w:lvl>
    <w:lvl w:ilvl="4" w:tplc="73608F84">
      <w:start w:val="1"/>
      <w:numFmt w:val="bullet"/>
      <w:lvlText w:val="•"/>
      <w:lvlJc w:val="left"/>
      <w:pPr>
        <w:ind w:left="4583" w:hanging="368"/>
      </w:pPr>
      <w:rPr>
        <w:rFonts w:hint="default"/>
      </w:rPr>
    </w:lvl>
    <w:lvl w:ilvl="5" w:tplc="432A0EC4">
      <w:start w:val="1"/>
      <w:numFmt w:val="bullet"/>
      <w:lvlText w:val="•"/>
      <w:lvlJc w:val="left"/>
      <w:pPr>
        <w:ind w:left="5666" w:hanging="368"/>
      </w:pPr>
      <w:rPr>
        <w:rFonts w:hint="default"/>
      </w:rPr>
    </w:lvl>
    <w:lvl w:ilvl="6" w:tplc="F280C5E0">
      <w:start w:val="1"/>
      <w:numFmt w:val="bullet"/>
      <w:lvlText w:val="•"/>
      <w:lvlJc w:val="left"/>
      <w:pPr>
        <w:ind w:left="6749" w:hanging="368"/>
      </w:pPr>
      <w:rPr>
        <w:rFonts w:hint="default"/>
      </w:rPr>
    </w:lvl>
    <w:lvl w:ilvl="7" w:tplc="C68211CC">
      <w:start w:val="1"/>
      <w:numFmt w:val="bullet"/>
      <w:lvlText w:val="•"/>
      <w:lvlJc w:val="left"/>
      <w:pPr>
        <w:ind w:left="7831" w:hanging="368"/>
      </w:pPr>
      <w:rPr>
        <w:rFonts w:hint="default"/>
      </w:rPr>
    </w:lvl>
    <w:lvl w:ilvl="8" w:tplc="1194BC4E">
      <w:start w:val="1"/>
      <w:numFmt w:val="bullet"/>
      <w:lvlText w:val="•"/>
      <w:lvlJc w:val="left"/>
      <w:pPr>
        <w:ind w:left="8914" w:hanging="368"/>
      </w:pPr>
      <w:rPr>
        <w:rFont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8" w15:restartNumberingAfterBreak="0">
    <w:nsid w:val="7ECB7D31"/>
    <w:multiLevelType w:val="hybridMultilevel"/>
    <w:tmpl w:val="3A9A7406"/>
    <w:lvl w:ilvl="0" w:tplc="68585E8C">
      <w:start w:val="1"/>
      <w:numFmt w:val="decimal"/>
      <w:lvlText w:val="(%1)"/>
      <w:lvlJc w:val="left"/>
      <w:pPr>
        <w:ind w:left="562" w:hanging="310"/>
      </w:pPr>
      <w:rPr>
        <w:rFonts w:ascii="Times New Roman" w:eastAsia="Times New Roman" w:hAnsi="Times New Roman" w:hint="default"/>
        <w:spacing w:val="-1"/>
        <w:w w:val="99"/>
        <w:sz w:val="22"/>
        <w:szCs w:val="22"/>
      </w:rPr>
    </w:lvl>
    <w:lvl w:ilvl="1" w:tplc="B656A3FE">
      <w:start w:val="1"/>
      <w:numFmt w:val="bullet"/>
      <w:lvlText w:val="•"/>
      <w:lvlJc w:val="left"/>
      <w:pPr>
        <w:ind w:left="1614" w:hanging="310"/>
      </w:pPr>
      <w:rPr>
        <w:rFonts w:hint="default"/>
      </w:rPr>
    </w:lvl>
    <w:lvl w:ilvl="2" w:tplc="F7901ACC">
      <w:start w:val="1"/>
      <w:numFmt w:val="bullet"/>
      <w:lvlText w:val="•"/>
      <w:lvlJc w:val="left"/>
      <w:pPr>
        <w:ind w:left="2665" w:hanging="310"/>
      </w:pPr>
      <w:rPr>
        <w:rFonts w:hint="default"/>
      </w:rPr>
    </w:lvl>
    <w:lvl w:ilvl="3" w:tplc="78664D72">
      <w:start w:val="1"/>
      <w:numFmt w:val="bullet"/>
      <w:lvlText w:val="•"/>
      <w:lvlJc w:val="left"/>
      <w:pPr>
        <w:ind w:left="3717" w:hanging="310"/>
      </w:pPr>
      <w:rPr>
        <w:rFonts w:hint="default"/>
      </w:rPr>
    </w:lvl>
    <w:lvl w:ilvl="4" w:tplc="A204F1E4">
      <w:start w:val="1"/>
      <w:numFmt w:val="bullet"/>
      <w:lvlText w:val="•"/>
      <w:lvlJc w:val="left"/>
      <w:pPr>
        <w:ind w:left="4769" w:hanging="310"/>
      </w:pPr>
      <w:rPr>
        <w:rFonts w:hint="default"/>
      </w:rPr>
    </w:lvl>
    <w:lvl w:ilvl="5" w:tplc="75FEFC06">
      <w:start w:val="1"/>
      <w:numFmt w:val="bullet"/>
      <w:lvlText w:val="•"/>
      <w:lvlJc w:val="left"/>
      <w:pPr>
        <w:ind w:left="5821" w:hanging="310"/>
      </w:pPr>
      <w:rPr>
        <w:rFonts w:hint="default"/>
      </w:rPr>
    </w:lvl>
    <w:lvl w:ilvl="6" w:tplc="2E18C792">
      <w:start w:val="1"/>
      <w:numFmt w:val="bullet"/>
      <w:lvlText w:val="•"/>
      <w:lvlJc w:val="left"/>
      <w:pPr>
        <w:ind w:left="6872" w:hanging="310"/>
      </w:pPr>
      <w:rPr>
        <w:rFonts w:hint="default"/>
      </w:rPr>
    </w:lvl>
    <w:lvl w:ilvl="7" w:tplc="DFD46818">
      <w:start w:val="1"/>
      <w:numFmt w:val="bullet"/>
      <w:lvlText w:val="•"/>
      <w:lvlJc w:val="left"/>
      <w:pPr>
        <w:ind w:left="7924" w:hanging="310"/>
      </w:pPr>
      <w:rPr>
        <w:rFonts w:hint="default"/>
      </w:rPr>
    </w:lvl>
    <w:lvl w:ilvl="8" w:tplc="C05616EC">
      <w:start w:val="1"/>
      <w:numFmt w:val="bullet"/>
      <w:lvlText w:val="•"/>
      <w:lvlJc w:val="left"/>
      <w:pPr>
        <w:ind w:left="8976" w:hanging="310"/>
      </w:pPr>
      <w:rPr>
        <w:rFonts w:hint="default"/>
      </w:rPr>
    </w:lvl>
  </w:abstractNum>
  <w:num w:numId="1">
    <w:abstractNumId w:val="11"/>
  </w:num>
  <w:num w:numId="2">
    <w:abstractNumId w:val="5"/>
  </w:num>
  <w:num w:numId="3">
    <w:abstractNumId w:val="9"/>
  </w:num>
  <w:num w:numId="4">
    <w:abstractNumId w:val="3"/>
  </w:num>
  <w:num w:numId="5">
    <w:abstractNumId w:val="7"/>
  </w:num>
  <w:num w:numId="6">
    <w:abstractNumId w:val="15"/>
  </w:num>
  <w:num w:numId="7">
    <w:abstractNumId w:val="4"/>
  </w:num>
  <w:num w:numId="8">
    <w:abstractNumId w:val="8"/>
  </w:num>
  <w:num w:numId="9">
    <w:abstractNumId w:val="10"/>
  </w:num>
  <w:num w:numId="10">
    <w:abstractNumId w:val="6"/>
  </w:num>
  <w:num w:numId="11">
    <w:abstractNumId w:val="17"/>
  </w:num>
  <w:num w:numId="12">
    <w:abstractNumId w:val="18"/>
  </w:num>
  <w:num w:numId="13">
    <w:abstractNumId w:val="16"/>
  </w:num>
  <w:num w:numId="14">
    <w:abstractNumId w:val="14"/>
  </w:num>
  <w:num w:numId="15">
    <w:abstractNumId w:val="1"/>
  </w:num>
  <w:num w:numId="16">
    <w:abstractNumId w:val="13"/>
  </w:num>
  <w:num w:numId="17">
    <w:abstractNumId w:val="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301C7"/>
    <w:rsid w:val="0004554C"/>
    <w:rsid w:val="000556B3"/>
    <w:rsid w:val="00065C33"/>
    <w:rsid w:val="000810FF"/>
    <w:rsid w:val="000A36CD"/>
    <w:rsid w:val="000C015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11687"/>
    <w:rsid w:val="00237355"/>
    <w:rsid w:val="0026461B"/>
    <w:rsid w:val="00265B7C"/>
    <w:rsid w:val="0027634D"/>
    <w:rsid w:val="00284473"/>
    <w:rsid w:val="00290E18"/>
    <w:rsid w:val="00292D43"/>
    <w:rsid w:val="00293639"/>
    <w:rsid w:val="00296BA1"/>
    <w:rsid w:val="0029768B"/>
    <w:rsid w:val="002A3788"/>
    <w:rsid w:val="002B1FF7"/>
    <w:rsid w:val="002B24F6"/>
    <w:rsid w:val="002B5576"/>
    <w:rsid w:val="002B7880"/>
    <w:rsid w:val="002C3D63"/>
    <w:rsid w:val="002D0E85"/>
    <w:rsid w:val="002D194C"/>
    <w:rsid w:val="002E45E3"/>
    <w:rsid w:val="002F36B8"/>
    <w:rsid w:val="00310D95"/>
    <w:rsid w:val="00345149"/>
    <w:rsid w:val="00370206"/>
    <w:rsid w:val="00376A8B"/>
    <w:rsid w:val="003A45F6"/>
    <w:rsid w:val="003B1ACE"/>
    <w:rsid w:val="003B2D11"/>
    <w:rsid w:val="003B4A52"/>
    <w:rsid w:val="003C1A54"/>
    <w:rsid w:val="003C511E"/>
    <w:rsid w:val="003D4AE1"/>
    <w:rsid w:val="003D7372"/>
    <w:rsid w:val="003E6340"/>
    <w:rsid w:val="003F099C"/>
    <w:rsid w:val="003F4E82"/>
    <w:rsid w:val="004007F6"/>
    <w:rsid w:val="00402602"/>
    <w:rsid w:val="00413CA0"/>
    <w:rsid w:val="004254A0"/>
    <w:rsid w:val="004313E6"/>
    <w:rsid w:val="004403BD"/>
    <w:rsid w:val="00442EEA"/>
    <w:rsid w:val="00455DD8"/>
    <w:rsid w:val="004779B4"/>
    <w:rsid w:val="004C75F0"/>
    <w:rsid w:val="004E57C5"/>
    <w:rsid w:val="004F1860"/>
    <w:rsid w:val="00517DB2"/>
    <w:rsid w:val="0052266E"/>
    <w:rsid w:val="005473BC"/>
    <w:rsid w:val="005873E3"/>
    <w:rsid w:val="00591A54"/>
    <w:rsid w:val="005A5C82"/>
    <w:rsid w:val="005B1049"/>
    <w:rsid w:val="005C23BD"/>
    <w:rsid w:val="005C3F83"/>
    <w:rsid w:val="005D389E"/>
    <w:rsid w:val="005D4E84"/>
    <w:rsid w:val="005F2A05"/>
    <w:rsid w:val="00660FC6"/>
    <w:rsid w:val="00666A49"/>
    <w:rsid w:val="00670869"/>
    <w:rsid w:val="00673B47"/>
    <w:rsid w:val="006761E1"/>
    <w:rsid w:val="00695852"/>
    <w:rsid w:val="006970B0"/>
    <w:rsid w:val="006A1E57"/>
    <w:rsid w:val="006A49B1"/>
    <w:rsid w:val="006B20A9"/>
    <w:rsid w:val="006E3AF2"/>
    <w:rsid w:val="006E6680"/>
    <w:rsid w:val="006F7F90"/>
    <w:rsid w:val="00704CFF"/>
    <w:rsid w:val="00706745"/>
    <w:rsid w:val="007072F7"/>
    <w:rsid w:val="0074235B"/>
    <w:rsid w:val="00743AD2"/>
    <w:rsid w:val="007445F4"/>
    <w:rsid w:val="00744D5B"/>
    <w:rsid w:val="007554DE"/>
    <w:rsid w:val="00760EA6"/>
    <w:rsid w:val="00776361"/>
    <w:rsid w:val="00795D54"/>
    <w:rsid w:val="00796AF7"/>
    <w:rsid w:val="007970C3"/>
    <w:rsid w:val="007A5702"/>
    <w:rsid w:val="007B10BE"/>
    <w:rsid w:val="008122C6"/>
    <w:rsid w:val="00815F84"/>
    <w:rsid w:val="00844B40"/>
    <w:rsid w:val="0085229B"/>
    <w:rsid w:val="008555D8"/>
    <w:rsid w:val="00856784"/>
    <w:rsid w:val="008628B1"/>
    <w:rsid w:val="00865915"/>
    <w:rsid w:val="00872775"/>
    <w:rsid w:val="008745BA"/>
    <w:rsid w:val="00880392"/>
    <w:rsid w:val="008836DF"/>
    <w:rsid w:val="008847FE"/>
    <w:rsid w:val="0089234B"/>
    <w:rsid w:val="008927AF"/>
    <w:rsid w:val="0089329B"/>
    <w:rsid w:val="0089400B"/>
    <w:rsid w:val="008A36EA"/>
    <w:rsid w:val="008B1F84"/>
    <w:rsid w:val="008B7A0E"/>
    <w:rsid w:val="008D52B7"/>
    <w:rsid w:val="008E0FCD"/>
    <w:rsid w:val="008E3EFA"/>
    <w:rsid w:val="008F175C"/>
    <w:rsid w:val="00905E67"/>
    <w:rsid w:val="00913143"/>
    <w:rsid w:val="00936421"/>
    <w:rsid w:val="00942798"/>
    <w:rsid w:val="009458D2"/>
    <w:rsid w:val="00946B20"/>
    <w:rsid w:val="00962D6B"/>
    <w:rsid w:val="0097670A"/>
    <w:rsid w:val="0098046D"/>
    <w:rsid w:val="00984B36"/>
    <w:rsid w:val="009A4E6F"/>
    <w:rsid w:val="009A58C1"/>
    <w:rsid w:val="009B4B02"/>
    <w:rsid w:val="009C1440"/>
    <w:rsid w:val="009D0FA5"/>
    <w:rsid w:val="009F029C"/>
    <w:rsid w:val="009F2F3E"/>
    <w:rsid w:val="00A01611"/>
    <w:rsid w:val="00A04A92"/>
    <w:rsid w:val="00A06E22"/>
    <w:rsid w:val="00A11DCD"/>
    <w:rsid w:val="00A14104"/>
    <w:rsid w:val="00A32214"/>
    <w:rsid w:val="00A442D7"/>
    <w:rsid w:val="00A54783"/>
    <w:rsid w:val="00A5525B"/>
    <w:rsid w:val="00A56D5F"/>
    <w:rsid w:val="00A6264E"/>
    <w:rsid w:val="00A76B76"/>
    <w:rsid w:val="00A83A6C"/>
    <w:rsid w:val="00A85BAB"/>
    <w:rsid w:val="00A87611"/>
    <w:rsid w:val="00A94B5A"/>
    <w:rsid w:val="00AC3032"/>
    <w:rsid w:val="00AD29CA"/>
    <w:rsid w:val="00AE78C2"/>
    <w:rsid w:val="00AE7A3D"/>
    <w:rsid w:val="00B12BAB"/>
    <w:rsid w:val="00B20954"/>
    <w:rsid w:val="00B23C83"/>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D5A0B"/>
    <w:rsid w:val="00BF1795"/>
    <w:rsid w:val="00C0654C"/>
    <w:rsid w:val="00C11283"/>
    <w:rsid w:val="00C25F9D"/>
    <w:rsid w:val="00C31E83"/>
    <w:rsid w:val="00C344AB"/>
    <w:rsid w:val="00C518C1"/>
    <w:rsid w:val="00C53751"/>
    <w:rsid w:val="00C63F4F"/>
    <w:rsid w:val="00C8080A"/>
    <w:rsid w:val="00C93E61"/>
    <w:rsid w:val="00C94576"/>
    <w:rsid w:val="00C969FA"/>
    <w:rsid w:val="00C97577"/>
    <w:rsid w:val="00CA71A8"/>
    <w:rsid w:val="00CC03A7"/>
    <w:rsid w:val="00CC3E7A"/>
    <w:rsid w:val="00CD18DD"/>
    <w:rsid w:val="00D4076D"/>
    <w:rsid w:val="00D56C09"/>
    <w:rsid w:val="00D64DF4"/>
    <w:rsid w:val="00D65F02"/>
    <w:rsid w:val="00D75B84"/>
    <w:rsid w:val="00D75FF8"/>
    <w:rsid w:val="00DA4227"/>
    <w:rsid w:val="00DA73A0"/>
    <w:rsid w:val="00DB23D4"/>
    <w:rsid w:val="00DB63D4"/>
    <w:rsid w:val="00DD69AE"/>
    <w:rsid w:val="00DE2B7A"/>
    <w:rsid w:val="00DE5487"/>
    <w:rsid w:val="00DF4377"/>
    <w:rsid w:val="00DF4FCD"/>
    <w:rsid w:val="00DF7C07"/>
    <w:rsid w:val="00E36AF7"/>
    <w:rsid w:val="00E4755D"/>
    <w:rsid w:val="00E5342F"/>
    <w:rsid w:val="00E54693"/>
    <w:rsid w:val="00E641DE"/>
    <w:rsid w:val="00E657F6"/>
    <w:rsid w:val="00EB33FD"/>
    <w:rsid w:val="00EC63A4"/>
    <w:rsid w:val="00EC7B24"/>
    <w:rsid w:val="00ED1712"/>
    <w:rsid w:val="00F040BD"/>
    <w:rsid w:val="00F15B95"/>
    <w:rsid w:val="00F24C56"/>
    <w:rsid w:val="00F3256C"/>
    <w:rsid w:val="00F32980"/>
    <w:rsid w:val="00F64260"/>
    <w:rsid w:val="00F871BA"/>
    <w:rsid w:val="00F95595"/>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C6E6"/>
  <w15:docId w15:val="{955E0537-8CFF-574D-A2C7-F35DF9D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595"/>
    <w:rPr>
      <w:rFonts w:ascii="Times New Roman" w:hAnsi="Times New Roman"/>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1"/>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265B7C"/>
    <w:pPr>
      <w:suppressAutoHyphens/>
    </w:pPr>
    <w:rPr>
      <w:rFonts w:ascii="Univers LT 57 Condensed" w:hAnsi="Univers LT 57 Condensed"/>
      <w:sz w:val="16"/>
    </w:rPr>
  </w:style>
  <w:style w:type="paragraph" w:customStyle="1" w:styleId="sc-RequirementRight">
    <w:name w:val="sc-RequirementRight"/>
    <w:basedOn w:val="sc-Requirement"/>
    <w:rsid w:val="00265B7C"/>
    <w:pPr>
      <w:jc w:val="right"/>
    </w:pPr>
  </w:style>
  <w:style w:type="paragraph" w:customStyle="1" w:styleId="sc-BodyText">
    <w:name w:val="sc-BodyText"/>
    <w:basedOn w:val="Normal"/>
    <w:rsid w:val="00265B7C"/>
    <w:pPr>
      <w:spacing w:before="40" w:line="220" w:lineRule="exact"/>
    </w:pPr>
    <w:rPr>
      <w:rFonts w:ascii="Univers LT 57 Condensed" w:hAnsi="Univers LT 57 Condensed"/>
      <w:sz w:val="16"/>
    </w:rPr>
  </w:style>
  <w:style w:type="paragraph" w:customStyle="1" w:styleId="sc-RequirementsSubheading">
    <w:name w:val="sc-RequirementsSubheading"/>
    <w:basedOn w:val="sc-Requirement"/>
    <w:qFormat/>
    <w:rsid w:val="00265B7C"/>
    <w:pPr>
      <w:keepNext/>
      <w:spacing w:before="80"/>
    </w:pPr>
    <w:rPr>
      <w:b/>
    </w:rPr>
  </w:style>
  <w:style w:type="paragraph" w:customStyle="1" w:styleId="sc-RequirementsHeading">
    <w:name w:val="sc-RequirementsHeading"/>
    <w:basedOn w:val="Heading3"/>
    <w:qFormat/>
    <w:rsid w:val="00265B7C"/>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Total">
    <w:name w:val="sc-Total"/>
    <w:basedOn w:val="sc-RequirementsSubheading"/>
    <w:qFormat/>
    <w:rsid w:val="00265B7C"/>
    <w:rPr>
      <w:color w:val="000000" w:themeColor="text1"/>
    </w:rPr>
  </w:style>
  <w:style w:type="paragraph" w:customStyle="1" w:styleId="sc-RequirementsNote">
    <w:name w:val="sc-RequirementsNote"/>
    <w:basedOn w:val="sc-BodyText"/>
    <w:rsid w:val="00265B7C"/>
  </w:style>
  <w:style w:type="paragraph" w:customStyle="1" w:styleId="sc-AwardHeading">
    <w:name w:val="sc-AwardHeading"/>
    <w:basedOn w:val="Heading3"/>
    <w:qFormat/>
    <w:rsid w:val="00E657F6"/>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 w:type="table" w:styleId="TableClassic1">
    <w:name w:val="Table Classic 1"/>
    <w:basedOn w:val="TableNormal"/>
    <w:semiHidden/>
    <w:rsid w:val="00591A54"/>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BD5A0B"/>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odyText">
    <w:name w:val="Body Text"/>
    <w:basedOn w:val="Normal"/>
    <w:link w:val="BodyTextChar"/>
    <w:uiPriority w:val="1"/>
    <w:qFormat/>
    <w:rsid w:val="000C015D"/>
    <w:pPr>
      <w:widowControl w:val="0"/>
      <w:ind w:left="2508"/>
    </w:pPr>
    <w:rPr>
      <w:rFonts w:ascii="Cambria" w:eastAsia="Cambria" w:hAnsi="Cambria" w:cstheme="minorBidi"/>
      <w:sz w:val="22"/>
      <w:szCs w:val="22"/>
    </w:rPr>
  </w:style>
  <w:style w:type="character" w:customStyle="1" w:styleId="BodyTextChar">
    <w:name w:val="Body Text Char"/>
    <w:basedOn w:val="DefaultParagraphFont"/>
    <w:link w:val="BodyText"/>
    <w:uiPriority w:val="1"/>
    <w:rsid w:val="000C015D"/>
    <w:rPr>
      <w:rFonts w:eastAsia="Cambria" w:cstheme="minorBidi"/>
      <w:sz w:val="22"/>
      <w:szCs w:val="22"/>
    </w:rPr>
  </w:style>
  <w:style w:type="paragraph" w:customStyle="1" w:styleId="TableParagraph">
    <w:name w:val="Table Paragraph"/>
    <w:basedOn w:val="Normal"/>
    <w:uiPriority w:val="1"/>
    <w:qFormat/>
    <w:rsid w:val="000C015D"/>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2221">
      <w:bodyDiv w:val="1"/>
      <w:marLeft w:val="0"/>
      <w:marRight w:val="0"/>
      <w:marTop w:val="0"/>
      <w:marBottom w:val="0"/>
      <w:divBdr>
        <w:top w:val="none" w:sz="0" w:space="0" w:color="auto"/>
        <w:left w:val="none" w:sz="0" w:space="0" w:color="auto"/>
        <w:bottom w:val="none" w:sz="0" w:space="0" w:color="auto"/>
        <w:right w:val="none" w:sz="0" w:space="0" w:color="auto"/>
      </w:divBdr>
    </w:div>
    <w:div w:id="735665850">
      <w:bodyDiv w:val="1"/>
      <w:marLeft w:val="0"/>
      <w:marRight w:val="0"/>
      <w:marTop w:val="0"/>
      <w:marBottom w:val="0"/>
      <w:divBdr>
        <w:top w:val="none" w:sz="0" w:space="0" w:color="auto"/>
        <w:left w:val="none" w:sz="0" w:space="0" w:color="auto"/>
        <w:bottom w:val="none" w:sz="0" w:space="0" w:color="auto"/>
        <w:right w:val="none" w:sz="0" w:space="0" w:color="auto"/>
      </w:divBdr>
    </w:div>
    <w:div w:id="1313484988">
      <w:bodyDiv w:val="1"/>
      <w:marLeft w:val="0"/>
      <w:marRight w:val="0"/>
      <w:marTop w:val="0"/>
      <w:marBottom w:val="0"/>
      <w:divBdr>
        <w:top w:val="none" w:sz="0" w:space="0" w:color="auto"/>
        <w:left w:val="none" w:sz="0" w:space="0" w:color="auto"/>
        <w:bottom w:val="none" w:sz="0" w:space="0" w:color="auto"/>
        <w:right w:val="none" w:sz="0" w:space="0" w:color="auto"/>
      </w:divBdr>
    </w:div>
    <w:div w:id="1550919390">
      <w:bodyDiv w:val="1"/>
      <w:marLeft w:val="0"/>
      <w:marRight w:val="0"/>
      <w:marTop w:val="0"/>
      <w:marBottom w:val="0"/>
      <w:divBdr>
        <w:top w:val="none" w:sz="0" w:space="0" w:color="auto"/>
        <w:left w:val="none" w:sz="0" w:space="0" w:color="auto"/>
        <w:bottom w:val="none" w:sz="0" w:space="0" w:color="auto"/>
        <w:right w:val="none" w:sz="0" w:space="0" w:color="auto"/>
      </w:divBdr>
    </w:div>
    <w:div w:id="17237966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67Z3ZXSPZZWZ-949-1131</_dlc_DocId>
    <_dlc_DocIdUrl xmlns="67887a43-7e4d-4c1c-91d7-15e417b1b8ab">
      <Url>https://w3.ric.edu/curriculum_committee/_layouts/15/DocIdRedir.aspx?ID=67Z3ZXSPZZWZ-949-1131</Url>
      <Description>67Z3ZXSPZZWZ-949-1131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FED2CF-9986-4C8D-A362-5E4955D057CF}">
  <ds:schemaRefs>
    <ds:schemaRef ds:uri="http://schemas.microsoft.com/office/2006/metadata/properties"/>
    <ds:schemaRef ds:uri="http://schemas.microsoft.com/office/infopath/2007/PartnerControls"/>
    <ds:schemaRef ds:uri="http://schemas.microsoft.com/sharepoint/v3"/>
    <ds:schemaRef ds:uri="67887a43-7e4d-4c1c-91d7-15e417b1b8ab"/>
  </ds:schemaRefs>
</ds:datastoreItem>
</file>

<file path=customXml/itemProps2.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3.xml><?xml version="1.0" encoding="utf-8"?>
<ds:datastoreItem xmlns:ds="http://schemas.openxmlformats.org/officeDocument/2006/customXml" ds:itemID="{297FDBC5-6DE0-44A0-A928-F54916714170}"/>
</file>

<file path=customXml/itemProps4.xml><?xml version="1.0" encoding="utf-8"?>
<ds:datastoreItem xmlns:ds="http://schemas.openxmlformats.org/officeDocument/2006/customXml" ds:itemID="{6AA6234D-059A-44E2-A3BE-86CFC51B36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2019-11-24T14:28:00Z</dcterms:created>
  <dcterms:modified xsi:type="dcterms:W3CDTF">2020-05-07T20:19:00Z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7a03146e-ec42-4287-9030-c756f5ad6193</vt:lpwstr>
  </property>
</Properties>
</file>