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63C5CA71" w:rsidR="00F64260" w:rsidRPr="00A83A6C" w:rsidRDefault="005123F2" w:rsidP="00904F4D">
            <w:pPr>
              <w:pStyle w:val="Heading5"/>
              <w:rPr>
                <w:b/>
              </w:rPr>
            </w:pPr>
            <w:bookmarkStart w:id="0" w:name="Proposal"/>
            <w:bookmarkEnd w:id="0"/>
            <w:r>
              <w:rPr>
                <w:b/>
              </w:rPr>
              <w:t>ART 33</w:t>
            </w:r>
            <w:r w:rsidR="00904F4D">
              <w:rPr>
                <w:b/>
              </w:rPr>
              <w:t>7</w:t>
            </w:r>
            <w:r>
              <w:rPr>
                <w:b/>
              </w:rPr>
              <w:t xml:space="preserve">: STUDIES IN </w:t>
            </w:r>
            <w:r w:rsidR="00904F4D">
              <w:rPr>
                <w:b/>
              </w:rPr>
              <w:t xml:space="preserve">Modern and Contemporary </w:t>
            </w:r>
            <w:r w:rsidR="00E91B10" w:rsidRPr="00E91B10">
              <w:rPr>
                <w:b/>
              </w:rPr>
              <w:t>Art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D97016"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617951A9" w:rsidR="00F64260" w:rsidRPr="00A83A6C" w:rsidRDefault="005123F2" w:rsidP="00904F4D">
            <w:pPr>
              <w:pStyle w:val="Heading5"/>
              <w:rPr>
                <w:b/>
              </w:rPr>
            </w:pPr>
            <w:bookmarkStart w:id="3" w:name="Ifapplicable"/>
            <w:bookmarkEnd w:id="3"/>
            <w:r>
              <w:rPr>
                <w:b/>
              </w:rPr>
              <w:t>ART 33</w:t>
            </w:r>
            <w:r w:rsidR="00904F4D">
              <w:rPr>
                <w:b/>
              </w:rPr>
              <w:t>7</w:t>
            </w:r>
            <w:r>
              <w:rPr>
                <w:b/>
              </w:rPr>
              <w:t xml:space="preserve">: </w:t>
            </w:r>
            <w:r w:rsidR="00CB7D2C" w:rsidRPr="00CB7D2C">
              <w:rPr>
                <w:b/>
              </w:rPr>
              <w:t>Twentieth-Century Art</w:t>
            </w:r>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644DABB5" w:rsidR="00F64260" w:rsidRPr="005F2A05" w:rsidRDefault="00F64260" w:rsidP="000A36CD">
            <w:pPr>
              <w:rPr>
                <w:b/>
              </w:rPr>
            </w:pPr>
            <w:bookmarkStart w:id="4" w:name="type"/>
            <w:r w:rsidRPr="005F2A05">
              <w:rPr>
                <w:b/>
              </w:rPr>
              <w:t xml:space="preserve">Course: </w:t>
            </w:r>
            <w:bookmarkEnd w:id="4"/>
            <w:r w:rsidRPr="00A87611">
              <w:rPr>
                <w:b/>
              </w:rPr>
              <w:t>revision</w:t>
            </w:r>
            <w:r w:rsidRPr="005F2A05">
              <w:rPr>
                <w:b/>
              </w:rPr>
              <w:t xml:space="preserve"> </w:t>
            </w:r>
            <w:bookmarkStart w:id="5" w:name="deletion"/>
            <w:bookmarkEnd w:id="5"/>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2C118F8" w:rsidR="00F64260" w:rsidRPr="00B605CE" w:rsidRDefault="005123F2" w:rsidP="00B862BF">
            <w:pPr>
              <w:rPr>
                <w:b/>
              </w:rPr>
            </w:pPr>
            <w:bookmarkStart w:id="6" w:name="Originator"/>
            <w:bookmarkEnd w:id="6"/>
            <w:r>
              <w:rPr>
                <w:b/>
              </w:rPr>
              <w:t>Sara Picard</w:t>
            </w:r>
          </w:p>
        </w:tc>
        <w:tc>
          <w:tcPr>
            <w:tcW w:w="1210" w:type="pct"/>
          </w:tcPr>
          <w:p w14:paraId="788D9512" w14:textId="19B60691" w:rsidR="00F64260" w:rsidRPr="00946B20" w:rsidRDefault="00D97016"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E7B03F" w:rsidR="00F64260" w:rsidRPr="00B605CE" w:rsidRDefault="005123F2" w:rsidP="00B862BF">
            <w:pPr>
              <w:rPr>
                <w:b/>
              </w:rPr>
            </w:pPr>
            <w:bookmarkStart w:id="7" w:name="home_dept"/>
            <w:bookmarkEnd w:id="7"/>
            <w:r>
              <w:rPr>
                <w:b/>
              </w:rPr>
              <w:t>Art</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8" w:name="Rationale"/>
            <w:bookmarkEnd w:id="8"/>
          </w:p>
          <w:p w14:paraId="51FC529F" w14:textId="6C2C8781" w:rsidR="00F64260" w:rsidRDefault="005123F2">
            <w:pPr>
              <w:spacing w:line="240" w:lineRule="auto"/>
              <w:rPr>
                <w:b/>
              </w:rPr>
            </w:pPr>
            <w:r>
              <w:rPr>
                <w:b/>
              </w:rPr>
              <w:t xml:space="preserve">The new course name and description </w:t>
            </w:r>
            <w:r w:rsidR="00514F2B">
              <w:rPr>
                <w:b/>
              </w:rPr>
              <w:t xml:space="preserve">updates language and terminology to </w:t>
            </w:r>
            <w:r>
              <w:rPr>
                <w:b/>
              </w:rPr>
              <w:t>clarif</w:t>
            </w:r>
            <w:r w:rsidR="00514F2B">
              <w:rPr>
                <w:b/>
              </w:rPr>
              <w:t>y</w:t>
            </w:r>
            <w:r>
              <w:rPr>
                <w:b/>
              </w:rPr>
              <w:t xml:space="preserve"> and better reflect the </w:t>
            </w:r>
            <w:r w:rsidR="00CB7D2C">
              <w:rPr>
                <w:b/>
              </w:rPr>
              <w:t xml:space="preserve">content </w:t>
            </w:r>
            <w:r w:rsidRPr="00497928">
              <w:rPr>
                <w:b/>
              </w:rPr>
              <w:t xml:space="preserve">of the </w:t>
            </w:r>
            <w:r w:rsidR="00CB7D2C">
              <w:rPr>
                <w:b/>
              </w:rPr>
              <w:t>course</w:t>
            </w:r>
            <w:r w:rsidR="00655A94">
              <w:rPr>
                <w:b/>
              </w:rPr>
              <w:t xml:space="preserve">, which </w:t>
            </w:r>
            <w:r w:rsidR="00655A94" w:rsidRPr="00655A94">
              <w:rPr>
                <w:b/>
              </w:rPr>
              <w:t>incorporat</w:t>
            </w:r>
            <w:r w:rsidR="00655A94">
              <w:rPr>
                <w:b/>
              </w:rPr>
              <w:t>es</w:t>
            </w:r>
            <w:r w:rsidR="00655A94" w:rsidRPr="00655A94">
              <w:rPr>
                <w:b/>
              </w:rPr>
              <w:t xml:space="preserve"> the twenty-first century (considered “contemporary” art)</w:t>
            </w:r>
            <w:r>
              <w:rPr>
                <w:b/>
              </w:rPr>
              <w:t xml:space="preserve">. Course content draws from a </w:t>
            </w:r>
            <w:r w:rsidR="00E91B10">
              <w:rPr>
                <w:b/>
              </w:rPr>
              <w:t xml:space="preserve">more inclusive approach to </w:t>
            </w:r>
            <w:r>
              <w:rPr>
                <w:b/>
              </w:rPr>
              <w:t>art</w:t>
            </w:r>
            <w:r w:rsidR="00E91B10">
              <w:rPr>
                <w:b/>
              </w:rPr>
              <w:t xml:space="preserve"> history</w:t>
            </w:r>
            <w:r>
              <w:rPr>
                <w:b/>
              </w:rPr>
              <w:t xml:space="preserve">. Topics can change from semester to semester to accommodate prescient themes and approaches, topical events, and underrepresented artists making room for </w:t>
            </w:r>
            <w:r w:rsidR="009271C5">
              <w:rPr>
                <w:b/>
              </w:rPr>
              <w:t xml:space="preserve">more variety </w:t>
            </w:r>
            <w:r>
              <w:rPr>
                <w:b/>
              </w:rPr>
              <w:t xml:space="preserve">and </w:t>
            </w:r>
            <w:r w:rsidR="009271C5">
              <w:rPr>
                <w:b/>
              </w:rPr>
              <w:t>moments of greater depth</w:t>
            </w:r>
            <w:r>
              <w:rPr>
                <w:b/>
              </w:rPr>
              <w:t xml:space="preserve">. Students </w:t>
            </w:r>
            <w:r w:rsidR="008B092F">
              <w:rPr>
                <w:b/>
              </w:rPr>
              <w:t xml:space="preserve">now </w:t>
            </w:r>
            <w:r>
              <w:rPr>
                <w:b/>
              </w:rPr>
              <w:t xml:space="preserve">will be able to </w:t>
            </w:r>
            <w:r w:rsidRPr="00D81E31">
              <w:rPr>
                <w:b/>
              </w:rPr>
              <w:t>repeat</w:t>
            </w:r>
            <w:r>
              <w:rPr>
                <w:b/>
              </w:rPr>
              <w:t xml:space="preserve"> the course</w:t>
            </w:r>
            <w:r w:rsidRPr="00D81E31">
              <w:rPr>
                <w:b/>
              </w:rPr>
              <w:t xml:space="preserve"> for credit with a change in topic.</w:t>
            </w:r>
            <w:r>
              <w:rPr>
                <w:b/>
              </w:rPr>
              <w:t xml:space="preserve"> </w:t>
            </w: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B8D11F1" w:rsidR="00517DB2" w:rsidRPr="00B649C4" w:rsidRDefault="009D7B25" w:rsidP="00573E4C">
            <w:pPr>
              <w:rPr>
                <w:b/>
              </w:rPr>
            </w:pPr>
            <w:bookmarkStart w:id="9" w:name="student_impact"/>
            <w:bookmarkEnd w:id="9"/>
            <w:r>
              <w:rPr>
                <w:b/>
              </w:rPr>
              <w:t>This update will allow for a more accurate representation of the material that the course can cover and allow students to take the course again for further breadth.</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6F162E71" w:rsidR="00517DB2" w:rsidRPr="00B649C4" w:rsidRDefault="00573E4C" w:rsidP="003D06D7">
            <w:pPr>
              <w:rPr>
                <w:b/>
              </w:rPr>
            </w:pPr>
            <w:bookmarkStart w:id="10" w:name="prog_impact"/>
            <w:bookmarkEnd w:id="10"/>
            <w:r>
              <w:rPr>
                <w:b/>
              </w:rPr>
              <w:t>Art Education</w:t>
            </w:r>
            <w:r w:rsidR="003D06D7">
              <w:rPr>
                <w:b/>
              </w:rPr>
              <w:t>;</w:t>
            </w:r>
            <w:r>
              <w:rPr>
                <w:b/>
              </w:rPr>
              <w:t xml:space="preserve"> </w:t>
            </w:r>
            <w:r w:rsidR="003D06D7">
              <w:rPr>
                <w:b/>
              </w:rPr>
              <w:t xml:space="preserve">topics will support new curriculum as required by RIDE </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D97016"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55564DE0" w:rsidR="008D52B7" w:rsidRPr="00C25F9D" w:rsidRDefault="005123F2" w:rsidP="008D52B7">
            <w:pPr>
              <w:rPr>
                <w:b/>
              </w:rPr>
            </w:pPr>
            <w:r>
              <w:rPr>
                <w:b/>
              </w:rPr>
              <w:t>None</w:t>
            </w:r>
            <w:r w:rsidR="00242E5F">
              <w:rPr>
                <w:b/>
              </w:rPr>
              <w:t>, current faculty will continue to teach it</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D97016"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AF679F1" w:rsidR="008D52B7" w:rsidRPr="00C25F9D" w:rsidRDefault="005123F2" w:rsidP="008D52B7">
            <w:pPr>
              <w:rPr>
                <w:b/>
              </w:rPr>
            </w:pPr>
            <w:r>
              <w:rPr>
                <w:b/>
              </w:rPr>
              <w:t>None</w:t>
            </w:r>
            <w:r w:rsidR="00242E5F">
              <w:rPr>
                <w:b/>
              </w:rPr>
              <w:t>, acquisition requests will remain at current pace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D97016"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510037A" w:rsidR="008D52B7" w:rsidRPr="00C25F9D" w:rsidRDefault="005123F2" w:rsidP="00242E5F">
            <w:pPr>
              <w:rPr>
                <w:b/>
              </w:rPr>
            </w:pPr>
            <w:r>
              <w:rPr>
                <w:b/>
              </w:rPr>
              <w:t>None</w:t>
            </w:r>
            <w:r w:rsidR="00242E5F">
              <w:rPr>
                <w:b/>
              </w:rPr>
              <w:t>, current technology is adequate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D97016"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626239C2" w:rsidR="008D52B7" w:rsidRPr="00C25F9D" w:rsidRDefault="005123F2" w:rsidP="008D52B7">
            <w:pPr>
              <w:rPr>
                <w:b/>
              </w:rPr>
            </w:pPr>
            <w:r>
              <w:rPr>
                <w:b/>
              </w:rPr>
              <w:t>None</w:t>
            </w:r>
            <w:r w:rsidR="00242E5F">
              <w:rPr>
                <w:b/>
              </w:rPr>
              <w:t>, current space is adequate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0231A30" w:rsidR="00F64260" w:rsidRPr="00B605CE" w:rsidRDefault="005123F2" w:rsidP="00B862BF">
            <w:pPr>
              <w:rPr>
                <w:b/>
              </w:rPr>
            </w:pPr>
            <w:bookmarkStart w:id="11" w:name="date_submitted"/>
            <w:bookmarkEnd w:id="11"/>
            <w:r>
              <w:rPr>
                <w:b/>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B773F">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rsidTr="005B773F">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489E70F" w:rsidR="00F64260" w:rsidRPr="009F029C" w:rsidRDefault="008B092F" w:rsidP="001429AA">
            <w:pPr>
              <w:spacing w:line="240" w:lineRule="auto"/>
              <w:rPr>
                <w:b/>
              </w:rPr>
            </w:pPr>
            <w:bookmarkStart w:id="13" w:name="cours_title"/>
            <w:bookmarkEnd w:id="13"/>
            <w:r>
              <w:rPr>
                <w:b/>
              </w:rPr>
              <w:t>ART 337</w:t>
            </w:r>
          </w:p>
        </w:tc>
        <w:tc>
          <w:tcPr>
            <w:tcW w:w="3840" w:type="dxa"/>
            <w:noWrap/>
          </w:tcPr>
          <w:p w14:paraId="6540064C" w14:textId="038F1E30" w:rsidR="00F64260" w:rsidRPr="009F029C" w:rsidRDefault="008B092F" w:rsidP="001429AA">
            <w:pPr>
              <w:spacing w:line="240" w:lineRule="auto"/>
              <w:rPr>
                <w:b/>
              </w:rPr>
            </w:pPr>
            <w:r>
              <w:rPr>
                <w:b/>
              </w:rPr>
              <w:t>ART 337</w:t>
            </w:r>
          </w:p>
        </w:tc>
      </w:tr>
      <w:tr w:rsidR="00F64260" w:rsidRPr="006E3AF2" w14:paraId="203B0C45" w14:textId="77777777" w:rsidTr="005B773F">
        <w:tc>
          <w:tcPr>
            <w:tcW w:w="3100"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B773F">
        <w:trPr>
          <w:trHeight w:val="547"/>
        </w:trPr>
        <w:tc>
          <w:tcPr>
            <w:tcW w:w="3100"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6CB3F254" w:rsidR="00F64260" w:rsidRPr="009F029C" w:rsidRDefault="00655A94" w:rsidP="00655A94">
            <w:pPr>
              <w:spacing w:line="240" w:lineRule="auto"/>
              <w:rPr>
                <w:b/>
              </w:rPr>
            </w:pPr>
            <w:bookmarkStart w:id="14" w:name="title"/>
            <w:bookmarkEnd w:id="14"/>
            <w:r>
              <w:rPr>
                <w:b/>
              </w:rPr>
              <w:t>Twentieth</w:t>
            </w:r>
            <w:r w:rsidR="009271C5">
              <w:rPr>
                <w:b/>
              </w:rPr>
              <w:t>-Century Art</w:t>
            </w:r>
          </w:p>
        </w:tc>
        <w:tc>
          <w:tcPr>
            <w:tcW w:w="3840" w:type="dxa"/>
            <w:noWrap/>
          </w:tcPr>
          <w:p w14:paraId="2B9DB727" w14:textId="69393DA0" w:rsidR="00F64260" w:rsidRPr="009F029C" w:rsidRDefault="005123F2" w:rsidP="00655A94">
            <w:pPr>
              <w:spacing w:line="240" w:lineRule="auto"/>
              <w:rPr>
                <w:b/>
              </w:rPr>
            </w:pPr>
            <w:r>
              <w:rPr>
                <w:b/>
              </w:rPr>
              <w:t xml:space="preserve">Studies in </w:t>
            </w:r>
            <w:r w:rsidR="00655A94">
              <w:rPr>
                <w:b/>
              </w:rPr>
              <w:t xml:space="preserve">Modern and Contemporary </w:t>
            </w:r>
            <w:r w:rsidR="009271C5" w:rsidRPr="009271C5">
              <w:rPr>
                <w:b/>
              </w:rPr>
              <w:t>Art</w:t>
            </w:r>
          </w:p>
        </w:tc>
      </w:tr>
      <w:tr w:rsidR="00F64260" w:rsidRPr="006E3AF2" w14:paraId="76E4D772" w14:textId="77777777" w:rsidTr="005B773F">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064939E6" w:rsidR="00F64260" w:rsidRPr="009F029C" w:rsidRDefault="005521F5" w:rsidP="009F029C">
            <w:pPr>
              <w:tabs>
                <w:tab w:val="left" w:pos="690"/>
              </w:tabs>
              <w:spacing w:line="240" w:lineRule="auto"/>
              <w:rPr>
                <w:b/>
              </w:rPr>
            </w:pPr>
            <w:bookmarkStart w:id="15" w:name="description"/>
            <w:bookmarkEnd w:id="15"/>
            <w:r w:rsidRPr="005521F5">
              <w:rPr>
                <w:rFonts w:ascii="Arial" w:hAnsi="Arial" w:cs="Arial"/>
                <w:color w:val="444444"/>
                <w:sz w:val="20"/>
                <w:szCs w:val="20"/>
                <w:shd w:val="clear" w:color="auto" w:fill="FFFFFF"/>
              </w:rPr>
              <w:t xml:space="preserve">The development of modernism, </w:t>
            </w:r>
            <w:proofErr w:type="spellStart"/>
            <w:r w:rsidRPr="005521F5">
              <w:rPr>
                <w:rFonts w:ascii="Arial" w:hAnsi="Arial" w:cs="Arial"/>
                <w:color w:val="444444"/>
                <w:sz w:val="20"/>
                <w:szCs w:val="20"/>
                <w:shd w:val="clear" w:color="auto" w:fill="FFFFFF"/>
              </w:rPr>
              <w:t>dada</w:t>
            </w:r>
            <w:proofErr w:type="spellEnd"/>
            <w:r w:rsidRPr="005521F5">
              <w:rPr>
                <w:rFonts w:ascii="Arial" w:hAnsi="Arial" w:cs="Arial"/>
                <w:color w:val="444444"/>
                <w:sz w:val="20"/>
                <w:szCs w:val="20"/>
                <w:shd w:val="clear" w:color="auto" w:fill="FFFFFF"/>
              </w:rPr>
              <w:t>, and surrealism in European centers, and American post-World War II and contemporary trends are traced through painting and sculpture. Lecture.</w:t>
            </w:r>
          </w:p>
        </w:tc>
        <w:tc>
          <w:tcPr>
            <w:tcW w:w="3840" w:type="dxa"/>
            <w:noWrap/>
          </w:tcPr>
          <w:p w14:paraId="51C7BE85" w14:textId="425046D0" w:rsidR="00F64260" w:rsidRPr="009F029C" w:rsidRDefault="00996C3C" w:rsidP="005521F5">
            <w:pPr>
              <w:spacing w:line="240" w:lineRule="auto"/>
              <w:rPr>
                <w:b/>
              </w:rPr>
            </w:pPr>
            <w:r>
              <w:rPr>
                <w:rFonts w:ascii="Arial" w:hAnsi="Arial" w:cs="Arial"/>
                <w:color w:val="444444"/>
                <w:sz w:val="20"/>
                <w:szCs w:val="20"/>
                <w:shd w:val="clear" w:color="auto" w:fill="FFFFFF"/>
              </w:rPr>
              <w:t xml:space="preserve">Beginning in the twentieth century, </w:t>
            </w:r>
            <w:r w:rsidR="008B092F">
              <w:rPr>
                <w:rFonts w:ascii="Arial" w:hAnsi="Arial" w:cs="Arial"/>
                <w:color w:val="444444"/>
                <w:sz w:val="20"/>
                <w:szCs w:val="20"/>
                <w:shd w:val="clear" w:color="auto" w:fill="FFFFFF"/>
              </w:rPr>
              <w:t xml:space="preserve">students are introduced to </w:t>
            </w:r>
            <w:r>
              <w:rPr>
                <w:rFonts w:ascii="Arial" w:hAnsi="Arial" w:cs="Arial"/>
                <w:color w:val="444444"/>
                <w:sz w:val="20"/>
                <w:szCs w:val="20"/>
                <w:shd w:val="clear" w:color="auto" w:fill="FFFFFF"/>
              </w:rPr>
              <w:t>m</w:t>
            </w:r>
            <w:r w:rsidR="005521F5" w:rsidRPr="005521F5">
              <w:rPr>
                <w:rFonts w:ascii="Arial" w:hAnsi="Arial" w:cs="Arial"/>
                <w:color w:val="444444"/>
                <w:sz w:val="20"/>
                <w:szCs w:val="20"/>
                <w:shd w:val="clear" w:color="auto" w:fill="FFFFFF"/>
              </w:rPr>
              <w:t>odernis</w:t>
            </w:r>
            <w:r>
              <w:rPr>
                <w:rFonts w:ascii="Arial" w:hAnsi="Arial" w:cs="Arial"/>
                <w:color w:val="444444"/>
                <w:sz w:val="20"/>
                <w:szCs w:val="20"/>
                <w:shd w:val="clear" w:color="auto" w:fill="FFFFFF"/>
              </w:rPr>
              <w:t>t</w:t>
            </w:r>
            <w:r w:rsidR="005521F5">
              <w:rPr>
                <w:rFonts w:ascii="Arial" w:hAnsi="Arial" w:cs="Arial"/>
                <w:color w:val="444444"/>
                <w:sz w:val="20"/>
                <w:szCs w:val="20"/>
                <w:shd w:val="clear" w:color="auto" w:fill="FFFFFF"/>
              </w:rPr>
              <w:t>, post-modernis</w:t>
            </w:r>
            <w:r>
              <w:rPr>
                <w:rFonts w:ascii="Arial" w:hAnsi="Arial" w:cs="Arial"/>
                <w:color w:val="444444"/>
                <w:sz w:val="20"/>
                <w:szCs w:val="20"/>
                <w:shd w:val="clear" w:color="auto" w:fill="FFFFFF"/>
              </w:rPr>
              <w:t>t</w:t>
            </w:r>
            <w:r w:rsidR="005521F5">
              <w:rPr>
                <w:rFonts w:ascii="Arial" w:hAnsi="Arial" w:cs="Arial"/>
                <w:color w:val="444444"/>
                <w:sz w:val="20"/>
                <w:szCs w:val="20"/>
                <w:shd w:val="clear" w:color="auto" w:fill="FFFFFF"/>
              </w:rPr>
              <w:t>, and contemporary art</w:t>
            </w:r>
            <w:r w:rsidR="005521F5" w:rsidRPr="005521F5">
              <w:rPr>
                <w:rFonts w:ascii="Arial" w:hAnsi="Arial" w:cs="Arial"/>
                <w:color w:val="444444"/>
                <w:sz w:val="20"/>
                <w:szCs w:val="20"/>
                <w:shd w:val="clear" w:color="auto" w:fill="FFFFFF"/>
              </w:rPr>
              <w:t xml:space="preserve">. </w:t>
            </w:r>
            <w:r w:rsidR="005123F2" w:rsidRPr="00AC2B12">
              <w:rPr>
                <w:rFonts w:ascii="Arial" w:hAnsi="Arial" w:cs="Arial"/>
                <w:color w:val="444444"/>
                <w:sz w:val="20"/>
                <w:szCs w:val="20"/>
                <w:shd w:val="clear" w:color="auto" w:fill="FFFFFF"/>
              </w:rPr>
              <w:t>The course may be repeated fo</w:t>
            </w:r>
            <w:r w:rsidR="005123F2">
              <w:rPr>
                <w:rFonts w:ascii="Arial" w:hAnsi="Arial" w:cs="Arial"/>
                <w:color w:val="444444"/>
                <w:sz w:val="20"/>
                <w:szCs w:val="20"/>
                <w:shd w:val="clear" w:color="auto" w:fill="FFFFFF"/>
              </w:rPr>
              <w:t>r credit with a change in topic</w:t>
            </w:r>
            <w:r w:rsidR="005123F2" w:rsidRPr="002E7491">
              <w:rPr>
                <w:rFonts w:ascii="Arial" w:hAnsi="Arial" w:cs="Arial"/>
                <w:color w:val="444444"/>
                <w:sz w:val="20"/>
                <w:szCs w:val="20"/>
                <w:shd w:val="clear" w:color="auto" w:fill="FFFFFF"/>
              </w:rPr>
              <w:t>.</w:t>
            </w:r>
          </w:p>
        </w:tc>
      </w:tr>
      <w:tr w:rsidR="00F64260" w:rsidRPr="006E3AF2" w14:paraId="6B87DAE3" w14:textId="77777777" w:rsidTr="005B773F">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77777777" w:rsidR="00F64260" w:rsidRPr="009F029C" w:rsidRDefault="00F64260" w:rsidP="001429AA">
            <w:pPr>
              <w:spacing w:line="240" w:lineRule="auto"/>
              <w:rPr>
                <w:b/>
              </w:rPr>
            </w:pPr>
            <w:bookmarkStart w:id="16" w:name="prereqs"/>
            <w:bookmarkEnd w:id="16"/>
          </w:p>
        </w:tc>
        <w:tc>
          <w:tcPr>
            <w:tcW w:w="3840" w:type="dxa"/>
            <w:noWrap/>
          </w:tcPr>
          <w:p w14:paraId="4DA91B44" w14:textId="77777777" w:rsidR="00F64260" w:rsidRPr="009F029C" w:rsidRDefault="00F64260" w:rsidP="001429AA">
            <w:pPr>
              <w:spacing w:line="240" w:lineRule="auto"/>
              <w:rPr>
                <w:b/>
              </w:rPr>
            </w:pPr>
          </w:p>
        </w:tc>
      </w:tr>
      <w:tr w:rsidR="00F64260" w:rsidRPr="006E3AF2" w14:paraId="5AE5E526" w14:textId="77777777" w:rsidTr="005B773F">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20E79858" w:rsidR="00F64260" w:rsidRPr="009F029C" w:rsidRDefault="00F64260" w:rsidP="008B092F">
            <w:pPr>
              <w:spacing w:line="240" w:lineRule="auto"/>
              <w:rPr>
                <w:b/>
                <w:sz w:val="20"/>
              </w:rPr>
            </w:pPr>
          </w:p>
        </w:tc>
        <w:tc>
          <w:tcPr>
            <w:tcW w:w="3840" w:type="dxa"/>
            <w:noWrap/>
          </w:tcPr>
          <w:p w14:paraId="67D1137F" w14:textId="35F8742D" w:rsidR="00F64260" w:rsidRPr="009F029C" w:rsidRDefault="00F64260" w:rsidP="008B092F">
            <w:pPr>
              <w:spacing w:line="240" w:lineRule="auto"/>
              <w:rPr>
                <w:b/>
                <w:sz w:val="20"/>
              </w:rPr>
            </w:pPr>
          </w:p>
        </w:tc>
      </w:tr>
      <w:tr w:rsidR="00F64260" w:rsidRPr="006E3AF2" w14:paraId="12464B8B" w14:textId="77777777" w:rsidTr="005B773F">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7" w:name="contacthours"/>
            <w:bookmarkEnd w:id="17"/>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5B773F">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8" w:name="credits"/>
            <w:bookmarkEnd w:id="18"/>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5B773F">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rsidTr="005B773F">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410FCAFD" w:rsidR="00F64260" w:rsidRPr="009F029C" w:rsidRDefault="00F64260" w:rsidP="005123F2">
            <w:pPr>
              <w:spacing w:line="240" w:lineRule="auto"/>
              <w:rPr>
                <w:b/>
                <w:sz w:val="20"/>
              </w:rPr>
            </w:pPr>
          </w:p>
        </w:tc>
        <w:tc>
          <w:tcPr>
            <w:tcW w:w="3840" w:type="dxa"/>
            <w:noWrap/>
          </w:tcPr>
          <w:p w14:paraId="2CF717EE" w14:textId="15EB35A3" w:rsidR="00F64260" w:rsidRPr="009F029C" w:rsidRDefault="00F64260" w:rsidP="005123F2">
            <w:pPr>
              <w:spacing w:line="240" w:lineRule="auto"/>
              <w:rPr>
                <w:b/>
                <w:sz w:val="20"/>
              </w:rPr>
            </w:pPr>
          </w:p>
        </w:tc>
      </w:tr>
      <w:tr w:rsidR="00F64260" w:rsidRPr="006E3AF2" w14:paraId="66DAB74D" w14:textId="77777777" w:rsidTr="005B773F">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46FBB306" w:rsidR="00F64260" w:rsidRPr="009F029C" w:rsidRDefault="00F64260" w:rsidP="005123F2">
            <w:pPr>
              <w:spacing w:line="240" w:lineRule="auto"/>
              <w:rPr>
                <w:b/>
                <w:sz w:val="20"/>
              </w:rPr>
            </w:pPr>
            <w:bookmarkStart w:id="20" w:name="instr_methods"/>
            <w:bookmarkEnd w:id="20"/>
          </w:p>
        </w:tc>
        <w:tc>
          <w:tcPr>
            <w:tcW w:w="3840" w:type="dxa"/>
            <w:noWrap/>
          </w:tcPr>
          <w:p w14:paraId="27D66483" w14:textId="7B756D00" w:rsidR="00F64260" w:rsidRPr="009F029C" w:rsidRDefault="00F64260" w:rsidP="005123F2">
            <w:pPr>
              <w:spacing w:line="240" w:lineRule="auto"/>
              <w:rPr>
                <w:b/>
                <w:sz w:val="20"/>
              </w:rPr>
            </w:pPr>
            <w:r w:rsidRPr="009F029C">
              <w:rPr>
                <w:b/>
                <w:sz w:val="20"/>
              </w:rPr>
              <w:t xml:space="preserve">  </w:t>
            </w:r>
          </w:p>
        </w:tc>
      </w:tr>
      <w:tr w:rsidR="00F64260" w:rsidRPr="006E3AF2" w14:paraId="40E0E48F" w14:textId="77777777" w:rsidTr="005B773F">
        <w:tc>
          <w:tcPr>
            <w:tcW w:w="3100"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840" w:type="dxa"/>
            <w:noWrap/>
          </w:tcPr>
          <w:p w14:paraId="57466F72" w14:textId="1CECE436" w:rsidR="00F64260" w:rsidRPr="009F029C" w:rsidRDefault="00F64260" w:rsidP="00CD2B03">
            <w:pPr>
              <w:spacing w:line="240" w:lineRule="auto"/>
              <w:rPr>
                <w:b/>
                <w:sz w:val="20"/>
              </w:rPr>
            </w:pPr>
            <w:bookmarkStart w:id="21" w:name="required"/>
            <w:bookmarkEnd w:id="21"/>
          </w:p>
        </w:tc>
        <w:tc>
          <w:tcPr>
            <w:tcW w:w="3840" w:type="dxa"/>
            <w:noWrap/>
          </w:tcPr>
          <w:p w14:paraId="442E5788" w14:textId="185D469F" w:rsidR="00CD2B03" w:rsidRPr="009F029C" w:rsidRDefault="00CD2B03" w:rsidP="00CD2B03">
            <w:pPr>
              <w:spacing w:line="240" w:lineRule="auto"/>
              <w:rPr>
                <w:b/>
                <w:sz w:val="20"/>
              </w:rPr>
            </w:pPr>
          </w:p>
        </w:tc>
      </w:tr>
      <w:tr w:rsidR="00F64260" w:rsidRPr="006E3AF2" w14:paraId="4F77409C" w14:textId="77777777" w:rsidTr="005B773F">
        <w:tc>
          <w:tcPr>
            <w:tcW w:w="3100"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840" w:type="dxa"/>
            <w:noWrap/>
          </w:tcPr>
          <w:p w14:paraId="1F134875" w14:textId="1609846A" w:rsidR="00F64260" w:rsidRPr="009F029C" w:rsidRDefault="00F3256C" w:rsidP="001429AA">
            <w:pPr>
              <w:spacing w:line="240" w:lineRule="auto"/>
              <w:rPr>
                <w:b/>
              </w:rPr>
            </w:pPr>
            <w:r>
              <w:rPr>
                <w:b/>
              </w:rPr>
              <w:t>NO</w:t>
            </w:r>
          </w:p>
        </w:tc>
        <w:tc>
          <w:tcPr>
            <w:tcW w:w="3840" w:type="dxa"/>
            <w:noWrap/>
          </w:tcPr>
          <w:p w14:paraId="41CF798F" w14:textId="062996BA" w:rsidR="00F64260" w:rsidRPr="009F029C" w:rsidRDefault="00F3256C" w:rsidP="001429AA">
            <w:pPr>
              <w:spacing w:line="240" w:lineRule="auto"/>
              <w:rPr>
                <w:b/>
              </w:rPr>
            </w:pPr>
            <w:r>
              <w:rPr>
                <w:b/>
              </w:rPr>
              <w:t>NO</w:t>
            </w:r>
          </w:p>
        </w:tc>
      </w:tr>
      <w:tr w:rsidR="00F64260" w:rsidRPr="006E3AF2" w14:paraId="3A6D1D6E" w14:textId="77777777" w:rsidTr="005B773F">
        <w:tc>
          <w:tcPr>
            <w:tcW w:w="3100"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840" w:type="dxa"/>
            <w:noWrap/>
          </w:tcPr>
          <w:p w14:paraId="63CA6D6B" w14:textId="0488043D" w:rsidR="00984B36" w:rsidRDefault="00F3256C" w:rsidP="001A51ED">
            <w:pPr>
              <w:rPr>
                <w:rFonts w:ascii="MS Mincho" w:eastAsia="MS Mincho" w:hAnsi="MS Mincho" w:cs="MS Mincho"/>
                <w:b/>
                <w:sz w:val="20"/>
              </w:rPr>
            </w:pPr>
            <w:bookmarkStart w:id="22" w:name="ge"/>
            <w:bookmarkEnd w:id="22"/>
            <w:proofErr w:type="gramStart"/>
            <w:r>
              <w:rPr>
                <w:b/>
              </w:rPr>
              <w:t>NO</w:t>
            </w:r>
            <w:r w:rsidR="00984B36">
              <w:rPr>
                <w:b/>
              </w:rPr>
              <w:t xml:space="preserve">  </w:t>
            </w:r>
            <w:r w:rsidR="00984B36" w:rsidRPr="009F029C">
              <w:rPr>
                <w:rFonts w:ascii="MS Mincho" w:eastAsia="MS Mincho" w:hAnsi="MS Mincho" w:cs="MS Mincho"/>
                <w:b/>
                <w:sz w:val="20"/>
              </w:rPr>
              <w:t>|</w:t>
            </w:r>
            <w:proofErr w:type="gramEnd"/>
          </w:p>
          <w:p w14:paraId="071181E7" w14:textId="71174125" w:rsidR="00F64260" w:rsidRPr="009F029C" w:rsidRDefault="00F64260" w:rsidP="001A51ED">
            <w:pPr>
              <w:rPr>
                <w:b/>
                <w:sz w:val="20"/>
              </w:rPr>
            </w:pPr>
          </w:p>
        </w:tc>
        <w:tc>
          <w:tcPr>
            <w:tcW w:w="3840" w:type="dxa"/>
            <w:noWrap/>
          </w:tcPr>
          <w:p w14:paraId="411B25D5" w14:textId="242B0FFF"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23115E50" w:rsidR="00F64260" w:rsidRPr="009F029C" w:rsidRDefault="00F64260" w:rsidP="001429AA">
            <w:pPr>
              <w:spacing w:line="240" w:lineRule="auto"/>
              <w:rPr>
                <w:b/>
                <w:sz w:val="20"/>
              </w:rPr>
            </w:pPr>
          </w:p>
        </w:tc>
      </w:tr>
      <w:tr w:rsidR="00F64260" w:rsidRPr="006E3AF2" w14:paraId="7309520B" w14:textId="77777777" w:rsidTr="005B773F">
        <w:tc>
          <w:tcPr>
            <w:tcW w:w="3100"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12285427" w:rsidR="00F64260" w:rsidRPr="009F029C" w:rsidRDefault="00F64260" w:rsidP="006D3C39">
            <w:pPr>
              <w:spacing w:line="240" w:lineRule="auto"/>
              <w:rPr>
                <w:b/>
                <w:sz w:val="20"/>
              </w:rPr>
            </w:pPr>
            <w:bookmarkStart w:id="23" w:name="performance"/>
            <w:bookmarkEnd w:id="23"/>
          </w:p>
        </w:tc>
        <w:tc>
          <w:tcPr>
            <w:tcW w:w="3840" w:type="dxa"/>
            <w:noWrap/>
          </w:tcPr>
          <w:p w14:paraId="33AC4615" w14:textId="4D6B0007" w:rsidR="00F64260" w:rsidRPr="009F029C" w:rsidRDefault="00F64260" w:rsidP="00FA769F">
            <w:pPr>
              <w:spacing w:line="240" w:lineRule="auto"/>
              <w:rPr>
                <w:b/>
                <w:sz w:val="20"/>
              </w:rPr>
            </w:pPr>
          </w:p>
        </w:tc>
      </w:tr>
      <w:tr w:rsidR="00F64260" w:rsidRPr="006E3AF2" w14:paraId="071E0CC5" w14:textId="77777777" w:rsidTr="005B773F">
        <w:tc>
          <w:tcPr>
            <w:tcW w:w="3100"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4" w:name="competing"/>
            <w:bookmarkEnd w:id="24"/>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B773F">
        <w:tc>
          <w:tcPr>
            <w:tcW w:w="3100"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r w:rsidR="005B773F" w14:paraId="4524097B" w14:textId="77777777" w:rsidTr="00C1742C">
        <w:trPr>
          <w:tblHeader/>
        </w:trPr>
        <w:tc>
          <w:tcPr>
            <w:tcW w:w="10780" w:type="dxa"/>
            <w:gridSpan w:val="3"/>
          </w:tcPr>
          <w:p w14:paraId="468DB34A" w14:textId="77777777" w:rsidR="005B773F" w:rsidRDefault="005B773F" w:rsidP="00C1742C">
            <w:pPr>
              <w:keepNext/>
              <w:spacing w:line="240" w:lineRule="auto"/>
            </w:pPr>
            <w:r>
              <w:t xml:space="preserve">B.20. </w:t>
            </w:r>
            <w:hyperlink w:anchor="outline" w:tooltip="Paste here a two-level topical outline of the proposed course. Please omit course policies, and other syllabus materials that are not relevant for the purposes of curriculum review." w:history="1">
              <w:r w:rsidRPr="000556B3">
                <w:rPr>
                  <w:rStyle w:val="Hyperlink"/>
                  <w:b/>
                </w:rPr>
                <w:t>Topical outline</w:t>
              </w:r>
            </w:hyperlink>
            <w:r>
              <w:rPr>
                <w:rStyle w:val="Hyperlink"/>
                <w:b/>
              </w:rPr>
              <w:t xml:space="preserve">: </w:t>
            </w:r>
            <w:r w:rsidRPr="00F42F5D">
              <w:rPr>
                <w:rStyle w:val="Hyperlink"/>
                <w:b/>
                <w:color w:val="FF0000"/>
              </w:rPr>
              <w:t xml:space="preserve">DO NOT INSERT WHOLE SYLLABUS, JUST A TWO-TIER </w:t>
            </w:r>
            <w:r>
              <w:rPr>
                <w:rStyle w:val="Hyperlink"/>
                <w:b/>
                <w:color w:val="FF0000"/>
              </w:rPr>
              <w:t xml:space="preserve">TOPIC </w:t>
            </w:r>
            <w:r w:rsidRPr="00F42F5D">
              <w:rPr>
                <w:rStyle w:val="Hyperlink"/>
                <w:b/>
                <w:color w:val="FF0000"/>
              </w:rPr>
              <w:t>OUTLINE</w:t>
            </w:r>
            <w:r>
              <w:rPr>
                <w:rStyle w:val="Hyperlink"/>
                <w:b/>
                <w:color w:val="FF0000"/>
              </w:rPr>
              <w:t>. Proposals that ignore this request will be returned for revision.</w:t>
            </w:r>
          </w:p>
        </w:tc>
      </w:tr>
      <w:tr w:rsidR="005B773F" w14:paraId="199A0A4A" w14:textId="77777777" w:rsidTr="00C1742C">
        <w:tc>
          <w:tcPr>
            <w:tcW w:w="10780" w:type="dxa"/>
            <w:gridSpan w:val="3"/>
          </w:tcPr>
          <w:p w14:paraId="11EAFB1B" w14:textId="11EF2B2A" w:rsidR="005B773F" w:rsidRDefault="005B773F" w:rsidP="005B773F">
            <w:pPr>
              <w:pStyle w:val="NormalWeb"/>
              <w:spacing w:before="0" w:beforeAutospacing="0" w:after="0" w:afterAutospacing="0"/>
              <w:rPr>
                <w:rFonts w:ascii="Calibri" w:hAnsi="Calibri" w:cs="Calibri"/>
                <w:color w:val="000000"/>
              </w:rPr>
            </w:pPr>
            <w:bookmarkStart w:id="25" w:name="outline"/>
            <w:bookmarkEnd w:id="25"/>
            <w:r>
              <w:rPr>
                <w:rFonts w:ascii="Arial" w:hAnsi="Arial" w:cs="Arial"/>
                <w:color w:val="000000"/>
                <w:sz w:val="22"/>
                <w:szCs w:val="22"/>
              </w:rPr>
              <w:t>Examples of different t</w:t>
            </w:r>
            <w:r>
              <w:rPr>
                <w:rFonts w:ascii="Arial" w:hAnsi="Arial" w:cs="Arial"/>
                <w:color w:val="000000"/>
                <w:sz w:val="22"/>
                <w:szCs w:val="22"/>
              </w:rPr>
              <w:t xml:space="preserve">opics below will be chronological for basic coverage of significant art movements (i.e. Cubism, </w:t>
            </w:r>
            <w:proofErr w:type="spellStart"/>
            <w:r>
              <w:rPr>
                <w:rFonts w:ascii="Arial" w:hAnsi="Arial" w:cs="Arial"/>
                <w:color w:val="000000"/>
                <w:sz w:val="22"/>
                <w:szCs w:val="22"/>
              </w:rPr>
              <w:t>Dada</w:t>
            </w:r>
            <w:proofErr w:type="spellEnd"/>
            <w:r>
              <w:rPr>
                <w:rFonts w:ascii="Arial" w:hAnsi="Arial" w:cs="Arial"/>
                <w:color w:val="000000"/>
                <w:sz w:val="22"/>
                <w:szCs w:val="22"/>
              </w:rPr>
              <w:t>, Surrealism, abstraction, etc.).</w:t>
            </w:r>
          </w:p>
          <w:p w14:paraId="7EB003EF" w14:textId="77777777" w:rsidR="005B773F" w:rsidRDefault="005B773F" w:rsidP="005B773F">
            <w:pPr>
              <w:pStyle w:val="NormalWeb"/>
              <w:spacing w:before="0" w:beforeAutospacing="0" w:after="0" w:afterAutospacing="0"/>
              <w:ind w:left="720"/>
              <w:rPr>
                <w:rFonts w:ascii="Calibri" w:hAnsi="Calibri" w:cs="Calibri"/>
                <w:color w:val="000000"/>
              </w:rPr>
            </w:pPr>
            <w:r>
              <w:rPr>
                <w:rFonts w:ascii="Arial" w:hAnsi="Arial" w:cs="Arial"/>
                <w:color w:val="000000"/>
                <w:sz w:val="22"/>
                <w:szCs w:val="22"/>
              </w:rPr>
              <w:t>·</w:t>
            </w:r>
            <w:r>
              <w:rPr>
                <w:color w:val="000000"/>
                <w:sz w:val="14"/>
                <w:szCs w:val="14"/>
              </w:rPr>
              <w:t>     </w:t>
            </w:r>
            <w:r>
              <w:rPr>
                <w:rStyle w:val="apple-converted-space"/>
                <w:color w:val="000000"/>
                <w:sz w:val="14"/>
                <w:szCs w:val="14"/>
              </w:rPr>
              <w:t> </w:t>
            </w:r>
            <w:r>
              <w:rPr>
                <w:rFonts w:ascii="Arial" w:hAnsi="Arial" w:cs="Arial"/>
                <w:color w:val="000000"/>
                <w:sz w:val="22"/>
                <w:szCs w:val="22"/>
              </w:rPr>
              <w:t>Locating the Body (</w:t>
            </w:r>
            <w:proofErr w:type="spellStart"/>
            <w:r>
              <w:rPr>
                <w:rFonts w:ascii="Arial" w:hAnsi="Arial" w:cs="Arial"/>
                <w:color w:val="000000"/>
                <w:sz w:val="22"/>
                <w:szCs w:val="22"/>
              </w:rPr>
              <w:t>figration</w:t>
            </w:r>
            <w:proofErr w:type="spellEnd"/>
            <w:r>
              <w:rPr>
                <w:rFonts w:ascii="Arial" w:hAnsi="Arial" w:cs="Arial"/>
                <w:color w:val="000000"/>
                <w:sz w:val="22"/>
                <w:szCs w:val="22"/>
              </w:rPr>
              <w:t xml:space="preserve"> and relationships to the body)</w:t>
            </w:r>
          </w:p>
          <w:p w14:paraId="4193F2D1" w14:textId="77777777" w:rsidR="005B773F" w:rsidRDefault="005B773F" w:rsidP="005B773F">
            <w:pPr>
              <w:pStyle w:val="NormalWeb"/>
              <w:spacing w:before="0" w:beforeAutospacing="0" w:after="0" w:afterAutospacing="0"/>
              <w:ind w:left="720"/>
              <w:rPr>
                <w:rFonts w:ascii="Calibri" w:hAnsi="Calibri" w:cs="Calibri"/>
                <w:color w:val="000000"/>
              </w:rPr>
            </w:pPr>
            <w:r>
              <w:rPr>
                <w:rFonts w:ascii="Arial" w:hAnsi="Arial" w:cs="Arial"/>
                <w:color w:val="000000"/>
                <w:sz w:val="22"/>
                <w:szCs w:val="22"/>
              </w:rPr>
              <w:t>·</w:t>
            </w:r>
            <w:r>
              <w:rPr>
                <w:color w:val="000000"/>
                <w:sz w:val="14"/>
                <w:szCs w:val="14"/>
              </w:rPr>
              <w:t>     </w:t>
            </w:r>
            <w:r>
              <w:rPr>
                <w:rStyle w:val="apple-converted-space"/>
                <w:color w:val="000000"/>
                <w:sz w:val="14"/>
                <w:szCs w:val="14"/>
              </w:rPr>
              <w:t> </w:t>
            </w:r>
            <w:r>
              <w:rPr>
                <w:rFonts w:ascii="Arial" w:hAnsi="Arial" w:cs="Arial"/>
                <w:color w:val="000000"/>
                <w:sz w:val="22"/>
                <w:szCs w:val="22"/>
              </w:rPr>
              <w:t>On the Margins (explode the canon)</w:t>
            </w:r>
          </w:p>
          <w:p w14:paraId="63D713AA" w14:textId="77777777" w:rsidR="005B773F" w:rsidRDefault="005B773F" w:rsidP="005B773F">
            <w:pPr>
              <w:pStyle w:val="NormalWeb"/>
              <w:spacing w:before="0" w:beforeAutospacing="0" w:after="0" w:afterAutospacing="0"/>
              <w:ind w:left="720"/>
              <w:rPr>
                <w:rFonts w:ascii="Calibri" w:hAnsi="Calibri" w:cs="Calibri"/>
                <w:color w:val="000000"/>
              </w:rPr>
            </w:pPr>
            <w:r>
              <w:rPr>
                <w:rFonts w:ascii="Arial" w:hAnsi="Arial" w:cs="Arial"/>
                <w:color w:val="000000"/>
                <w:sz w:val="22"/>
                <w:szCs w:val="22"/>
              </w:rPr>
              <w:t>·</w:t>
            </w:r>
            <w:r>
              <w:rPr>
                <w:color w:val="000000"/>
                <w:sz w:val="14"/>
                <w:szCs w:val="14"/>
              </w:rPr>
              <w:t>     </w:t>
            </w:r>
            <w:r>
              <w:rPr>
                <w:rStyle w:val="apple-converted-space"/>
                <w:color w:val="000000"/>
                <w:sz w:val="14"/>
                <w:szCs w:val="14"/>
              </w:rPr>
              <w:t> </w:t>
            </w:r>
            <w:r>
              <w:rPr>
                <w:rFonts w:ascii="Arial" w:hAnsi="Arial" w:cs="Arial"/>
                <w:color w:val="000000"/>
                <w:sz w:val="22"/>
                <w:szCs w:val="22"/>
              </w:rPr>
              <w:t>Black, White, and Beyond (explore issues of racial identity and racism)</w:t>
            </w:r>
          </w:p>
          <w:p w14:paraId="4D1A557F" w14:textId="77777777" w:rsidR="005B773F" w:rsidRDefault="005B773F" w:rsidP="005B773F">
            <w:pPr>
              <w:pStyle w:val="NormalWeb"/>
              <w:spacing w:before="0" w:beforeAutospacing="0" w:after="0" w:afterAutospacing="0"/>
              <w:ind w:left="720"/>
              <w:rPr>
                <w:rFonts w:ascii="Calibri" w:hAnsi="Calibri" w:cs="Calibri"/>
                <w:color w:val="000000"/>
              </w:rPr>
            </w:pPr>
            <w:r>
              <w:rPr>
                <w:rFonts w:ascii="Arial" w:hAnsi="Arial" w:cs="Arial"/>
                <w:color w:val="000000"/>
                <w:sz w:val="22"/>
                <w:szCs w:val="22"/>
              </w:rPr>
              <w:t>·</w:t>
            </w:r>
            <w:r>
              <w:rPr>
                <w:color w:val="000000"/>
                <w:sz w:val="14"/>
                <w:szCs w:val="14"/>
              </w:rPr>
              <w:t>     </w:t>
            </w:r>
            <w:r>
              <w:rPr>
                <w:rStyle w:val="apple-converted-space"/>
                <w:color w:val="000000"/>
                <w:sz w:val="14"/>
                <w:szCs w:val="14"/>
              </w:rPr>
              <w:t> </w:t>
            </w:r>
            <w:r>
              <w:rPr>
                <w:rFonts w:ascii="Arial" w:hAnsi="Arial" w:cs="Arial"/>
                <w:color w:val="000000"/>
                <w:sz w:val="22"/>
                <w:szCs w:val="22"/>
              </w:rPr>
              <w:t>Women subjects and makers </w:t>
            </w:r>
          </w:p>
          <w:p w14:paraId="045A5C78" w14:textId="0995530B" w:rsidR="005B773F" w:rsidRPr="00E3737C" w:rsidRDefault="005B773F" w:rsidP="00C1742C">
            <w:pPr>
              <w:pStyle w:val="NormalWeb"/>
              <w:spacing w:before="0" w:beforeAutospacing="0" w:after="0" w:afterAutospacing="0"/>
              <w:rPr>
                <w:rFonts w:ascii="Calibri" w:hAnsi="Calibri" w:cs="Calibri"/>
                <w:color w:val="000000"/>
              </w:rPr>
            </w:pPr>
          </w:p>
        </w:tc>
      </w:tr>
    </w:tbl>
    <w:p w14:paraId="48B1CD32" w14:textId="4BCB050D" w:rsidR="00F64260" w:rsidRDefault="00F64260">
      <w:pPr>
        <w:spacing w:line="240" w:lineRule="auto"/>
      </w:pPr>
    </w:p>
    <w:p w14:paraId="01A6ABD0" w14:textId="77777777" w:rsidR="005B773F" w:rsidRDefault="005B773F" w:rsidP="001A37FB">
      <w:pPr>
        <w:pStyle w:val="Heading2"/>
        <w:jc w:val="left"/>
      </w:pPr>
    </w:p>
    <w:p w14:paraId="6CABFADA" w14:textId="77777777" w:rsidR="005B773F" w:rsidRDefault="005B773F" w:rsidP="001A37FB">
      <w:pPr>
        <w:pStyle w:val="Heading2"/>
        <w:jc w:val="left"/>
      </w:pPr>
    </w:p>
    <w:p w14:paraId="6819D7F8" w14:textId="721A0E85" w:rsidR="00F64260" w:rsidRDefault="00F64260" w:rsidP="001A37FB">
      <w:pPr>
        <w:pStyle w:val="Heading2"/>
        <w:jc w:val="left"/>
      </w:pPr>
      <w:bookmarkStart w:id="26" w:name="_GoBack"/>
      <w:bookmarkEnd w:id="26"/>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0"/>
        <w:gridCol w:w="3254"/>
        <w:gridCol w:w="3196"/>
        <w:gridCol w:w="1160"/>
      </w:tblGrid>
      <w:tr w:rsidR="00115A68" w:rsidRPr="00402602" w14:paraId="67436BB2" w14:textId="77777777" w:rsidTr="006D3C39">
        <w:trPr>
          <w:cantSplit/>
          <w:tblHeader/>
        </w:trPr>
        <w:tc>
          <w:tcPr>
            <w:tcW w:w="3170" w:type="dxa"/>
            <w:vAlign w:val="center"/>
          </w:tcPr>
          <w:p w14:paraId="739386E3" w14:textId="77777777" w:rsidR="00115A68" w:rsidRPr="00A83A6C" w:rsidRDefault="00115A68" w:rsidP="0015571B">
            <w:pPr>
              <w:pStyle w:val="Heading5"/>
              <w:jc w:val="center"/>
            </w:pPr>
            <w:r w:rsidRPr="00A83A6C">
              <w:t>Name</w:t>
            </w:r>
          </w:p>
        </w:tc>
        <w:tc>
          <w:tcPr>
            <w:tcW w:w="3254"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196"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6D3C39">
        <w:trPr>
          <w:cantSplit/>
          <w:trHeight w:val="489"/>
        </w:trPr>
        <w:tc>
          <w:tcPr>
            <w:tcW w:w="3170" w:type="dxa"/>
            <w:vAlign w:val="center"/>
          </w:tcPr>
          <w:p w14:paraId="2B0991B7" w14:textId="6ACC5396" w:rsidR="00115A68" w:rsidRDefault="00573E4C" w:rsidP="0015571B">
            <w:pPr>
              <w:spacing w:line="240" w:lineRule="auto"/>
            </w:pPr>
            <w:r>
              <w:t>Doug Bosch</w:t>
            </w:r>
          </w:p>
        </w:tc>
        <w:tc>
          <w:tcPr>
            <w:tcW w:w="3254" w:type="dxa"/>
            <w:vAlign w:val="center"/>
          </w:tcPr>
          <w:p w14:paraId="2927DBCB" w14:textId="3BAFA451" w:rsidR="00115A68" w:rsidRDefault="00115A68" w:rsidP="0015571B">
            <w:pPr>
              <w:spacing w:line="240" w:lineRule="auto"/>
            </w:pPr>
            <w:r>
              <w:t xml:space="preserve">Chair of </w:t>
            </w:r>
            <w:r w:rsidR="00573E4C">
              <w:t>Art</w:t>
            </w:r>
          </w:p>
        </w:tc>
        <w:tc>
          <w:tcPr>
            <w:tcW w:w="3196" w:type="dxa"/>
            <w:vAlign w:val="center"/>
          </w:tcPr>
          <w:p w14:paraId="7927CB11" w14:textId="77777777" w:rsidR="00115A68" w:rsidRDefault="00115A68" w:rsidP="0015571B">
            <w:pPr>
              <w:spacing w:line="240" w:lineRule="auto"/>
            </w:pPr>
          </w:p>
        </w:tc>
        <w:tc>
          <w:tcPr>
            <w:tcW w:w="1160" w:type="dxa"/>
            <w:vAlign w:val="center"/>
          </w:tcPr>
          <w:p w14:paraId="06A64098" w14:textId="77777777" w:rsidR="00115A68" w:rsidRDefault="00115A68" w:rsidP="0015571B">
            <w:pPr>
              <w:spacing w:line="240" w:lineRule="auto"/>
            </w:pPr>
          </w:p>
        </w:tc>
      </w:tr>
      <w:tr w:rsidR="00115A68" w14:paraId="5FB4CB46" w14:textId="77777777" w:rsidTr="006D3C39">
        <w:trPr>
          <w:cantSplit/>
          <w:trHeight w:val="489"/>
        </w:trPr>
        <w:tc>
          <w:tcPr>
            <w:tcW w:w="3170" w:type="dxa"/>
            <w:vAlign w:val="center"/>
          </w:tcPr>
          <w:p w14:paraId="6ED2A8A6" w14:textId="0E8F258D" w:rsidR="00115A68" w:rsidRDefault="00573E4C" w:rsidP="0015571B">
            <w:pPr>
              <w:spacing w:line="240" w:lineRule="auto"/>
            </w:pPr>
            <w:r>
              <w:t>Earl Simson</w:t>
            </w:r>
          </w:p>
        </w:tc>
        <w:tc>
          <w:tcPr>
            <w:tcW w:w="3254" w:type="dxa"/>
            <w:vAlign w:val="center"/>
          </w:tcPr>
          <w:p w14:paraId="229CC930" w14:textId="24A03EF5" w:rsidR="00115A68" w:rsidRDefault="00115A68" w:rsidP="0015571B">
            <w:pPr>
              <w:spacing w:line="240" w:lineRule="auto"/>
            </w:pPr>
            <w:r>
              <w:t xml:space="preserve">Dean of </w:t>
            </w:r>
            <w:r w:rsidR="00573E4C">
              <w:t>Faculty of Arts &amp; Sciences</w:t>
            </w:r>
          </w:p>
        </w:tc>
        <w:tc>
          <w:tcPr>
            <w:tcW w:w="3196" w:type="dxa"/>
            <w:vAlign w:val="center"/>
          </w:tcPr>
          <w:p w14:paraId="73DF0B07" w14:textId="77777777" w:rsidR="00115A68" w:rsidRDefault="00115A68" w:rsidP="0015571B">
            <w:pPr>
              <w:spacing w:line="240" w:lineRule="auto"/>
            </w:pPr>
          </w:p>
        </w:tc>
        <w:tc>
          <w:tcPr>
            <w:tcW w:w="1160" w:type="dxa"/>
            <w:vAlign w:val="center"/>
          </w:tcPr>
          <w:p w14:paraId="4EB70E84" w14:textId="5C3F96F5" w:rsidR="00115A68" w:rsidRDefault="00115A68"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4"/>
        <w:gridCol w:w="3253"/>
        <w:gridCol w:w="3193"/>
        <w:gridCol w:w="1160"/>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D97016"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45286B70" w:rsidR="00115A68" w:rsidRDefault="00573E4C" w:rsidP="00573E4C">
            <w:pPr>
              <w:spacing w:line="240" w:lineRule="auto"/>
            </w:pPr>
            <w:r>
              <w:t>Jeannine Dingus-Eason</w:t>
            </w:r>
          </w:p>
        </w:tc>
        <w:tc>
          <w:tcPr>
            <w:tcW w:w="3279" w:type="dxa"/>
            <w:vAlign w:val="center"/>
          </w:tcPr>
          <w:p w14:paraId="12B14668" w14:textId="48C3A67A" w:rsidR="00115A68" w:rsidRDefault="00573E4C" w:rsidP="0015571B">
            <w:pPr>
              <w:spacing w:line="240" w:lineRule="auto"/>
            </w:pPr>
            <w:r w:rsidRPr="00573E4C">
              <w:t>Feinstein School of Education and Human Development</w:t>
            </w: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315B4CB6" w:rsidR="00115A68" w:rsidRDefault="003D06D7" w:rsidP="00EA00E2">
            <w:pPr>
              <w:spacing w:line="240" w:lineRule="auto"/>
            </w:pPr>
            <w:r>
              <w:t xml:space="preserve">Rebecca </w:t>
            </w:r>
            <w:proofErr w:type="spellStart"/>
            <w:r>
              <w:t>Sh</w:t>
            </w:r>
            <w:r w:rsidR="00EA00E2">
              <w:t>ipe</w:t>
            </w:r>
            <w:proofErr w:type="spellEnd"/>
          </w:p>
        </w:tc>
        <w:tc>
          <w:tcPr>
            <w:tcW w:w="3279" w:type="dxa"/>
            <w:vAlign w:val="center"/>
          </w:tcPr>
          <w:p w14:paraId="7AFA00B4" w14:textId="4FB6CD09" w:rsidR="00115A68" w:rsidRDefault="003D06D7" w:rsidP="0015571B">
            <w:pPr>
              <w:spacing w:line="240" w:lineRule="auto"/>
            </w:pPr>
            <w:r>
              <w:t>Program Director of Art Education</w:t>
            </w: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32A35" w14:textId="77777777" w:rsidR="00D97016" w:rsidRDefault="00D97016" w:rsidP="00FA78CA">
      <w:pPr>
        <w:spacing w:line="240" w:lineRule="auto"/>
      </w:pPr>
      <w:r>
        <w:separator/>
      </w:r>
    </w:p>
  </w:endnote>
  <w:endnote w:type="continuationSeparator" w:id="0">
    <w:p w14:paraId="5AE74BAF" w14:textId="77777777" w:rsidR="00D97016" w:rsidRDefault="00D9701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242E5F">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242E5F">
      <w:rPr>
        <w:b/>
        <w:bCs/>
        <w:noProof/>
        <w:sz w:val="20"/>
      </w:rPr>
      <w:t>3</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3698B0" w14:textId="77777777" w:rsidR="00D97016" w:rsidRDefault="00D97016" w:rsidP="00FA78CA">
      <w:pPr>
        <w:spacing w:line="240" w:lineRule="auto"/>
      </w:pPr>
      <w:r>
        <w:separator/>
      </w:r>
    </w:p>
  </w:footnote>
  <w:footnote w:type="continuationSeparator" w:id="0">
    <w:p w14:paraId="7E5F89A5" w14:textId="77777777" w:rsidR="00D97016" w:rsidRDefault="00D97016"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015D60EC"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8B092F">
      <w:rPr>
        <w:color w:val="4F6228"/>
      </w:rPr>
      <w:t>19-20-039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8B092F">
      <w:rPr>
        <w:color w:val="4F6228"/>
      </w:rPr>
      <w:t>11/21/2019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C5563B0"/>
    <w:multiLevelType w:val="multilevel"/>
    <w:tmpl w:val="5AD40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DEF452A"/>
    <w:multiLevelType w:val="multilevel"/>
    <w:tmpl w:val="6172E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2"/>
  </w:num>
  <w:num w:numId="3">
    <w:abstractNumId w:val="8"/>
  </w:num>
  <w:num w:numId="4">
    <w:abstractNumId w:val="0"/>
  </w:num>
  <w:num w:numId="5">
    <w:abstractNumId w:val="4"/>
  </w:num>
  <w:num w:numId="6">
    <w:abstractNumId w:val="11"/>
  </w:num>
  <w:num w:numId="7">
    <w:abstractNumId w:val="1"/>
  </w:num>
  <w:num w:numId="8">
    <w:abstractNumId w:val="6"/>
  </w:num>
  <w:num w:numId="9">
    <w:abstractNumId w:val="9"/>
  </w:num>
  <w:num w:numId="10">
    <w:abstractNumId w:val="3"/>
  </w:num>
  <w:num w:numId="11">
    <w:abstractNumId w:val="12"/>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1FB3"/>
    <w:rsid w:val="001A37FB"/>
    <w:rsid w:val="001A51ED"/>
    <w:rsid w:val="001B2E3A"/>
    <w:rsid w:val="001C2D85"/>
    <w:rsid w:val="0020058E"/>
    <w:rsid w:val="00237355"/>
    <w:rsid w:val="00242E5F"/>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06D7"/>
    <w:rsid w:val="003D7372"/>
    <w:rsid w:val="003F099C"/>
    <w:rsid w:val="003F4E82"/>
    <w:rsid w:val="00402602"/>
    <w:rsid w:val="004254A0"/>
    <w:rsid w:val="004313E6"/>
    <w:rsid w:val="004403BD"/>
    <w:rsid w:val="00442EEA"/>
    <w:rsid w:val="004779B4"/>
    <w:rsid w:val="004E57C5"/>
    <w:rsid w:val="005123F2"/>
    <w:rsid w:val="00514F2B"/>
    <w:rsid w:val="00517DB2"/>
    <w:rsid w:val="005473BC"/>
    <w:rsid w:val="005521F5"/>
    <w:rsid w:val="00573E4C"/>
    <w:rsid w:val="005873E3"/>
    <w:rsid w:val="00590B2B"/>
    <w:rsid w:val="005B1049"/>
    <w:rsid w:val="005B773F"/>
    <w:rsid w:val="005C23BD"/>
    <w:rsid w:val="005C2AC7"/>
    <w:rsid w:val="005C3F83"/>
    <w:rsid w:val="005D389E"/>
    <w:rsid w:val="005F2A05"/>
    <w:rsid w:val="00655A94"/>
    <w:rsid w:val="00670869"/>
    <w:rsid w:val="006761E1"/>
    <w:rsid w:val="006970B0"/>
    <w:rsid w:val="006B20A9"/>
    <w:rsid w:val="006D3C3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3A87"/>
    <w:rsid w:val="008555D8"/>
    <w:rsid w:val="008628B1"/>
    <w:rsid w:val="00865915"/>
    <w:rsid w:val="00872775"/>
    <w:rsid w:val="008745BA"/>
    <w:rsid w:val="00880392"/>
    <w:rsid w:val="008836DF"/>
    <w:rsid w:val="008847FE"/>
    <w:rsid w:val="0089234B"/>
    <w:rsid w:val="008927AF"/>
    <w:rsid w:val="0089400B"/>
    <w:rsid w:val="008B092F"/>
    <w:rsid w:val="008B1F84"/>
    <w:rsid w:val="008D52B7"/>
    <w:rsid w:val="008E0FCD"/>
    <w:rsid w:val="008E3EFA"/>
    <w:rsid w:val="008F175C"/>
    <w:rsid w:val="00904F4D"/>
    <w:rsid w:val="00905E67"/>
    <w:rsid w:val="00913143"/>
    <w:rsid w:val="009271C5"/>
    <w:rsid w:val="00936421"/>
    <w:rsid w:val="009458D2"/>
    <w:rsid w:val="00946B20"/>
    <w:rsid w:val="0098046D"/>
    <w:rsid w:val="00984B36"/>
    <w:rsid w:val="00996C3C"/>
    <w:rsid w:val="009A4E6F"/>
    <w:rsid w:val="009A58C1"/>
    <w:rsid w:val="009B4B02"/>
    <w:rsid w:val="009C1440"/>
    <w:rsid w:val="009D7B25"/>
    <w:rsid w:val="009E3E61"/>
    <w:rsid w:val="009F029C"/>
    <w:rsid w:val="009F2F3E"/>
    <w:rsid w:val="00A01611"/>
    <w:rsid w:val="00A04A92"/>
    <w:rsid w:val="00A06E22"/>
    <w:rsid w:val="00A11DCD"/>
    <w:rsid w:val="00A32214"/>
    <w:rsid w:val="00A442D7"/>
    <w:rsid w:val="00A54783"/>
    <w:rsid w:val="00A5525B"/>
    <w:rsid w:val="00A56D5F"/>
    <w:rsid w:val="00A6264E"/>
    <w:rsid w:val="00A64334"/>
    <w:rsid w:val="00A76B76"/>
    <w:rsid w:val="00A83A6C"/>
    <w:rsid w:val="00A85BAB"/>
    <w:rsid w:val="00A87611"/>
    <w:rsid w:val="00A94B5A"/>
    <w:rsid w:val="00AC3032"/>
    <w:rsid w:val="00AE78C2"/>
    <w:rsid w:val="00AE7A3D"/>
    <w:rsid w:val="00B0067C"/>
    <w:rsid w:val="00B12BAB"/>
    <w:rsid w:val="00B20954"/>
    <w:rsid w:val="00B24AAC"/>
    <w:rsid w:val="00B25878"/>
    <w:rsid w:val="00B26F16"/>
    <w:rsid w:val="00B35315"/>
    <w:rsid w:val="00B4771F"/>
    <w:rsid w:val="00B4784B"/>
    <w:rsid w:val="00B51B79"/>
    <w:rsid w:val="00B605CE"/>
    <w:rsid w:val="00B649C4"/>
    <w:rsid w:val="00B77956"/>
    <w:rsid w:val="00B82B64"/>
    <w:rsid w:val="00B85F49"/>
    <w:rsid w:val="00B862BF"/>
    <w:rsid w:val="00B87B39"/>
    <w:rsid w:val="00BB11B9"/>
    <w:rsid w:val="00BC42B6"/>
    <w:rsid w:val="00BD7D22"/>
    <w:rsid w:val="00BF1795"/>
    <w:rsid w:val="00C0654C"/>
    <w:rsid w:val="00C11283"/>
    <w:rsid w:val="00C25F9D"/>
    <w:rsid w:val="00C27A65"/>
    <w:rsid w:val="00C31E83"/>
    <w:rsid w:val="00C344AB"/>
    <w:rsid w:val="00C518C1"/>
    <w:rsid w:val="00C53751"/>
    <w:rsid w:val="00C63F4F"/>
    <w:rsid w:val="00C94576"/>
    <w:rsid w:val="00C969FA"/>
    <w:rsid w:val="00C97577"/>
    <w:rsid w:val="00CA71A8"/>
    <w:rsid w:val="00CB7D2C"/>
    <w:rsid w:val="00CC03A7"/>
    <w:rsid w:val="00CC3E7A"/>
    <w:rsid w:val="00CD18DD"/>
    <w:rsid w:val="00CD2B03"/>
    <w:rsid w:val="00CF533E"/>
    <w:rsid w:val="00D56C09"/>
    <w:rsid w:val="00D64DF4"/>
    <w:rsid w:val="00D65F02"/>
    <w:rsid w:val="00D75B84"/>
    <w:rsid w:val="00D75FF8"/>
    <w:rsid w:val="00D97016"/>
    <w:rsid w:val="00DA73A0"/>
    <w:rsid w:val="00DB23D4"/>
    <w:rsid w:val="00DB63D4"/>
    <w:rsid w:val="00DD69AE"/>
    <w:rsid w:val="00DE2B7A"/>
    <w:rsid w:val="00DF4FCD"/>
    <w:rsid w:val="00DF7C07"/>
    <w:rsid w:val="00E36AF7"/>
    <w:rsid w:val="00E4755D"/>
    <w:rsid w:val="00E641DE"/>
    <w:rsid w:val="00E91B10"/>
    <w:rsid w:val="00EA00E2"/>
    <w:rsid w:val="00EB33FD"/>
    <w:rsid w:val="00EC63A4"/>
    <w:rsid w:val="00EC7B24"/>
    <w:rsid w:val="00ED1712"/>
    <w:rsid w:val="00F15B95"/>
    <w:rsid w:val="00F3256C"/>
    <w:rsid w:val="00F32980"/>
    <w:rsid w:val="00F64260"/>
    <w:rsid w:val="00F853AA"/>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0E6001BF-6858-407F-835A-DDF88E02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styleId="NormalWeb">
    <w:name w:val="Normal (Web)"/>
    <w:basedOn w:val="Normal"/>
    <w:uiPriority w:val="99"/>
    <w:unhideWhenUsed/>
    <w:rsid w:val="005B773F"/>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5B7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18696">
      <w:bodyDiv w:val="1"/>
      <w:marLeft w:val="0"/>
      <w:marRight w:val="0"/>
      <w:marTop w:val="0"/>
      <w:marBottom w:val="0"/>
      <w:divBdr>
        <w:top w:val="none" w:sz="0" w:space="0" w:color="auto"/>
        <w:left w:val="none" w:sz="0" w:space="0" w:color="auto"/>
        <w:bottom w:val="none" w:sz="0" w:space="0" w:color="auto"/>
        <w:right w:val="none" w:sz="0" w:space="0" w:color="auto"/>
      </w:divBdr>
    </w:div>
    <w:div w:id="500239082">
      <w:bodyDiv w:val="1"/>
      <w:marLeft w:val="0"/>
      <w:marRight w:val="0"/>
      <w:marTop w:val="0"/>
      <w:marBottom w:val="0"/>
      <w:divBdr>
        <w:top w:val="none" w:sz="0" w:space="0" w:color="auto"/>
        <w:left w:val="none" w:sz="0" w:space="0" w:color="auto"/>
        <w:bottom w:val="none" w:sz="0" w:space="0" w:color="auto"/>
        <w:right w:val="none" w:sz="0" w:space="0" w:color="auto"/>
      </w:divBdr>
    </w:div>
    <w:div w:id="197528353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rriculum@ric.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67Z3ZXSPZZWZ-949-1108</_dlc_DocId>
    <_dlc_DocIdUrl xmlns="67887a43-7e4d-4c1c-91d7-15e417b1b8ab">
      <Url>https://w3.ric.edu/curriculum_committee/_layouts/15/DocIdRedir.aspx?ID=67Z3ZXSPZZWZ-949-1108</Url>
      <Description>67Z3ZXSPZZWZ-949-1108</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6AA6234D-059A-44E2-A3BE-86CFC51B36B2}"/>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57240D64-9C25-4244-8ACA-94B7D1E64B49}"/>
</file>

<file path=docProps/app.xml><?xml version="1.0" encoding="utf-8"?>
<Properties xmlns="http://schemas.openxmlformats.org/officeDocument/2006/extended-properties" xmlns:vt="http://schemas.openxmlformats.org/officeDocument/2006/docPropsVTypes">
  <Template>Normal.dotm</Template>
  <TotalTime>21</TotalTime>
  <Pages>3</Pages>
  <Words>2059</Words>
  <Characters>11738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14</cp:revision>
  <cp:lastPrinted>2015-10-02T15:20:00Z</cp:lastPrinted>
  <dcterms:created xsi:type="dcterms:W3CDTF">2019-04-16T17:01:00Z</dcterms:created>
  <dcterms:modified xsi:type="dcterms:W3CDTF">2019-12-19T18:54:00Z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7782fa37-be2e-4642-bf56-00d49f5672b4</vt:lpwstr>
  </property>
</Properties>
</file>