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61C11B0" w:rsidR="00F64260" w:rsidRPr="00A83A6C" w:rsidRDefault="0026724D" w:rsidP="00B862BF">
            <w:pPr>
              <w:pStyle w:val="Heading5"/>
              <w:rPr>
                <w:b/>
              </w:rPr>
            </w:pPr>
            <w:bookmarkStart w:id="0" w:name="Proposal"/>
            <w:bookmarkEnd w:id="0"/>
            <w:r>
              <w:rPr>
                <w:b/>
              </w:rPr>
              <w:t xml:space="preserve">INGO 300 </w:t>
            </w:r>
            <w:r w:rsidRPr="00847B14">
              <w:rPr>
                <w:b/>
              </w:rPr>
              <w:t>International NGOs and Nonprofits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62B6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31881DF" w:rsidR="00F64260" w:rsidRPr="00A83A6C" w:rsidRDefault="0026724D" w:rsidP="00B862BF">
            <w:pPr>
              <w:pStyle w:val="Heading5"/>
              <w:rPr>
                <w:b/>
              </w:rPr>
            </w:pPr>
            <w:bookmarkStart w:id="3" w:name="Ifapplicable"/>
            <w:bookmarkEnd w:id="3"/>
            <w:r>
              <w:rPr>
                <w:b/>
              </w:rPr>
              <w:t>INGO 300 Introduction to International Nongovernmental Organizations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E6B0A2A"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B71DC3B"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176253A" w:rsidR="00F64260" w:rsidRPr="00B605CE" w:rsidRDefault="0026724D" w:rsidP="00B862BF">
            <w:pPr>
              <w:rPr>
                <w:b/>
              </w:rPr>
            </w:pPr>
            <w:bookmarkStart w:id="6" w:name="Originator"/>
            <w:bookmarkEnd w:id="6"/>
            <w:r>
              <w:rPr>
                <w:b/>
              </w:rPr>
              <w:t>Robyn Linde</w:t>
            </w:r>
          </w:p>
        </w:tc>
        <w:tc>
          <w:tcPr>
            <w:tcW w:w="1210" w:type="pct"/>
          </w:tcPr>
          <w:p w14:paraId="788D9512" w14:textId="19B60691" w:rsidR="00F64260" w:rsidRPr="00946B20" w:rsidRDefault="00C62B6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CD5527C" w:rsidR="00F64260" w:rsidRPr="00B605CE" w:rsidRDefault="0026724D" w:rsidP="00B862BF">
            <w:pPr>
              <w:rPr>
                <w:b/>
              </w:rPr>
            </w:pPr>
            <w:bookmarkStart w:id="7" w:name="home_dept"/>
            <w:bookmarkEnd w:id="7"/>
            <w:r>
              <w:rPr>
                <w:b/>
              </w:rPr>
              <w:t>Political Science</w:t>
            </w:r>
          </w:p>
        </w:tc>
      </w:tr>
      <w:tr w:rsidR="00F64260" w:rsidRPr="006E3AF2" w14:paraId="2EB2F82D" w14:textId="77777777" w:rsidTr="00C53D18">
        <w:trPr>
          <w:trHeight w:val="2473"/>
        </w:trPr>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2CAE390D" w14:textId="5BD24C94" w:rsidR="00F64260" w:rsidRDefault="00C53D18">
            <w:pPr>
              <w:spacing w:line="240" w:lineRule="auto"/>
              <w:rPr>
                <w:b/>
              </w:rPr>
            </w:pPr>
            <w:r>
              <w:rPr>
                <w:b/>
              </w:rPr>
              <w:t>After</w:t>
            </w:r>
            <w:r w:rsidR="0026724D">
              <w:rPr>
                <w:b/>
              </w:rPr>
              <w:t xml:space="preserve"> consultation with the </w:t>
            </w:r>
            <w:r>
              <w:rPr>
                <w:b/>
              </w:rPr>
              <w:t xml:space="preserve">new </w:t>
            </w:r>
            <w:r w:rsidR="0026724D">
              <w:rPr>
                <w:b/>
              </w:rPr>
              <w:t xml:space="preserve">faculty member who now teaches this course, </w:t>
            </w:r>
            <w:r w:rsidR="001A267F">
              <w:rPr>
                <w:b/>
              </w:rPr>
              <w:t>we</w:t>
            </w:r>
            <w:r w:rsidR="0026724D">
              <w:rPr>
                <w:b/>
              </w:rPr>
              <w:t xml:space="preserve"> would like to change the name of the course </w:t>
            </w:r>
            <w:r w:rsidR="00E32F84">
              <w:rPr>
                <w:b/>
              </w:rPr>
              <w:t xml:space="preserve">and update its description </w:t>
            </w:r>
            <w:r w:rsidR="0026724D">
              <w:rPr>
                <w:b/>
              </w:rPr>
              <w:t xml:space="preserve">to better reflect </w:t>
            </w:r>
            <w:r>
              <w:rPr>
                <w:b/>
              </w:rPr>
              <w:t xml:space="preserve">its </w:t>
            </w:r>
            <w:r w:rsidR="0026724D">
              <w:rPr>
                <w:b/>
              </w:rPr>
              <w:t xml:space="preserve">content and to </w:t>
            </w:r>
            <w:r>
              <w:rPr>
                <w:b/>
              </w:rPr>
              <w:t xml:space="preserve">reduce </w:t>
            </w:r>
            <w:r w:rsidR="0026724D">
              <w:rPr>
                <w:b/>
              </w:rPr>
              <w:t xml:space="preserve">confusion about </w:t>
            </w:r>
            <w:r>
              <w:rPr>
                <w:b/>
              </w:rPr>
              <w:t>sequence of</w:t>
            </w:r>
            <w:r w:rsidR="0026724D">
              <w:rPr>
                <w:b/>
              </w:rPr>
              <w:t xml:space="preserve"> courses in the program. </w:t>
            </w:r>
            <w:r>
              <w:rPr>
                <w:b/>
              </w:rPr>
              <w:t xml:space="preserve">The course’s current title as introductory is misleading, as all INGOS courses are complementary and designed to be taken in any order.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87CEAFF" w:rsidR="00517DB2" w:rsidRPr="00B649C4" w:rsidRDefault="00A6718B" w:rsidP="00517DB2">
            <w:pPr>
              <w:rPr>
                <w:b/>
              </w:rPr>
            </w:pPr>
            <w:bookmarkStart w:id="9" w:name="student_impact"/>
            <w:bookmarkEnd w:id="9"/>
            <w:r>
              <w:rPr>
                <w:b/>
              </w:rPr>
              <w:t>More clarity in program progression and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4EBE5D9" w:rsidR="00517DB2" w:rsidRPr="00B649C4" w:rsidRDefault="00847B14" w:rsidP="00517DB2">
            <w:pPr>
              <w:rPr>
                <w:b/>
              </w:rPr>
            </w:pPr>
            <w:bookmarkStart w:id="10" w:name="prog_impact"/>
            <w:bookmarkEnd w:id="10"/>
            <w:r>
              <w:rPr>
                <w:b/>
              </w:rPr>
              <w:t>Along with Political Science, this course is also used in the Global Studies and Environmental Studies programs</w:t>
            </w:r>
            <w:r w:rsidR="00DE2C22">
              <w:rPr>
                <w:b/>
              </w:rPr>
              <w:t>, and in the International Business Minor by its cross-listed title.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62B6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09AF624" w:rsidR="008D52B7" w:rsidRPr="00C25F9D" w:rsidRDefault="0026724D"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62B6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F4DD58E" w:rsidR="008D52B7" w:rsidRPr="00C25F9D" w:rsidRDefault="0026724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62B6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349355F" w:rsidR="008D52B7" w:rsidRPr="00C25F9D" w:rsidRDefault="0026724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62B6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242B359" w:rsidR="008D52B7" w:rsidRPr="00C25F9D" w:rsidRDefault="0026724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691A7AD" w:rsidR="00F64260" w:rsidRPr="00B605CE" w:rsidRDefault="0026724D"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07246577" w14:textId="77777777" w:rsidR="00C17593" w:rsidRDefault="00C17593" w:rsidP="00C344AB"/>
    <w:p w14:paraId="35D53698" w14:textId="44BFA4DC"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978187D" w:rsidR="00F64260" w:rsidRPr="009F029C" w:rsidRDefault="0026724D" w:rsidP="001429AA">
            <w:pPr>
              <w:spacing w:line="240" w:lineRule="auto"/>
              <w:rPr>
                <w:b/>
              </w:rPr>
            </w:pPr>
            <w:bookmarkStart w:id="13" w:name="cours_title"/>
            <w:bookmarkEnd w:id="13"/>
            <w:r>
              <w:rPr>
                <w:b/>
              </w:rPr>
              <w:t>INGO 300</w:t>
            </w:r>
          </w:p>
        </w:tc>
        <w:tc>
          <w:tcPr>
            <w:tcW w:w="3924" w:type="dxa"/>
            <w:noWrap/>
          </w:tcPr>
          <w:p w14:paraId="6540064C" w14:textId="77EF53D6" w:rsidR="00F64260" w:rsidRPr="009F029C" w:rsidRDefault="0026724D" w:rsidP="001429AA">
            <w:pPr>
              <w:spacing w:line="240" w:lineRule="auto"/>
              <w:rPr>
                <w:b/>
              </w:rPr>
            </w:pPr>
            <w:r>
              <w:rPr>
                <w:b/>
              </w:rPr>
              <w:t>INGO 300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8E7E05C" w:rsidR="00F64260" w:rsidRPr="009F029C" w:rsidRDefault="0026724D" w:rsidP="001429AA">
            <w:pPr>
              <w:spacing w:line="240" w:lineRule="auto"/>
              <w:rPr>
                <w:b/>
              </w:rPr>
            </w:pPr>
            <w:r>
              <w:rPr>
                <w:b/>
              </w:rPr>
              <w:t>POL 345: Introduction to International Nongovernmental Organizations</w:t>
            </w:r>
          </w:p>
        </w:tc>
        <w:tc>
          <w:tcPr>
            <w:tcW w:w="3924" w:type="dxa"/>
            <w:noWrap/>
          </w:tcPr>
          <w:p w14:paraId="4E2FF0F0" w14:textId="72218C63" w:rsidR="00F64260" w:rsidRPr="009F029C" w:rsidRDefault="0026724D" w:rsidP="001429AA">
            <w:pPr>
              <w:spacing w:line="240" w:lineRule="auto"/>
              <w:rPr>
                <w:b/>
              </w:rPr>
            </w:pPr>
            <w:r>
              <w:rPr>
                <w:b/>
              </w:rPr>
              <w:t>POL 345: International NGOs and Nonprofits</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CE113EB" w:rsidR="00F64260" w:rsidRPr="009F029C" w:rsidRDefault="0026724D" w:rsidP="001429AA">
            <w:pPr>
              <w:spacing w:line="240" w:lineRule="auto"/>
              <w:rPr>
                <w:b/>
              </w:rPr>
            </w:pPr>
            <w:bookmarkStart w:id="14" w:name="title"/>
            <w:bookmarkEnd w:id="14"/>
            <w:r>
              <w:rPr>
                <w:b/>
              </w:rPr>
              <w:t>Introduction to International Nongovernmental Organizations</w:t>
            </w:r>
          </w:p>
        </w:tc>
        <w:tc>
          <w:tcPr>
            <w:tcW w:w="3924" w:type="dxa"/>
            <w:noWrap/>
          </w:tcPr>
          <w:p w14:paraId="2B9DB727" w14:textId="5D4A59AB" w:rsidR="00F64260" w:rsidRPr="009F029C" w:rsidRDefault="0026724D" w:rsidP="001429AA">
            <w:pPr>
              <w:spacing w:line="240" w:lineRule="auto"/>
              <w:rPr>
                <w:b/>
              </w:rPr>
            </w:pPr>
            <w:r>
              <w:rPr>
                <w:b/>
              </w:rPr>
              <w:t>International NGOs and Nonprofits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150A6D16" w:rsidR="00F64260" w:rsidRPr="00847B14" w:rsidRDefault="00D96D60" w:rsidP="00847B14">
            <w:pPr>
              <w:spacing w:line="240" w:lineRule="auto"/>
              <w:rPr>
                <w:sz w:val="24"/>
                <w:szCs w:val="24"/>
              </w:rPr>
            </w:pPr>
            <w:bookmarkStart w:id="15" w:name="description"/>
            <w:bookmarkEnd w:id="15"/>
            <w:r>
              <w:rPr>
                <w:rFonts w:ascii="Arial" w:hAnsi="Arial" w:cs="Arial"/>
                <w:color w:val="444444"/>
                <w:sz w:val="20"/>
                <w:szCs w:val="20"/>
                <w:shd w:val="clear" w:color="auto" w:fill="FFFFFF"/>
              </w:rPr>
              <w:t>From an interdisciplinary perspective, the various roles of international nongovernmental organizations are examined. Students cannot receive credit for both </w:t>
            </w:r>
            <w:hyperlink r:id="rId8" w:history="1">
              <w:r>
                <w:rPr>
                  <w:rStyle w:val="Hyperlink"/>
                  <w:rFonts w:ascii="Arial" w:hAnsi="Arial" w:cs="Arial"/>
                  <w:color w:val="786E53"/>
                  <w:sz w:val="20"/>
                  <w:szCs w:val="20"/>
                </w:rPr>
                <w:t>INGO 300</w:t>
              </w:r>
            </w:hyperlink>
            <w:r>
              <w:rPr>
                <w:rFonts w:ascii="Arial" w:hAnsi="Arial" w:cs="Arial"/>
                <w:color w:val="444444"/>
                <w:sz w:val="20"/>
                <w:szCs w:val="20"/>
                <w:shd w:val="clear" w:color="auto" w:fill="FFFFFF"/>
              </w:rPr>
              <w:t> and </w:t>
            </w:r>
            <w:hyperlink r:id="rId9" w:history="1">
              <w:r>
                <w:rPr>
                  <w:rStyle w:val="Hyperlink"/>
                  <w:rFonts w:ascii="Arial" w:hAnsi="Arial" w:cs="Arial"/>
                  <w:color w:val="786E53"/>
                  <w:sz w:val="20"/>
                  <w:szCs w:val="20"/>
                </w:rPr>
                <w:t>POL 345</w:t>
              </w:r>
            </w:hyperlink>
            <w:r>
              <w:rPr>
                <w:rFonts w:ascii="Arial" w:hAnsi="Arial" w:cs="Arial"/>
                <w:color w:val="444444"/>
                <w:sz w:val="20"/>
                <w:szCs w:val="20"/>
                <w:shd w:val="clear" w:color="auto" w:fill="FFFFFF"/>
              </w:rPr>
              <w:t>.</w:t>
            </w:r>
          </w:p>
        </w:tc>
        <w:tc>
          <w:tcPr>
            <w:tcW w:w="3924" w:type="dxa"/>
            <w:noWrap/>
          </w:tcPr>
          <w:p w14:paraId="51C7BE85" w14:textId="4C07A50E" w:rsidR="00F64260" w:rsidRPr="00847B14" w:rsidRDefault="001459A0" w:rsidP="001459A0">
            <w:pPr>
              <w:spacing w:line="240" w:lineRule="auto"/>
              <w:rPr>
                <w:sz w:val="24"/>
                <w:szCs w:val="24"/>
              </w:rPr>
            </w:pPr>
            <w:r>
              <w:rPr>
                <w:rFonts w:ascii="Arial" w:hAnsi="Arial" w:cs="Arial"/>
                <w:color w:val="444444"/>
                <w:sz w:val="20"/>
                <w:szCs w:val="20"/>
              </w:rPr>
              <w:t>The various roles of international nongovernmental and nonprofit organizations are examined. Students cannot receive credit for both </w:t>
            </w:r>
            <w:hyperlink r:id="rId10" w:tgtFrame="_blank" w:history="1">
              <w:r>
                <w:rPr>
                  <w:rStyle w:val="Hyperlink"/>
                  <w:rFonts w:ascii="Arial" w:hAnsi="Arial" w:cs="Arial"/>
                  <w:color w:val="786E53"/>
                  <w:sz w:val="20"/>
                  <w:szCs w:val="20"/>
                </w:rPr>
                <w:t>INGO 300</w:t>
              </w:r>
            </w:hyperlink>
            <w:r>
              <w:rPr>
                <w:rFonts w:ascii="Arial" w:hAnsi="Arial" w:cs="Arial"/>
                <w:color w:val="444444"/>
                <w:sz w:val="20"/>
                <w:szCs w:val="20"/>
              </w:rPr>
              <w:t> and </w:t>
            </w:r>
            <w:hyperlink r:id="rId11" w:tgtFrame="_blank" w:history="1">
              <w:r>
                <w:rPr>
                  <w:rStyle w:val="Hyperlink"/>
                  <w:rFonts w:ascii="Arial" w:hAnsi="Arial" w:cs="Arial"/>
                  <w:color w:val="786E53"/>
                  <w:sz w:val="20"/>
                  <w:szCs w:val="20"/>
                </w:rPr>
                <w:t>POL 345</w:t>
              </w:r>
            </w:hyperlink>
            <w:r>
              <w:rPr>
                <w:rFonts w:ascii="Arial" w:hAnsi="Arial" w:cs="Arial"/>
                <w:color w:val="444444"/>
                <w:sz w:val="20"/>
                <w:szCs w:val="20"/>
              </w:rPr>
              <w:t>.</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4FAA1C4" w:rsidR="00F64260" w:rsidRPr="009F029C" w:rsidRDefault="00F64260" w:rsidP="001429AA">
            <w:pPr>
              <w:spacing w:line="240" w:lineRule="auto"/>
              <w:rPr>
                <w:b/>
              </w:rPr>
            </w:pPr>
            <w:bookmarkStart w:id="16" w:name="prereqs"/>
            <w:bookmarkEnd w:id="16"/>
          </w:p>
        </w:tc>
        <w:tc>
          <w:tcPr>
            <w:tcW w:w="3924" w:type="dxa"/>
            <w:noWrap/>
          </w:tcPr>
          <w:p w14:paraId="4DA91B44" w14:textId="2E1CB359"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A75E2AB" w:rsidR="00F64260" w:rsidRPr="009F029C" w:rsidRDefault="00F64260" w:rsidP="000A36CD">
            <w:pPr>
              <w:spacing w:line="240" w:lineRule="auto"/>
              <w:rPr>
                <w:b/>
                <w:sz w:val="20"/>
              </w:rPr>
            </w:pPr>
          </w:p>
        </w:tc>
        <w:tc>
          <w:tcPr>
            <w:tcW w:w="3924" w:type="dxa"/>
            <w:noWrap/>
          </w:tcPr>
          <w:p w14:paraId="67D1137F" w14:textId="27094A58"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7777777" w:rsidR="00F64260" w:rsidRPr="009F029C" w:rsidRDefault="00F64260" w:rsidP="001429AA">
            <w:pPr>
              <w:spacing w:line="240" w:lineRule="auto"/>
              <w:rPr>
                <w:b/>
                <w:sz w:val="20"/>
              </w:rPr>
            </w:pPr>
            <w:r w:rsidRPr="009F029C">
              <w:rPr>
                <w:b/>
                <w:sz w:val="20"/>
              </w:rPr>
              <w:t xml:space="preserve">Letter </w:t>
            </w:r>
            <w:proofErr w:type="gramStart"/>
            <w:r w:rsidRPr="009F029C">
              <w:rPr>
                <w:b/>
                <w:sz w:val="20"/>
              </w:rPr>
              <w:t>grade  |</w:t>
            </w:r>
            <w:proofErr w:type="gramEnd"/>
            <w:r w:rsidRPr="009F029C">
              <w:rPr>
                <w:b/>
                <w:sz w:val="20"/>
              </w:rPr>
              <w:t xml:space="preserve"> Pass/Fail  |  CR/NCR</w:t>
            </w:r>
          </w:p>
        </w:tc>
        <w:tc>
          <w:tcPr>
            <w:tcW w:w="3924" w:type="dxa"/>
            <w:noWrap/>
          </w:tcPr>
          <w:p w14:paraId="2CF717EE" w14:textId="77777777" w:rsidR="00F64260" w:rsidRPr="009F029C" w:rsidRDefault="00F64260" w:rsidP="00C25F9D">
            <w:pPr>
              <w:spacing w:line="240" w:lineRule="auto"/>
              <w:rPr>
                <w:b/>
                <w:sz w:val="20"/>
              </w:rPr>
            </w:pPr>
            <w:r w:rsidRPr="009F029C">
              <w:rPr>
                <w:b/>
                <w:sz w:val="20"/>
              </w:rPr>
              <w:t xml:space="preserve">Letter </w:t>
            </w:r>
            <w:proofErr w:type="gramStart"/>
            <w:r w:rsidRPr="009F029C">
              <w:rPr>
                <w:b/>
                <w:sz w:val="20"/>
              </w:rPr>
              <w:t>grade  |</w:t>
            </w:r>
            <w:proofErr w:type="gramEnd"/>
            <w:r w:rsidRPr="009F029C">
              <w:rPr>
                <w:b/>
                <w:sz w:val="20"/>
              </w:rPr>
              <w:t xml:space="preserve">  Pass/Fail  |  CR/NCR</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7F355E8" w:rsidR="00F64260" w:rsidRPr="009F029C" w:rsidRDefault="00F64260" w:rsidP="006B20A9">
            <w:pPr>
              <w:spacing w:line="240" w:lineRule="auto"/>
              <w:rPr>
                <w:b/>
                <w:sz w:val="20"/>
              </w:rPr>
            </w:pPr>
            <w:bookmarkStart w:id="20" w:name="instr_methods"/>
            <w:bookmarkEnd w:id="20"/>
          </w:p>
        </w:tc>
        <w:tc>
          <w:tcPr>
            <w:tcW w:w="3924" w:type="dxa"/>
            <w:noWrap/>
          </w:tcPr>
          <w:p w14:paraId="27D66483" w14:textId="5FD2FFC6" w:rsidR="00F64260" w:rsidRPr="009F029C" w:rsidRDefault="00847B14" w:rsidP="00795D54">
            <w:pPr>
              <w:spacing w:line="240" w:lineRule="auto"/>
              <w:rPr>
                <w:b/>
                <w:sz w:val="20"/>
              </w:rPr>
            </w:pPr>
            <w:r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78585A7" w:rsidR="00F64260" w:rsidRPr="009F029C" w:rsidRDefault="00F64260" w:rsidP="00A87611">
            <w:pPr>
              <w:spacing w:line="240" w:lineRule="auto"/>
              <w:rPr>
                <w:b/>
                <w:sz w:val="20"/>
              </w:rPr>
            </w:pPr>
            <w:bookmarkStart w:id="21" w:name="required"/>
            <w:bookmarkEnd w:id="21"/>
          </w:p>
        </w:tc>
        <w:tc>
          <w:tcPr>
            <w:tcW w:w="3924" w:type="dxa"/>
            <w:noWrap/>
          </w:tcPr>
          <w:p w14:paraId="442E5788" w14:textId="28650EBE"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DF4577B" w:rsidR="00F64260" w:rsidRPr="009F029C" w:rsidRDefault="00F64260" w:rsidP="001429AA">
            <w:pPr>
              <w:spacing w:line="240" w:lineRule="auto"/>
              <w:rPr>
                <w:b/>
              </w:rPr>
            </w:pPr>
          </w:p>
        </w:tc>
        <w:tc>
          <w:tcPr>
            <w:tcW w:w="3924" w:type="dxa"/>
            <w:noWrap/>
          </w:tcPr>
          <w:p w14:paraId="41CF798F" w14:textId="71CCD1FD" w:rsidR="00F64260" w:rsidRPr="009F029C" w:rsidRDefault="00F3256C" w:rsidP="001429AA">
            <w:pPr>
              <w:spacing w:line="240" w:lineRule="auto"/>
              <w:rPr>
                <w:b/>
              </w:rPr>
            </w:pPr>
            <w:r w:rsidRPr="009F029C">
              <w:rPr>
                <w:rFonts w:ascii="MS Mincho" w:eastAsia="MS Mincho" w:hAnsi="MS Mincho" w:cs="MS Mincho"/>
                <w:b/>
                <w:sz w:val="20"/>
              </w:rPr>
              <w:t>|</w:t>
            </w:r>
            <w:r w:rsidR="00984B36">
              <w:rPr>
                <w:rFonts w:ascii="MS Mincho" w:eastAsia="MS Mincho" w:hAnsi="MS Mincho" w:cs="MS Mincho"/>
                <w:b/>
                <w:sz w:val="20"/>
              </w:rPr>
              <w:t xml:space="preserve"> </w:t>
            </w: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3CAB2D44" w:rsidR="00F64260" w:rsidRPr="009F029C" w:rsidRDefault="00F64260" w:rsidP="001A51ED">
            <w:pPr>
              <w:rPr>
                <w:b/>
                <w:sz w:val="20"/>
              </w:rPr>
            </w:pPr>
            <w:bookmarkStart w:id="22" w:name="ge"/>
            <w:bookmarkEnd w:id="22"/>
          </w:p>
        </w:tc>
        <w:tc>
          <w:tcPr>
            <w:tcW w:w="3924" w:type="dxa"/>
            <w:noWrap/>
          </w:tcPr>
          <w:p w14:paraId="411B25D5" w14:textId="59A0BB9D"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C9F0DC5"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064A54AC"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62B6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C62B6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4F67A655" w:rsidR="00115A68" w:rsidRPr="00847B14" w:rsidRDefault="00115A68" w:rsidP="00847B14">
            <w:pPr>
              <w:pStyle w:val="ListParagraph"/>
              <w:numPr>
                <w:ilvl w:val="1"/>
                <w:numId w:val="13"/>
              </w:numPr>
              <w:spacing w:after="200" w:line="288" w:lineRule="auto"/>
              <w:rPr>
                <w:rFonts w:ascii="Garamond" w:hAnsi="Garamond"/>
                <w:u w:val="single"/>
              </w:rPr>
            </w:pPr>
            <w:bookmarkStart w:id="27" w:name="outline"/>
            <w:bookmarkEnd w:id="27"/>
          </w:p>
        </w:tc>
      </w:tr>
    </w:tbl>
    <w:p w14:paraId="7A843789" w14:textId="77777777" w:rsidR="001A267F" w:rsidRDefault="001A267F" w:rsidP="001A37FB">
      <w:pPr>
        <w:pStyle w:val="Heading2"/>
        <w:jc w:val="left"/>
      </w:pPr>
    </w:p>
    <w:p w14:paraId="6819D7F8" w14:textId="5664F7D3" w:rsidR="00F64260" w:rsidRDefault="00F64260" w:rsidP="001A37FB">
      <w:pPr>
        <w:pStyle w:val="Heading2"/>
        <w:jc w:val="left"/>
      </w:pPr>
      <w:bookmarkStart w:id="28" w:name="_GoBack"/>
      <w:bookmarkEnd w:id="28"/>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6260185D" w:rsidR="00115A68" w:rsidRDefault="0026724D" w:rsidP="0015571B">
            <w:pPr>
              <w:spacing w:line="240" w:lineRule="auto"/>
            </w:pPr>
            <w:r>
              <w:t>Robyn Linde</w:t>
            </w:r>
          </w:p>
        </w:tc>
        <w:tc>
          <w:tcPr>
            <w:tcW w:w="3279" w:type="dxa"/>
            <w:vAlign w:val="center"/>
          </w:tcPr>
          <w:p w14:paraId="0730C1D0" w14:textId="11FA14CB" w:rsidR="00115A68" w:rsidRDefault="00115A68" w:rsidP="0015571B">
            <w:pPr>
              <w:spacing w:line="240" w:lineRule="auto"/>
            </w:pPr>
            <w:r>
              <w:t xml:space="preserve">Program Director of </w:t>
            </w:r>
            <w:r w:rsidR="0026724D">
              <w:t>INGOS</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5FCB1E48" w:rsidR="00115A68" w:rsidRDefault="0026724D" w:rsidP="0015571B">
            <w:pPr>
              <w:spacing w:line="240" w:lineRule="auto"/>
            </w:pPr>
            <w:r>
              <w:t>Michelle Brophy-</w:t>
            </w:r>
            <w:proofErr w:type="spellStart"/>
            <w:r>
              <w:t>Baermann</w:t>
            </w:r>
            <w:proofErr w:type="spellEnd"/>
          </w:p>
        </w:tc>
        <w:tc>
          <w:tcPr>
            <w:tcW w:w="3279" w:type="dxa"/>
            <w:vAlign w:val="center"/>
          </w:tcPr>
          <w:p w14:paraId="2927DBCB" w14:textId="18DD4524" w:rsidR="00115A68" w:rsidRDefault="00115A68" w:rsidP="0015571B">
            <w:pPr>
              <w:spacing w:line="240" w:lineRule="auto"/>
            </w:pPr>
            <w:r>
              <w:t xml:space="preserve">Chair of </w:t>
            </w:r>
            <w:r w:rsidR="0026724D">
              <w:t>Political Science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6E1836A6" w:rsidR="00115A68" w:rsidRDefault="0026724D" w:rsidP="0015571B">
            <w:pPr>
              <w:spacing w:line="240" w:lineRule="auto"/>
            </w:pPr>
            <w:r>
              <w:t>Earl Simson</w:t>
            </w:r>
          </w:p>
        </w:tc>
        <w:tc>
          <w:tcPr>
            <w:tcW w:w="3279" w:type="dxa"/>
            <w:vAlign w:val="center"/>
          </w:tcPr>
          <w:p w14:paraId="229CC930" w14:textId="42D58549" w:rsidR="00115A68" w:rsidRDefault="00115A68" w:rsidP="0015571B">
            <w:pPr>
              <w:spacing w:line="240" w:lineRule="auto"/>
            </w:pPr>
            <w:r>
              <w:t xml:space="preserve">Dean of </w:t>
            </w:r>
            <w:r w:rsidR="0026724D">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BB22BF3" w:rsidR="00115A68" w:rsidRDefault="00115A68"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115A68" w:rsidRPr="00402602" w14:paraId="1CE68611" w14:textId="77777777" w:rsidTr="00617E24">
        <w:trPr>
          <w:cantSplit/>
          <w:tblHeader/>
        </w:trPr>
        <w:tc>
          <w:tcPr>
            <w:tcW w:w="3173"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4" w:type="dxa"/>
            <w:vAlign w:val="center"/>
          </w:tcPr>
          <w:p w14:paraId="2D79239D" w14:textId="77777777" w:rsidR="00115A68" w:rsidRPr="00A87611" w:rsidRDefault="00C62B6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617E24">
        <w:trPr>
          <w:cantSplit/>
          <w:trHeight w:val="489"/>
        </w:trPr>
        <w:tc>
          <w:tcPr>
            <w:tcW w:w="3173" w:type="dxa"/>
            <w:vAlign w:val="center"/>
          </w:tcPr>
          <w:p w14:paraId="69BC619F" w14:textId="675FE251" w:rsidR="00115A68" w:rsidRDefault="00617E24" w:rsidP="0015571B">
            <w:pPr>
              <w:spacing w:line="240" w:lineRule="auto"/>
            </w:pPr>
            <w:r>
              <w:t>Mary Baker</w:t>
            </w:r>
          </w:p>
        </w:tc>
        <w:tc>
          <w:tcPr>
            <w:tcW w:w="3253" w:type="dxa"/>
            <w:vAlign w:val="center"/>
          </w:tcPr>
          <w:p w14:paraId="7AFA00B4" w14:textId="48DB4878" w:rsidR="00115A68" w:rsidRDefault="00617E24" w:rsidP="0015571B">
            <w:pPr>
              <w:spacing w:line="240" w:lineRule="auto"/>
            </w:pPr>
            <w:r>
              <w:t>Director, Environmental Studies</w:t>
            </w:r>
          </w:p>
        </w:tc>
        <w:tc>
          <w:tcPr>
            <w:tcW w:w="3194"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C17593" w14:paraId="40BA52E8" w14:textId="77777777" w:rsidTr="00C17593">
        <w:trPr>
          <w:cantSplit/>
          <w:trHeight w:val="489"/>
        </w:trPr>
        <w:tc>
          <w:tcPr>
            <w:tcW w:w="3173" w:type="dxa"/>
            <w:vAlign w:val="center"/>
          </w:tcPr>
          <w:p w14:paraId="1A553C08" w14:textId="77777777" w:rsidR="00C17593" w:rsidRDefault="00C17593" w:rsidP="002E4FAB">
            <w:pPr>
              <w:spacing w:line="240" w:lineRule="auto"/>
            </w:pPr>
            <w:proofErr w:type="spellStart"/>
            <w:r>
              <w:t>Moonsil</w:t>
            </w:r>
            <w:proofErr w:type="spellEnd"/>
            <w:r>
              <w:t xml:space="preserve"> Lee Kim</w:t>
            </w:r>
          </w:p>
        </w:tc>
        <w:tc>
          <w:tcPr>
            <w:tcW w:w="3253" w:type="dxa"/>
            <w:vAlign w:val="center"/>
          </w:tcPr>
          <w:p w14:paraId="52ECC26A" w14:textId="77777777" w:rsidR="00C17593" w:rsidRDefault="00C17593" w:rsidP="002E4FAB">
            <w:pPr>
              <w:spacing w:line="240" w:lineRule="auto"/>
            </w:pPr>
            <w:r>
              <w:t>Director of Global Studies</w:t>
            </w:r>
          </w:p>
        </w:tc>
        <w:tc>
          <w:tcPr>
            <w:tcW w:w="3194" w:type="dxa"/>
            <w:vAlign w:val="center"/>
          </w:tcPr>
          <w:p w14:paraId="5FEB4F99" w14:textId="77777777" w:rsidR="00C17593" w:rsidRDefault="00C17593" w:rsidP="002E4FAB">
            <w:pPr>
              <w:spacing w:line="240" w:lineRule="auto"/>
            </w:pPr>
          </w:p>
        </w:tc>
        <w:tc>
          <w:tcPr>
            <w:tcW w:w="1160" w:type="dxa"/>
            <w:vAlign w:val="center"/>
          </w:tcPr>
          <w:p w14:paraId="61597A6B" w14:textId="77777777" w:rsidR="00C17593" w:rsidRDefault="00C17593" w:rsidP="002E4FAB">
            <w:pPr>
              <w:spacing w:line="240" w:lineRule="auto"/>
            </w:pPr>
          </w:p>
        </w:tc>
      </w:tr>
      <w:tr w:rsidR="00DE2C22" w14:paraId="6E9B9BD1" w14:textId="77777777" w:rsidTr="00DE2C22">
        <w:trPr>
          <w:cantSplit/>
          <w:trHeight w:val="489"/>
        </w:trPr>
        <w:tc>
          <w:tcPr>
            <w:tcW w:w="3173" w:type="dxa"/>
            <w:vAlign w:val="center"/>
          </w:tcPr>
          <w:p w14:paraId="02ECBA85" w14:textId="77777777" w:rsidR="00DE2C22" w:rsidRDefault="00DE2C22" w:rsidP="002E4FAB">
            <w:pPr>
              <w:spacing w:line="240" w:lineRule="auto"/>
            </w:pPr>
            <w:r w:rsidRPr="00CD016A">
              <w:t>Jeffrey Mello</w:t>
            </w:r>
          </w:p>
        </w:tc>
        <w:tc>
          <w:tcPr>
            <w:tcW w:w="3253" w:type="dxa"/>
            <w:vAlign w:val="center"/>
          </w:tcPr>
          <w:p w14:paraId="4EBC32AB" w14:textId="77777777" w:rsidR="00DE2C22" w:rsidRDefault="00DE2C22" w:rsidP="002E4FAB">
            <w:pPr>
              <w:spacing w:line="240" w:lineRule="auto"/>
            </w:pPr>
            <w:r>
              <w:t>Dean of School of Business</w:t>
            </w:r>
          </w:p>
        </w:tc>
        <w:tc>
          <w:tcPr>
            <w:tcW w:w="3194" w:type="dxa"/>
            <w:vAlign w:val="center"/>
          </w:tcPr>
          <w:p w14:paraId="24F0A65D" w14:textId="77777777" w:rsidR="00DE2C22" w:rsidRDefault="00DE2C22" w:rsidP="002E4FAB">
            <w:pPr>
              <w:spacing w:line="240" w:lineRule="auto"/>
            </w:pPr>
          </w:p>
        </w:tc>
        <w:tc>
          <w:tcPr>
            <w:tcW w:w="1160" w:type="dxa"/>
            <w:vAlign w:val="center"/>
          </w:tcPr>
          <w:p w14:paraId="3F2AF8E7" w14:textId="77777777" w:rsidR="00DE2C22" w:rsidRDefault="00DE2C22" w:rsidP="002E4FAB">
            <w:pPr>
              <w:spacing w:line="240" w:lineRule="auto"/>
            </w:pPr>
          </w:p>
        </w:tc>
      </w:tr>
      <w:tr w:rsidR="00DE2C22" w14:paraId="0470A77E" w14:textId="77777777" w:rsidTr="00DE2C22">
        <w:trPr>
          <w:cantSplit/>
          <w:trHeight w:val="489"/>
        </w:trPr>
        <w:tc>
          <w:tcPr>
            <w:tcW w:w="3173" w:type="dxa"/>
            <w:vAlign w:val="center"/>
          </w:tcPr>
          <w:p w14:paraId="62B5A253" w14:textId="77777777" w:rsidR="00DE2C22" w:rsidRPr="00EE6EF4" w:rsidRDefault="00DE2C22" w:rsidP="002E4FAB">
            <w:pPr>
              <w:spacing w:line="240" w:lineRule="auto"/>
            </w:pPr>
            <w:r>
              <w:t xml:space="preserve">Kemal </w:t>
            </w:r>
            <w:proofErr w:type="spellStart"/>
            <w:r>
              <w:t>Saatcioglu</w:t>
            </w:r>
            <w:proofErr w:type="spellEnd"/>
          </w:p>
        </w:tc>
        <w:tc>
          <w:tcPr>
            <w:tcW w:w="3253" w:type="dxa"/>
            <w:vAlign w:val="center"/>
          </w:tcPr>
          <w:p w14:paraId="6D213EAA" w14:textId="77777777" w:rsidR="00DE2C22" w:rsidRDefault="00DE2C22" w:rsidP="002E4FAB">
            <w:pPr>
              <w:spacing w:line="240" w:lineRule="auto"/>
            </w:pPr>
            <w:r>
              <w:t>Faculty Contact</w:t>
            </w:r>
          </w:p>
        </w:tc>
        <w:tc>
          <w:tcPr>
            <w:tcW w:w="3194" w:type="dxa"/>
            <w:vAlign w:val="center"/>
          </w:tcPr>
          <w:p w14:paraId="2F6DEAE8" w14:textId="77777777" w:rsidR="00DE2C22" w:rsidRDefault="00DE2C22" w:rsidP="002E4FAB">
            <w:pPr>
              <w:spacing w:line="240" w:lineRule="auto"/>
            </w:pPr>
          </w:p>
        </w:tc>
        <w:tc>
          <w:tcPr>
            <w:tcW w:w="1160" w:type="dxa"/>
            <w:vAlign w:val="center"/>
          </w:tcPr>
          <w:p w14:paraId="26D99688" w14:textId="77777777" w:rsidR="00DE2C22" w:rsidRDefault="00DE2C22" w:rsidP="002E4FAB">
            <w:pPr>
              <w:spacing w:line="240" w:lineRule="auto"/>
            </w:pPr>
          </w:p>
        </w:tc>
      </w:tr>
    </w:tbl>
    <w:p w14:paraId="329B6D81" w14:textId="77777777" w:rsidR="00F64260" w:rsidRPr="001A37FB" w:rsidRDefault="00F64260" w:rsidP="00847B14"/>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FCF96" w14:textId="77777777" w:rsidR="00C62B68" w:rsidRDefault="00C62B68" w:rsidP="00FA78CA">
      <w:pPr>
        <w:spacing w:line="240" w:lineRule="auto"/>
      </w:pPr>
      <w:r>
        <w:separator/>
      </w:r>
    </w:p>
  </w:endnote>
  <w:endnote w:type="continuationSeparator" w:id="0">
    <w:p w14:paraId="72ABCD56" w14:textId="77777777" w:rsidR="00C62B68" w:rsidRDefault="00C62B6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AC296" w14:textId="77777777" w:rsidR="00C62B68" w:rsidRDefault="00C62B68" w:rsidP="00FA78CA">
      <w:pPr>
        <w:spacing w:line="240" w:lineRule="auto"/>
      </w:pPr>
      <w:r>
        <w:separator/>
      </w:r>
    </w:p>
  </w:footnote>
  <w:footnote w:type="continuationSeparator" w:id="0">
    <w:p w14:paraId="72856AF2" w14:textId="77777777" w:rsidR="00C62B68" w:rsidRDefault="00C62B6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B9ED0D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32F84">
      <w:rPr>
        <w:color w:val="4F6228"/>
      </w:rPr>
      <w:t>19-20-025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32F84">
      <w:rPr>
        <w:color w:val="4F6228"/>
      </w:rPr>
      <w:t>11/14/2019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BB41C4"/>
    <w:multiLevelType w:val="hybridMultilevel"/>
    <w:tmpl w:val="6068E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76067"/>
    <w:rsid w:val="000810FF"/>
    <w:rsid w:val="000A36CD"/>
    <w:rsid w:val="000D1497"/>
    <w:rsid w:val="000D21F2"/>
    <w:rsid w:val="000E2CBA"/>
    <w:rsid w:val="000F5C82"/>
    <w:rsid w:val="001010FA"/>
    <w:rsid w:val="00101BA4"/>
    <w:rsid w:val="0010291E"/>
    <w:rsid w:val="001030F2"/>
    <w:rsid w:val="00115A68"/>
    <w:rsid w:val="0011690A"/>
    <w:rsid w:val="00120C12"/>
    <w:rsid w:val="001278A4"/>
    <w:rsid w:val="0013176C"/>
    <w:rsid w:val="00131B87"/>
    <w:rsid w:val="001429AA"/>
    <w:rsid w:val="001459A0"/>
    <w:rsid w:val="00176C55"/>
    <w:rsid w:val="00181A4B"/>
    <w:rsid w:val="001A267F"/>
    <w:rsid w:val="001A37FB"/>
    <w:rsid w:val="001A51ED"/>
    <w:rsid w:val="001B2E3A"/>
    <w:rsid w:val="0020058E"/>
    <w:rsid w:val="00205379"/>
    <w:rsid w:val="00237355"/>
    <w:rsid w:val="00241866"/>
    <w:rsid w:val="002578DB"/>
    <w:rsid w:val="0026461B"/>
    <w:rsid w:val="0026724D"/>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02C"/>
    <w:rsid w:val="004313E6"/>
    <w:rsid w:val="004403BD"/>
    <w:rsid w:val="00442EEA"/>
    <w:rsid w:val="004779B4"/>
    <w:rsid w:val="00480FAA"/>
    <w:rsid w:val="004A7F8F"/>
    <w:rsid w:val="004E57C5"/>
    <w:rsid w:val="00517DB2"/>
    <w:rsid w:val="005473BC"/>
    <w:rsid w:val="00561888"/>
    <w:rsid w:val="005873E3"/>
    <w:rsid w:val="005B1049"/>
    <w:rsid w:val="005C23BD"/>
    <w:rsid w:val="005C3F83"/>
    <w:rsid w:val="005D389E"/>
    <w:rsid w:val="005F2A05"/>
    <w:rsid w:val="00617E24"/>
    <w:rsid w:val="00670869"/>
    <w:rsid w:val="00674EAA"/>
    <w:rsid w:val="006761E1"/>
    <w:rsid w:val="006814D6"/>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851DB"/>
    <w:rsid w:val="00786F33"/>
    <w:rsid w:val="00795D54"/>
    <w:rsid w:val="00796AF7"/>
    <w:rsid w:val="007970C3"/>
    <w:rsid w:val="007A5702"/>
    <w:rsid w:val="007B10BE"/>
    <w:rsid w:val="008122C6"/>
    <w:rsid w:val="00847B14"/>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7463C"/>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6718B"/>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64C2"/>
    <w:rsid w:val="00B4771F"/>
    <w:rsid w:val="00B4784B"/>
    <w:rsid w:val="00B51B79"/>
    <w:rsid w:val="00B605CE"/>
    <w:rsid w:val="00B649C4"/>
    <w:rsid w:val="00B77369"/>
    <w:rsid w:val="00B80B31"/>
    <w:rsid w:val="00B82B64"/>
    <w:rsid w:val="00B85F49"/>
    <w:rsid w:val="00B862BF"/>
    <w:rsid w:val="00B87B39"/>
    <w:rsid w:val="00BB11B9"/>
    <w:rsid w:val="00BC42B6"/>
    <w:rsid w:val="00BF1795"/>
    <w:rsid w:val="00BF30C5"/>
    <w:rsid w:val="00C0654C"/>
    <w:rsid w:val="00C11283"/>
    <w:rsid w:val="00C17593"/>
    <w:rsid w:val="00C25F9D"/>
    <w:rsid w:val="00C31E83"/>
    <w:rsid w:val="00C344AB"/>
    <w:rsid w:val="00C518C1"/>
    <w:rsid w:val="00C53751"/>
    <w:rsid w:val="00C53D18"/>
    <w:rsid w:val="00C62B68"/>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8230B"/>
    <w:rsid w:val="00D96C1E"/>
    <w:rsid w:val="00D96D60"/>
    <w:rsid w:val="00DA1CC6"/>
    <w:rsid w:val="00DA73A0"/>
    <w:rsid w:val="00DB23D4"/>
    <w:rsid w:val="00DB63D4"/>
    <w:rsid w:val="00DD69AE"/>
    <w:rsid w:val="00DE2B7A"/>
    <w:rsid w:val="00DE2C22"/>
    <w:rsid w:val="00DF4FCD"/>
    <w:rsid w:val="00DF7C07"/>
    <w:rsid w:val="00E03E01"/>
    <w:rsid w:val="00E14DDB"/>
    <w:rsid w:val="00E32F84"/>
    <w:rsid w:val="00E36AF7"/>
    <w:rsid w:val="00E4755D"/>
    <w:rsid w:val="00E641DE"/>
    <w:rsid w:val="00EB33FD"/>
    <w:rsid w:val="00EC194E"/>
    <w:rsid w:val="00EC63A4"/>
    <w:rsid w:val="00EC7B24"/>
    <w:rsid w:val="00ED1712"/>
    <w:rsid w:val="00F15B95"/>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6458">
      <w:bodyDiv w:val="1"/>
      <w:marLeft w:val="0"/>
      <w:marRight w:val="0"/>
      <w:marTop w:val="0"/>
      <w:marBottom w:val="0"/>
      <w:divBdr>
        <w:top w:val="none" w:sz="0" w:space="0" w:color="auto"/>
        <w:left w:val="none" w:sz="0" w:space="0" w:color="auto"/>
        <w:bottom w:val="none" w:sz="0" w:space="0" w:color="auto"/>
        <w:right w:val="none" w:sz="0" w:space="0" w:color="auto"/>
      </w:divBdr>
    </w:div>
    <w:div w:id="1145780946">
      <w:bodyDiv w:val="1"/>
      <w:marLeft w:val="0"/>
      <w:marRight w:val="0"/>
      <w:marTop w:val="0"/>
      <w:marBottom w:val="0"/>
      <w:divBdr>
        <w:top w:val="none" w:sz="0" w:space="0" w:color="auto"/>
        <w:left w:val="none" w:sz="0" w:space="0" w:color="auto"/>
        <w:bottom w:val="none" w:sz="0" w:space="0" w:color="auto"/>
        <w:right w:val="none" w:sz="0" w:space="0" w:color="auto"/>
      </w:divBdr>
    </w:div>
    <w:div w:id="20504964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2019-2020/Catalog/Courses/INGO-International-Non-Government-Organizations-Studies/300/INGO-300"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c.smartcatalogiq.com/2019-2020/Catalog/Courses/POL-Political-Science/300/POL-34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ic.smartcatalogiq.com/2019-2020/Catalog/Courses/INGO-International-Non-Government-Organizations-Studies/300/INGO-300"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ric.smartcatalogiq.com/2019-2020/Catalog/Courses/POL-Political-Science/300/POL-34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67Z3ZXSPZZWZ-949-1094</_dlc_DocId>
    <_dlc_DocIdUrl xmlns="67887a43-7e4d-4c1c-91d7-15e417b1b8ab">
      <Url>https://w3.ric.edu/curriculum_committee/_layouts/15/DocIdRedir.aspx?ID=67Z3ZXSPZZWZ-949-1094</Url>
      <Description>67Z3ZXSPZZWZ-949-1094</Description>
    </_dlc_DocIdUrl>
  </documentManagement>
</p:properties>
</file>

<file path=customXml/itemProps1.xml><?xml version="1.0" encoding="utf-8"?>
<ds:datastoreItem xmlns:ds="http://schemas.openxmlformats.org/officeDocument/2006/customXml" ds:itemID="{D6146054-E51A-499B-8A1B-65D4E92496C7}"/>
</file>

<file path=customXml/itemProps2.xml><?xml version="1.0" encoding="utf-8"?>
<ds:datastoreItem xmlns:ds="http://schemas.openxmlformats.org/officeDocument/2006/customXml" ds:itemID="{DA2BD70C-DD92-4AEC-9CBA-1289A70E67FA}"/>
</file>

<file path=customXml/itemProps3.xml><?xml version="1.0" encoding="utf-8"?>
<ds:datastoreItem xmlns:ds="http://schemas.openxmlformats.org/officeDocument/2006/customXml" ds:itemID="{11496C9C-88DB-4FF0-8BA3-A2BE08993850}"/>
</file>

<file path=customXml/itemProps4.xml><?xml version="1.0" encoding="utf-8"?>
<ds:datastoreItem xmlns:ds="http://schemas.openxmlformats.org/officeDocument/2006/customXml" ds:itemID="{471FBC2B-1A84-4993-A85B-E25EA8E18FED}"/>
</file>

<file path=docProps/app.xml><?xml version="1.0" encoding="utf-8"?>
<Properties xmlns="http://schemas.openxmlformats.org/officeDocument/2006/extended-properties" xmlns:vt="http://schemas.openxmlformats.org/officeDocument/2006/docPropsVTypes">
  <Template>Normal.dotm</Template>
  <TotalTime>20</TotalTime>
  <Pages>3</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2015-10-02T15:20:00Z</cp:lastPrinted>
  <dcterms:created xsi:type="dcterms:W3CDTF">2019-11-06T01:26:00Z</dcterms:created>
  <dcterms:modified xsi:type="dcterms:W3CDTF">2019-12-06T23:34:00Z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b0035f70-81cc-485b-a037-293515296ac4</vt:lpwstr>
  </property>
  <property fmtid="{D5CDD505-2E9C-101B-9397-08002B2CF9AE}" pid="8" name="ContentTypeId">
    <vt:lpwstr>0x0101009736D43DC7C38546B966A7508121890B</vt:lpwstr>
  </property>
</Properties>
</file>