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F186DD1" w:rsidR="00F64260" w:rsidRPr="00A83A6C" w:rsidRDefault="009A18D7" w:rsidP="00B862BF">
            <w:pPr>
              <w:pStyle w:val="Heading5"/>
              <w:rPr>
                <w:b/>
              </w:rPr>
            </w:pPr>
            <w:bookmarkStart w:id="0" w:name="Proposal"/>
            <w:bookmarkEnd w:id="0"/>
            <w:r>
              <w:rPr>
                <w:b/>
              </w:rPr>
              <w:t>INGO 200: COmmunity Engagement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835A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440BC63" w:rsidR="00F64260" w:rsidRPr="00A83A6C" w:rsidRDefault="009A18D7" w:rsidP="00B862BF">
            <w:pPr>
              <w:pStyle w:val="Heading5"/>
              <w:rPr>
                <w:b/>
              </w:rPr>
            </w:pPr>
            <w:bookmarkStart w:id="3" w:name="Ifapplicable"/>
            <w:bookmarkEnd w:id="3"/>
            <w:r>
              <w:rPr>
                <w:b/>
              </w:rPr>
              <w:t xml:space="preserve">INGO 302: International nongovernmental Organizations and SOcial Entrepreneurship </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D105BDF" w:rsidR="00F64260" w:rsidRPr="005F2A05" w:rsidRDefault="00F64260" w:rsidP="009A18D7">
            <w:pPr>
              <w:rPr>
                <w:b/>
              </w:rPr>
            </w:pPr>
            <w:bookmarkStart w:id="4" w:name="type"/>
            <w:r w:rsidRPr="005F2A05">
              <w:rPr>
                <w:b/>
              </w:rPr>
              <w:t xml:space="preserve">Course: </w:t>
            </w:r>
            <w:r>
              <w:rPr>
                <w:b/>
              </w:rPr>
              <w:t xml:space="preserve"> </w:t>
            </w:r>
            <w:bookmarkEnd w:id="4"/>
            <w:r w:rsidR="00FD3B73">
              <w:rPr>
                <w:b/>
              </w:rPr>
              <w:t>creation and deletion</w:t>
            </w:r>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8574887" w:rsidR="00F64260" w:rsidRPr="00B605CE" w:rsidRDefault="009A18D7" w:rsidP="00B862BF">
            <w:pPr>
              <w:rPr>
                <w:b/>
              </w:rPr>
            </w:pPr>
            <w:bookmarkStart w:id="6" w:name="Originator"/>
            <w:bookmarkEnd w:id="6"/>
            <w:r>
              <w:rPr>
                <w:b/>
              </w:rPr>
              <w:t>Robyn</w:t>
            </w:r>
            <w:r w:rsidR="00ED1743">
              <w:rPr>
                <w:b/>
              </w:rPr>
              <w:t xml:space="preserve"> Linde</w:t>
            </w:r>
          </w:p>
        </w:tc>
        <w:tc>
          <w:tcPr>
            <w:tcW w:w="1210" w:type="pct"/>
          </w:tcPr>
          <w:p w14:paraId="788D9512" w14:textId="19B60691" w:rsidR="00F64260" w:rsidRPr="00946B20" w:rsidRDefault="009835A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92F206D" w:rsidR="00F64260" w:rsidRPr="00B605CE" w:rsidRDefault="00ED1743" w:rsidP="00B862BF">
            <w:pPr>
              <w:rPr>
                <w:b/>
              </w:rPr>
            </w:pPr>
            <w:bookmarkStart w:id="7" w:name="home_dept"/>
            <w:bookmarkEnd w:id="7"/>
            <w:r>
              <w:rPr>
                <w:b/>
              </w:rPr>
              <w:t>Director INGOS</w:t>
            </w:r>
          </w:p>
        </w:tc>
      </w:tr>
      <w:tr w:rsidR="00F64260" w:rsidRPr="006E3AF2" w14:paraId="2EB2F82D" w14:textId="77777777" w:rsidTr="00710DDD">
        <w:trPr>
          <w:trHeight w:val="3544"/>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4C4E91AE" w:rsidR="00F64260" w:rsidRPr="00FD3B73" w:rsidRDefault="00FD3B73" w:rsidP="00FA6998">
            <w:pPr>
              <w:rPr>
                <w:rFonts w:asciiTheme="majorHAnsi" w:hAnsiTheme="majorHAnsi" w:cstheme="majorHAnsi"/>
                <w:sz w:val="24"/>
                <w:szCs w:val="24"/>
              </w:rPr>
            </w:pPr>
            <w:bookmarkStart w:id="8" w:name="Rationale"/>
            <w:bookmarkEnd w:id="8"/>
            <w:r w:rsidRPr="00FD3B73">
              <w:rPr>
                <w:rFonts w:asciiTheme="majorHAnsi" w:hAnsiTheme="majorHAnsi" w:cstheme="majorHAnsi"/>
                <w:sz w:val="24"/>
                <w:szCs w:val="24"/>
              </w:rPr>
              <w:t xml:space="preserve">We would like to delete INGO 302: International </w:t>
            </w:r>
            <w:r>
              <w:rPr>
                <w:rFonts w:asciiTheme="majorHAnsi" w:hAnsiTheme="majorHAnsi" w:cstheme="majorHAnsi"/>
                <w:sz w:val="24"/>
                <w:szCs w:val="24"/>
              </w:rPr>
              <w:t>N</w:t>
            </w:r>
            <w:r w:rsidRPr="00FD3B73">
              <w:rPr>
                <w:rFonts w:asciiTheme="majorHAnsi" w:hAnsiTheme="majorHAnsi" w:cstheme="majorHAnsi"/>
                <w:sz w:val="24"/>
                <w:szCs w:val="24"/>
              </w:rPr>
              <w:t>ongovernmental Organizations and Social Entrepreneurship</w:t>
            </w:r>
            <w:r>
              <w:rPr>
                <w:rFonts w:asciiTheme="majorHAnsi" w:hAnsiTheme="majorHAnsi" w:cstheme="majorHAnsi"/>
                <w:sz w:val="24"/>
                <w:szCs w:val="24"/>
              </w:rPr>
              <w:t>, to replace it in the INGOS minor with</w:t>
            </w:r>
          </w:p>
          <w:p w14:paraId="551FED53" w14:textId="5C82B62D" w:rsidR="009A18D7" w:rsidRDefault="009A18D7" w:rsidP="009A18D7">
            <w:pPr>
              <w:spacing w:line="240" w:lineRule="auto"/>
              <w:rPr>
                <w:rFonts w:asciiTheme="majorHAnsi" w:hAnsiTheme="majorHAnsi" w:cstheme="majorHAnsi"/>
                <w:sz w:val="24"/>
              </w:rPr>
            </w:pPr>
            <w:r w:rsidRPr="009A18D7">
              <w:rPr>
                <w:rFonts w:asciiTheme="majorHAnsi" w:hAnsiTheme="majorHAnsi" w:cstheme="majorHAnsi"/>
                <w:sz w:val="24"/>
              </w:rPr>
              <w:t xml:space="preserve">INGO 200 Community Engagement to better reflect the </w:t>
            </w:r>
            <w:r w:rsidR="00FD3B73">
              <w:rPr>
                <w:rFonts w:asciiTheme="majorHAnsi" w:hAnsiTheme="majorHAnsi" w:cstheme="majorHAnsi"/>
                <w:sz w:val="24"/>
              </w:rPr>
              <w:t>needs of the INGOS student at this level in the program</w:t>
            </w:r>
            <w:r w:rsidRPr="009A18D7">
              <w:rPr>
                <w:rFonts w:asciiTheme="majorHAnsi" w:hAnsiTheme="majorHAnsi" w:cstheme="majorHAnsi"/>
                <w:sz w:val="24"/>
              </w:rPr>
              <w:t>.</w:t>
            </w:r>
            <w:r>
              <w:rPr>
                <w:rFonts w:asciiTheme="majorHAnsi" w:hAnsiTheme="majorHAnsi" w:cstheme="majorHAnsi"/>
                <w:sz w:val="24"/>
              </w:rPr>
              <w:t xml:space="preserve"> In this course we engage in service learning with a community partner. The</w:t>
            </w:r>
            <w:r w:rsidR="00710DDD">
              <w:rPr>
                <w:rFonts w:asciiTheme="majorHAnsi" w:hAnsiTheme="majorHAnsi" w:cstheme="majorHAnsi"/>
                <w:sz w:val="24"/>
              </w:rPr>
              <w:t xml:space="preserve"> </w:t>
            </w:r>
            <w:r>
              <w:rPr>
                <w:rFonts w:asciiTheme="majorHAnsi" w:hAnsiTheme="majorHAnsi" w:cstheme="majorHAnsi"/>
                <w:sz w:val="24"/>
              </w:rPr>
              <w:t xml:space="preserve">service learning project is contextualized </w:t>
            </w:r>
            <w:r w:rsidR="00710DDD">
              <w:rPr>
                <w:rFonts w:asciiTheme="majorHAnsi" w:hAnsiTheme="majorHAnsi" w:cstheme="majorHAnsi"/>
                <w:sz w:val="24"/>
              </w:rPr>
              <w:t>within</w:t>
            </w:r>
            <w:r>
              <w:rPr>
                <w:rFonts w:asciiTheme="majorHAnsi" w:hAnsiTheme="majorHAnsi" w:cstheme="majorHAnsi"/>
                <w:sz w:val="24"/>
              </w:rPr>
              <w:t xml:space="preserve"> local issues as well as national and international causes and impacts. </w:t>
            </w:r>
            <w:r w:rsidR="00716B14">
              <w:rPr>
                <w:rFonts w:asciiTheme="majorHAnsi" w:hAnsiTheme="majorHAnsi" w:cstheme="majorHAnsi"/>
                <w:sz w:val="24"/>
              </w:rPr>
              <w:t xml:space="preserve">Before students begin an internship, or for those who are unable to participate in an internship, INGO 200 is designed to </w:t>
            </w:r>
            <w:r w:rsidR="00E90EAF">
              <w:rPr>
                <w:rFonts w:asciiTheme="majorHAnsi" w:hAnsiTheme="majorHAnsi" w:cstheme="majorHAnsi"/>
                <w:sz w:val="24"/>
              </w:rPr>
              <w:t>provide</w:t>
            </w:r>
            <w:r w:rsidR="00716B14">
              <w:rPr>
                <w:rFonts w:asciiTheme="majorHAnsi" w:hAnsiTheme="majorHAnsi" w:cstheme="majorHAnsi"/>
                <w:sz w:val="24"/>
              </w:rPr>
              <w:t xml:space="preserve"> </w:t>
            </w:r>
            <w:r w:rsidR="00E90EAF">
              <w:rPr>
                <w:rFonts w:asciiTheme="majorHAnsi" w:hAnsiTheme="majorHAnsi" w:cstheme="majorHAnsi"/>
                <w:sz w:val="24"/>
              </w:rPr>
              <w:t>students</w:t>
            </w:r>
            <w:r w:rsidR="00716B14">
              <w:rPr>
                <w:rFonts w:asciiTheme="majorHAnsi" w:hAnsiTheme="majorHAnsi" w:cstheme="majorHAnsi"/>
                <w:sz w:val="24"/>
              </w:rPr>
              <w:t xml:space="preserve"> </w:t>
            </w:r>
            <w:r w:rsidR="00E90EAF">
              <w:rPr>
                <w:rFonts w:asciiTheme="majorHAnsi" w:hAnsiTheme="majorHAnsi" w:cstheme="majorHAnsi"/>
                <w:sz w:val="24"/>
              </w:rPr>
              <w:t xml:space="preserve">with </w:t>
            </w:r>
            <w:r w:rsidR="00716B14">
              <w:rPr>
                <w:rFonts w:asciiTheme="majorHAnsi" w:hAnsiTheme="majorHAnsi" w:cstheme="majorHAnsi"/>
                <w:sz w:val="24"/>
              </w:rPr>
              <w:t xml:space="preserve">local nonprofit experience through a community project. That project is contextualized within international efforts of social change, which include INGOS, through classroom readings and problem-based learning activities.  </w:t>
            </w:r>
          </w:p>
          <w:p w14:paraId="0367F551" w14:textId="77777777" w:rsidR="00716B14" w:rsidRDefault="00716B14" w:rsidP="009A18D7">
            <w:pPr>
              <w:spacing w:line="240" w:lineRule="auto"/>
              <w:rPr>
                <w:rFonts w:asciiTheme="majorHAnsi" w:hAnsiTheme="majorHAnsi" w:cstheme="majorHAnsi"/>
                <w:sz w:val="24"/>
              </w:rPr>
            </w:pPr>
          </w:p>
          <w:p w14:paraId="75BBB127" w14:textId="09153817" w:rsidR="00716B14" w:rsidRPr="009A18D7" w:rsidRDefault="00716B14" w:rsidP="009A18D7">
            <w:pPr>
              <w:spacing w:line="240" w:lineRule="auto"/>
              <w:rPr>
                <w:rFonts w:asciiTheme="majorHAnsi" w:hAnsiTheme="majorHAnsi" w:cstheme="majorHAnsi"/>
                <w:sz w:val="24"/>
              </w:rPr>
            </w:pPr>
            <w:r>
              <w:rPr>
                <w:rFonts w:asciiTheme="majorHAnsi" w:hAnsiTheme="majorHAnsi" w:cstheme="majorHAnsi"/>
                <w:sz w:val="24"/>
              </w:rPr>
              <w:t xml:space="preserve">A long attention span is important in any community project and INGO 200 has committed to local food justice issues for the foreseeable future. That said, the course is not directly a food justice course and other local issues will be adopted when the food justice project has run its course and is no longer a lucrative area of scholarship and engagement for students. Other issues we have worked on in the past include </w:t>
            </w:r>
            <w:r w:rsidR="00B77281">
              <w:rPr>
                <w:rFonts w:asciiTheme="majorHAnsi" w:hAnsiTheme="majorHAnsi" w:cstheme="majorHAnsi"/>
                <w:sz w:val="24"/>
              </w:rPr>
              <w:t xml:space="preserve">local </w:t>
            </w:r>
            <w:r>
              <w:rPr>
                <w:rFonts w:asciiTheme="majorHAnsi" w:hAnsiTheme="majorHAnsi" w:cstheme="majorHAnsi"/>
                <w:sz w:val="24"/>
              </w:rPr>
              <w:t xml:space="preserve">refugee issues, domestic violence in the Muslim community and a project with the Central Falls school district.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54E634D" w:rsidR="00517DB2" w:rsidRPr="00B649C4" w:rsidRDefault="0026351E" w:rsidP="00517DB2">
            <w:pPr>
              <w:rPr>
                <w:b/>
              </w:rPr>
            </w:pPr>
            <w:bookmarkStart w:id="9" w:name="student_impact"/>
            <w:bookmarkEnd w:id="9"/>
            <w:r>
              <w:rPr>
                <w:b/>
              </w:rPr>
              <w:t>More clarity in program progression and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7C6A12" w:rsidR="00517DB2" w:rsidRPr="00B649C4" w:rsidRDefault="0026351E" w:rsidP="00517DB2">
            <w:pPr>
              <w:rPr>
                <w:b/>
              </w:rPr>
            </w:pPr>
            <w:bookmarkStart w:id="10" w:name="prog_impact"/>
            <w:bookmarkEnd w:id="10"/>
            <w:r>
              <w:rPr>
                <w:b/>
              </w:rPr>
              <w:t>N</w:t>
            </w:r>
            <w:r w:rsidR="009A18D7">
              <w:rPr>
                <w:b/>
              </w:rPr>
              <w:t>one</w:t>
            </w:r>
            <w:r>
              <w:rPr>
                <w:b/>
              </w:rPr>
              <w:t xml:space="preserve">, </w:t>
            </w:r>
            <w:r w:rsidR="00FD3B73">
              <w:rPr>
                <w:b/>
              </w:rPr>
              <w:t xml:space="preserve">INGO 302 was </w:t>
            </w:r>
            <w:r>
              <w:rPr>
                <w:b/>
              </w:rPr>
              <w:t>not cross-listed.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835A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5927088" w:rsidR="008D52B7" w:rsidRPr="00C25F9D" w:rsidRDefault="009A18D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835A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3CC2BC" w:rsidR="008D52B7" w:rsidRPr="00C25F9D" w:rsidRDefault="009A18D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835A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FE8031D" w:rsidR="008D52B7" w:rsidRPr="00C25F9D" w:rsidRDefault="009A18D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835A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07EE749" w:rsidR="008D52B7" w:rsidRPr="00C25F9D" w:rsidRDefault="009A18D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F017D12" w:rsidR="00F64260" w:rsidRPr="00B605CE" w:rsidRDefault="009A18D7"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C6FCAFB" w:rsidR="00F64260" w:rsidRPr="009F029C" w:rsidRDefault="00F64260" w:rsidP="001429AA">
            <w:pPr>
              <w:spacing w:line="240" w:lineRule="auto"/>
              <w:rPr>
                <w:b/>
              </w:rPr>
            </w:pPr>
            <w:bookmarkStart w:id="13" w:name="cours_title"/>
            <w:bookmarkEnd w:id="13"/>
          </w:p>
        </w:tc>
        <w:tc>
          <w:tcPr>
            <w:tcW w:w="3924" w:type="dxa"/>
            <w:noWrap/>
          </w:tcPr>
          <w:p w14:paraId="6540064C" w14:textId="1088389E" w:rsidR="00F64260" w:rsidRPr="009F029C" w:rsidRDefault="009A18D7" w:rsidP="001429AA">
            <w:pPr>
              <w:spacing w:line="240" w:lineRule="auto"/>
              <w:rPr>
                <w:b/>
              </w:rPr>
            </w:pPr>
            <w:r>
              <w:rPr>
                <w:b/>
              </w:rPr>
              <w:t>INGO 200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4FDECBD" w:rsidR="00F64260" w:rsidRPr="009F029C" w:rsidRDefault="00F64260" w:rsidP="001429AA">
            <w:pPr>
              <w:spacing w:line="240" w:lineRule="auto"/>
              <w:rPr>
                <w:b/>
              </w:rPr>
            </w:pPr>
            <w:bookmarkStart w:id="14" w:name="title"/>
            <w:bookmarkEnd w:id="14"/>
          </w:p>
        </w:tc>
        <w:tc>
          <w:tcPr>
            <w:tcW w:w="3924" w:type="dxa"/>
            <w:noWrap/>
          </w:tcPr>
          <w:p w14:paraId="2B9DB727" w14:textId="2606A3CA" w:rsidR="00F64260" w:rsidRPr="009F029C" w:rsidRDefault="009A18D7" w:rsidP="001429AA">
            <w:pPr>
              <w:spacing w:line="240" w:lineRule="auto"/>
              <w:rPr>
                <w:b/>
              </w:rPr>
            </w:pPr>
            <w:r>
              <w:rPr>
                <w:b/>
              </w:rPr>
              <w:t>Community Engagement</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FD3B73">
            <w:pPr>
              <w:spacing w:line="240" w:lineRule="auto"/>
              <w:rPr>
                <w:b/>
              </w:rPr>
            </w:pPr>
            <w:bookmarkStart w:id="15" w:name="description"/>
            <w:bookmarkEnd w:id="15"/>
          </w:p>
        </w:tc>
        <w:tc>
          <w:tcPr>
            <w:tcW w:w="3924" w:type="dxa"/>
            <w:noWrap/>
          </w:tcPr>
          <w:p w14:paraId="51C7BE85" w14:textId="7E519012" w:rsidR="00F64260" w:rsidRPr="009F029C" w:rsidRDefault="009A18D7" w:rsidP="001429AA">
            <w:pPr>
              <w:spacing w:line="240" w:lineRule="auto"/>
              <w:rPr>
                <w:b/>
              </w:rPr>
            </w:pPr>
            <w:r>
              <w:rPr>
                <w:b/>
              </w:rPr>
              <w:t xml:space="preserve">Students work in the community on a service learning project </w:t>
            </w:r>
            <w:r w:rsidR="00710DDD">
              <w:rPr>
                <w:b/>
              </w:rPr>
              <w:t xml:space="preserve">in partnership with a </w:t>
            </w:r>
            <w:r>
              <w:rPr>
                <w:b/>
              </w:rPr>
              <w:t xml:space="preserve">nongovernmental organization </w:t>
            </w:r>
            <w:r w:rsidR="00710DDD">
              <w:rPr>
                <w:b/>
              </w:rPr>
              <w:t xml:space="preserve">(NGO) </w:t>
            </w:r>
            <w:r>
              <w:rPr>
                <w:b/>
              </w:rPr>
              <w:t xml:space="preserve">or nonprofit.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4FC0E02" w:rsidR="00F64260" w:rsidRPr="009F029C" w:rsidRDefault="00F64260" w:rsidP="001429AA">
            <w:pPr>
              <w:spacing w:line="240" w:lineRule="auto"/>
              <w:rPr>
                <w:b/>
              </w:rPr>
            </w:pPr>
            <w:bookmarkStart w:id="16" w:name="prereqs"/>
            <w:bookmarkEnd w:id="16"/>
          </w:p>
        </w:tc>
        <w:tc>
          <w:tcPr>
            <w:tcW w:w="3924" w:type="dxa"/>
            <w:noWrap/>
          </w:tcPr>
          <w:p w14:paraId="4DA91B44" w14:textId="03B8A722" w:rsidR="00F64260" w:rsidRPr="009F029C" w:rsidRDefault="00FD3B73" w:rsidP="001429AA">
            <w:pPr>
              <w:spacing w:line="240" w:lineRule="auto"/>
              <w:rPr>
                <w:b/>
              </w:rPr>
            </w:pPr>
            <w:r>
              <w:rPr>
                <w:b/>
              </w:rPr>
              <w:t>Completion of at least 30 college credits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FFB9AAF" w:rsidR="00F64260" w:rsidRPr="009F029C" w:rsidRDefault="00F64260" w:rsidP="000A36CD">
            <w:pPr>
              <w:spacing w:line="240" w:lineRule="auto"/>
              <w:rPr>
                <w:b/>
                <w:sz w:val="20"/>
              </w:rPr>
            </w:pPr>
          </w:p>
        </w:tc>
        <w:tc>
          <w:tcPr>
            <w:tcW w:w="3924" w:type="dxa"/>
            <w:noWrap/>
          </w:tcPr>
          <w:p w14:paraId="67D1137F" w14:textId="77726498" w:rsidR="00F64260" w:rsidRPr="009F029C" w:rsidRDefault="00FD3B73" w:rsidP="00C25F9D">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A8A1726" w:rsidR="00F64260" w:rsidRPr="009F029C" w:rsidRDefault="00FD3B7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1EA6F76E" w:rsidR="00F64260" w:rsidRPr="009F029C" w:rsidRDefault="00FD3B7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D6E06F1" w:rsidR="00F64260" w:rsidRPr="009F029C" w:rsidRDefault="00F64260" w:rsidP="001429AA">
            <w:pPr>
              <w:spacing w:line="240" w:lineRule="auto"/>
              <w:rPr>
                <w:b/>
                <w:sz w:val="20"/>
              </w:rPr>
            </w:pPr>
          </w:p>
        </w:tc>
        <w:tc>
          <w:tcPr>
            <w:tcW w:w="3924" w:type="dxa"/>
            <w:noWrap/>
          </w:tcPr>
          <w:p w14:paraId="2CF717EE" w14:textId="495DF10B" w:rsidR="00F64260" w:rsidRPr="009F029C" w:rsidRDefault="00FD3B73" w:rsidP="00C25F9D">
            <w:pPr>
              <w:spacing w:line="240" w:lineRule="auto"/>
              <w:rPr>
                <w:b/>
                <w:sz w:val="20"/>
              </w:rPr>
            </w:pPr>
            <w:r>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10D19EE" w:rsidR="00F64260" w:rsidRPr="009F029C" w:rsidRDefault="00F64260" w:rsidP="006B20A9">
            <w:pPr>
              <w:spacing w:line="240" w:lineRule="auto"/>
              <w:rPr>
                <w:b/>
                <w:sz w:val="20"/>
              </w:rPr>
            </w:pPr>
            <w:bookmarkStart w:id="20" w:name="instr_methods"/>
            <w:bookmarkEnd w:id="20"/>
          </w:p>
        </w:tc>
        <w:tc>
          <w:tcPr>
            <w:tcW w:w="3924" w:type="dxa"/>
            <w:noWrap/>
          </w:tcPr>
          <w:p w14:paraId="27D66483" w14:textId="12C82B6B" w:rsidR="00F64260" w:rsidRPr="009F029C" w:rsidRDefault="00FD3B73" w:rsidP="00716B14">
            <w:pPr>
              <w:spacing w:line="240" w:lineRule="auto"/>
              <w:rPr>
                <w:b/>
                <w:sz w:val="20"/>
              </w:rPr>
            </w:pPr>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E7A59E2" w:rsidR="00F64260" w:rsidRPr="009F029C" w:rsidRDefault="00F64260" w:rsidP="00A87611">
            <w:pPr>
              <w:spacing w:line="240" w:lineRule="auto"/>
              <w:rPr>
                <w:b/>
                <w:sz w:val="20"/>
              </w:rPr>
            </w:pPr>
            <w:bookmarkStart w:id="21" w:name="required"/>
            <w:bookmarkEnd w:id="21"/>
          </w:p>
        </w:tc>
        <w:tc>
          <w:tcPr>
            <w:tcW w:w="3924" w:type="dxa"/>
            <w:noWrap/>
          </w:tcPr>
          <w:p w14:paraId="442E5788" w14:textId="1EDBAF95" w:rsidR="00F64260" w:rsidRPr="009F029C" w:rsidRDefault="00FD3B73" w:rsidP="001A51ED">
            <w:pPr>
              <w:spacing w:line="240" w:lineRule="auto"/>
              <w:rPr>
                <w:b/>
                <w:sz w:val="20"/>
              </w:rPr>
            </w:pPr>
            <w:r w:rsidRPr="009F029C">
              <w:rPr>
                <w:b/>
                <w:sz w:val="20"/>
              </w:rPr>
              <w:t xml:space="preserve">Required for minor </w:t>
            </w:r>
            <w:r>
              <w:rPr>
                <w:b/>
                <w:sz w:val="20"/>
              </w:rPr>
              <w:t>and C</w:t>
            </w:r>
            <w:r w:rsidR="00716B14">
              <w:rPr>
                <w:b/>
                <w:sz w:val="20"/>
              </w:rPr>
              <w:t>U</w:t>
            </w:r>
            <w:r>
              <w:rPr>
                <w:b/>
                <w:sz w:val="20"/>
              </w:rPr>
              <w:t>S</w:t>
            </w:r>
            <w:r w:rsidR="00716B14">
              <w:rPr>
                <w:rFonts w:ascii="MS Mincho" w:eastAsia="MS Mincho" w:hAnsi="MS Mincho" w:cs="MS Mincho"/>
                <w:b/>
                <w:sz w:val="20"/>
              </w:rPr>
              <w:t xml:space="preserve"> and an elective</w:t>
            </w: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00D5635" w:rsidR="00F64260" w:rsidRPr="009F029C" w:rsidRDefault="00F64260" w:rsidP="001429AA">
            <w:pPr>
              <w:spacing w:line="240" w:lineRule="auto"/>
              <w:rPr>
                <w:b/>
              </w:rPr>
            </w:pPr>
          </w:p>
        </w:tc>
        <w:tc>
          <w:tcPr>
            <w:tcW w:w="3924" w:type="dxa"/>
            <w:noWrap/>
          </w:tcPr>
          <w:p w14:paraId="41CF798F" w14:textId="7AB127CF" w:rsidR="00F64260" w:rsidRPr="009F029C" w:rsidRDefault="00FD3B73" w:rsidP="001429AA">
            <w:pPr>
              <w:spacing w:line="240" w:lineRule="auto"/>
              <w:rPr>
                <w:b/>
              </w:rPr>
            </w:pPr>
            <w:r w:rsidRPr="009F029C">
              <w:rPr>
                <w:rFonts w:ascii="MS Mincho" w:eastAsia="MS Mincho" w:hAnsi="MS Mincho" w:cs="MS Mincho"/>
                <w:b/>
                <w:sz w:val="20"/>
              </w:rPr>
              <w:t>|</w:t>
            </w:r>
            <w:r>
              <w:rPr>
                <w:b/>
              </w:rPr>
              <w:t xml:space="preserve"> 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E4C91E8" w:rsidR="00F64260" w:rsidRPr="009F029C" w:rsidRDefault="00F64260" w:rsidP="001A51ED">
            <w:pPr>
              <w:rPr>
                <w:b/>
                <w:sz w:val="20"/>
              </w:rPr>
            </w:pPr>
            <w:bookmarkStart w:id="22" w:name="ge"/>
            <w:bookmarkEnd w:id="22"/>
          </w:p>
        </w:tc>
        <w:tc>
          <w:tcPr>
            <w:tcW w:w="3924" w:type="dxa"/>
            <w:noWrap/>
          </w:tcPr>
          <w:p w14:paraId="7A863ADC" w14:textId="77777777" w:rsidR="00FD3B73" w:rsidRDefault="00FD3B73" w:rsidP="00FD3B73">
            <w:pPr>
              <w:rPr>
                <w:rFonts w:ascii="MS Mincho" w:eastAsia="MS Mincho" w:hAnsi="MS Mincho" w:cs="MS Mincho"/>
                <w:b/>
                <w:sz w:val="20"/>
              </w:rPr>
            </w:pPr>
            <w:r w:rsidRPr="009F029C">
              <w:rPr>
                <w:rFonts w:ascii="MS Mincho" w:eastAsia="MS Mincho" w:hAnsi="MS Mincho" w:cs="MS Mincho"/>
                <w:b/>
                <w:sz w:val="20"/>
              </w:rPr>
              <w:t>|</w:t>
            </w:r>
            <w:r>
              <w:rPr>
                <w:b/>
              </w:rPr>
              <w:t xml:space="preserve"> </w:t>
            </w:r>
            <w:proofErr w:type="gramStart"/>
            <w:r>
              <w:rPr>
                <w:b/>
              </w:rPr>
              <w:t xml:space="preserve">NO  </w:t>
            </w:r>
            <w:r w:rsidRPr="009F029C">
              <w:rPr>
                <w:rFonts w:ascii="MS Mincho" w:eastAsia="MS Mincho" w:hAnsi="MS Mincho" w:cs="MS Mincho"/>
                <w:b/>
                <w:sz w:val="20"/>
              </w:rPr>
              <w:t>|</w:t>
            </w:r>
            <w:proofErr w:type="gramEnd"/>
          </w:p>
          <w:p w14:paraId="45B135E3" w14:textId="0A8CF200" w:rsidR="00F64260" w:rsidRPr="009F029C" w:rsidRDefault="00FD3B73" w:rsidP="00FD3B73">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801E0BA"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A22F69B" w14:textId="575D9458" w:rsidR="00FD3B73" w:rsidRPr="009F029C" w:rsidRDefault="00FD3B73" w:rsidP="00FD3B73">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138CD2A8" w14:textId="6F77283F" w:rsidR="00FD3B73" w:rsidRPr="009F029C" w:rsidRDefault="00FD3B73" w:rsidP="00FD3B73">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D119B50" w:rsidR="00F64260" w:rsidRPr="009F029C" w:rsidRDefault="00F64260" w:rsidP="00716B14">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4366F6E" w:rsidR="00BF30C5" w:rsidRPr="009F029C" w:rsidRDefault="00716B14" w:rsidP="001429AA">
            <w:pPr>
              <w:spacing w:line="240" w:lineRule="auto"/>
              <w:rPr>
                <w:b/>
              </w:rPr>
            </w:pPr>
            <w:r>
              <w:rPr>
                <w:b/>
              </w:rPr>
              <w:t>20</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CA5C50E" w:rsidR="00F64260" w:rsidRPr="009F029C" w:rsidRDefault="00F64260" w:rsidP="001429AA">
            <w:pPr>
              <w:spacing w:line="240" w:lineRule="auto"/>
              <w:rPr>
                <w:rStyle w:val="TEXT"/>
              </w:rPr>
            </w:pPr>
            <w:bookmarkStart w:id="26" w:name="_GoBack"/>
            <w:bookmarkEnd w:id="26"/>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835A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835A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7242992" w:rsidR="00F64260" w:rsidRPr="00B46414" w:rsidRDefault="00B46414" w:rsidP="00B46414">
            <w:pPr>
              <w:spacing w:line="240" w:lineRule="auto"/>
              <w:rPr>
                <w:rFonts w:asciiTheme="minorHAnsi" w:hAnsiTheme="minorHAnsi"/>
                <w:sz w:val="24"/>
                <w:szCs w:val="24"/>
              </w:rPr>
            </w:pPr>
            <w:bookmarkStart w:id="27" w:name="outcomes"/>
            <w:bookmarkEnd w:id="27"/>
            <w:r w:rsidRPr="00B46414">
              <w:rPr>
                <w:rFonts w:asciiTheme="minorHAnsi" w:hAnsiTheme="minorHAnsi"/>
                <w:sz w:val="24"/>
                <w:szCs w:val="24"/>
              </w:rPr>
              <w:t>Students will gain an understanding of the basic concepts of community engagement and local-level social change as well as challenges and concerns pertaining to community involvement.</w:t>
            </w:r>
          </w:p>
        </w:tc>
        <w:tc>
          <w:tcPr>
            <w:tcW w:w="1894" w:type="dxa"/>
          </w:tcPr>
          <w:p w14:paraId="0A045709" w14:textId="77777777" w:rsidR="00F64260" w:rsidRPr="00B46414" w:rsidRDefault="00F64260">
            <w:pPr>
              <w:spacing w:line="240" w:lineRule="auto"/>
              <w:rPr>
                <w:rFonts w:asciiTheme="minorHAnsi" w:hAnsiTheme="minorHAnsi"/>
                <w:sz w:val="24"/>
                <w:szCs w:val="24"/>
              </w:rPr>
            </w:pPr>
          </w:p>
        </w:tc>
        <w:tc>
          <w:tcPr>
            <w:tcW w:w="4693" w:type="dxa"/>
          </w:tcPr>
          <w:p w14:paraId="638BB382" w14:textId="015B9B50" w:rsidR="00F64260" w:rsidRPr="00B46414" w:rsidRDefault="00B46414" w:rsidP="00AE7A3D">
            <w:pPr>
              <w:spacing w:line="240" w:lineRule="auto"/>
              <w:rPr>
                <w:rFonts w:asciiTheme="minorHAnsi" w:hAnsiTheme="minorHAnsi"/>
                <w:sz w:val="24"/>
                <w:szCs w:val="24"/>
              </w:rPr>
            </w:pPr>
            <w:r w:rsidRPr="00B46414">
              <w:rPr>
                <w:rFonts w:asciiTheme="minorHAnsi" w:hAnsiTheme="minorHAnsi"/>
                <w:sz w:val="24"/>
                <w:szCs w:val="24"/>
              </w:rPr>
              <w:t>Group discussion, fieldwork, reflection.</w:t>
            </w:r>
          </w:p>
        </w:tc>
      </w:tr>
      <w:tr w:rsidR="00B46414" w14:paraId="00388AE5" w14:textId="77777777" w:rsidTr="00115A68">
        <w:tc>
          <w:tcPr>
            <w:tcW w:w="4429" w:type="dxa"/>
          </w:tcPr>
          <w:p w14:paraId="0B7B4725" w14:textId="3C63D324" w:rsidR="00B46414" w:rsidRPr="00B46414" w:rsidRDefault="00B46414" w:rsidP="00B46414">
            <w:pPr>
              <w:spacing w:line="240" w:lineRule="auto"/>
              <w:rPr>
                <w:rFonts w:asciiTheme="minorHAnsi" w:hAnsiTheme="minorHAnsi"/>
                <w:sz w:val="24"/>
                <w:szCs w:val="24"/>
              </w:rPr>
            </w:pPr>
            <w:r w:rsidRPr="00B46414">
              <w:rPr>
                <w:rFonts w:asciiTheme="minorHAnsi" w:hAnsiTheme="minorHAnsi"/>
                <w:sz w:val="24"/>
                <w:szCs w:val="24"/>
              </w:rPr>
              <w:t>Students will gain an understanding of the theory, models and methods of norm entrepreneurship</w:t>
            </w:r>
          </w:p>
        </w:tc>
        <w:tc>
          <w:tcPr>
            <w:tcW w:w="1894" w:type="dxa"/>
          </w:tcPr>
          <w:p w14:paraId="1365111D" w14:textId="77777777" w:rsidR="00B46414" w:rsidRPr="00B46414" w:rsidRDefault="00B46414">
            <w:pPr>
              <w:spacing w:line="240" w:lineRule="auto"/>
              <w:rPr>
                <w:rFonts w:asciiTheme="minorHAnsi" w:hAnsiTheme="minorHAnsi"/>
                <w:sz w:val="24"/>
                <w:szCs w:val="24"/>
              </w:rPr>
            </w:pPr>
          </w:p>
        </w:tc>
        <w:tc>
          <w:tcPr>
            <w:tcW w:w="4693" w:type="dxa"/>
          </w:tcPr>
          <w:p w14:paraId="274E41A1" w14:textId="76E8E3CD" w:rsidR="00B46414" w:rsidRPr="00B46414" w:rsidRDefault="00B46414" w:rsidP="00AE7A3D">
            <w:pPr>
              <w:spacing w:line="240" w:lineRule="auto"/>
              <w:rPr>
                <w:rFonts w:asciiTheme="minorHAnsi" w:hAnsiTheme="minorHAnsi"/>
                <w:sz w:val="24"/>
                <w:szCs w:val="24"/>
              </w:rPr>
            </w:pPr>
            <w:r w:rsidRPr="00B46414">
              <w:rPr>
                <w:rFonts w:asciiTheme="minorHAnsi" w:hAnsiTheme="minorHAnsi"/>
                <w:sz w:val="24"/>
                <w:szCs w:val="24"/>
              </w:rPr>
              <w:t>Exams, discussion, group work, reflection</w:t>
            </w:r>
          </w:p>
        </w:tc>
      </w:tr>
      <w:tr w:rsidR="00B46414" w14:paraId="7BA3E658" w14:textId="77777777" w:rsidTr="00B46414">
        <w:trPr>
          <w:trHeight w:val="259"/>
        </w:trPr>
        <w:tc>
          <w:tcPr>
            <w:tcW w:w="4429" w:type="dxa"/>
          </w:tcPr>
          <w:p w14:paraId="5994001E" w14:textId="10273F3E" w:rsidR="00B46414" w:rsidRPr="00B46414" w:rsidRDefault="00B46414" w:rsidP="00B46414">
            <w:pPr>
              <w:spacing w:line="240" w:lineRule="auto"/>
              <w:rPr>
                <w:rFonts w:asciiTheme="minorHAnsi" w:hAnsiTheme="minorHAnsi"/>
                <w:sz w:val="24"/>
                <w:szCs w:val="24"/>
              </w:rPr>
            </w:pPr>
            <w:r w:rsidRPr="00B46414">
              <w:rPr>
                <w:rFonts w:asciiTheme="minorHAnsi" w:hAnsiTheme="minorHAnsi"/>
                <w:sz w:val="24"/>
                <w:szCs w:val="24"/>
              </w:rPr>
              <w:t xml:space="preserve">Students will gain experience in the field though a community project and reflect on its value in their scholarship and professional goals. </w:t>
            </w:r>
          </w:p>
        </w:tc>
        <w:tc>
          <w:tcPr>
            <w:tcW w:w="1894" w:type="dxa"/>
          </w:tcPr>
          <w:p w14:paraId="1DD55751" w14:textId="77777777" w:rsidR="00B46414" w:rsidRPr="00B46414" w:rsidRDefault="00B46414">
            <w:pPr>
              <w:spacing w:line="240" w:lineRule="auto"/>
              <w:rPr>
                <w:rFonts w:asciiTheme="minorHAnsi" w:hAnsiTheme="minorHAnsi"/>
                <w:sz w:val="24"/>
                <w:szCs w:val="24"/>
              </w:rPr>
            </w:pPr>
          </w:p>
        </w:tc>
        <w:tc>
          <w:tcPr>
            <w:tcW w:w="4693" w:type="dxa"/>
          </w:tcPr>
          <w:p w14:paraId="1C837ECB" w14:textId="3A717492" w:rsidR="00B46414" w:rsidRPr="00B46414" w:rsidRDefault="00B46414" w:rsidP="00AE7A3D">
            <w:pPr>
              <w:spacing w:line="240" w:lineRule="auto"/>
              <w:rPr>
                <w:rFonts w:asciiTheme="minorHAnsi" w:hAnsiTheme="minorHAnsi"/>
                <w:sz w:val="24"/>
                <w:szCs w:val="24"/>
              </w:rPr>
            </w:pPr>
            <w:r w:rsidRPr="00B46414">
              <w:rPr>
                <w:rFonts w:asciiTheme="minorHAnsi" w:hAnsiTheme="minorHAnsi"/>
                <w:sz w:val="24"/>
                <w:szCs w:val="24"/>
              </w:rPr>
              <w:t>Fieldwork, reflection, discussion, group work</w:t>
            </w:r>
          </w:p>
        </w:tc>
      </w:tr>
      <w:tr w:rsidR="00B46414" w14:paraId="3FFB9052" w14:textId="77777777" w:rsidTr="00B46414">
        <w:trPr>
          <w:trHeight w:val="259"/>
        </w:trPr>
        <w:tc>
          <w:tcPr>
            <w:tcW w:w="4429" w:type="dxa"/>
          </w:tcPr>
          <w:p w14:paraId="0D092D22" w14:textId="3263C34B" w:rsidR="00B46414" w:rsidRPr="00B46414" w:rsidRDefault="00B46414" w:rsidP="00B46414">
            <w:pPr>
              <w:spacing w:line="240" w:lineRule="auto"/>
              <w:rPr>
                <w:rFonts w:asciiTheme="minorHAnsi" w:hAnsiTheme="minorHAnsi"/>
                <w:sz w:val="24"/>
                <w:szCs w:val="24"/>
              </w:rPr>
            </w:pPr>
            <w:r w:rsidRPr="00B46414">
              <w:rPr>
                <w:rFonts w:asciiTheme="minorHAnsi" w:hAnsiTheme="minorHAnsi"/>
                <w:sz w:val="24"/>
                <w:szCs w:val="24"/>
              </w:rPr>
              <w:t xml:space="preserve">Students will gain an ability to contextualize the role of leadership and agency in social change. </w:t>
            </w:r>
          </w:p>
        </w:tc>
        <w:tc>
          <w:tcPr>
            <w:tcW w:w="1894" w:type="dxa"/>
          </w:tcPr>
          <w:p w14:paraId="34151671" w14:textId="77777777" w:rsidR="00B46414" w:rsidRPr="00B46414" w:rsidRDefault="00B46414">
            <w:pPr>
              <w:spacing w:line="240" w:lineRule="auto"/>
              <w:rPr>
                <w:rFonts w:asciiTheme="minorHAnsi" w:hAnsiTheme="minorHAnsi"/>
                <w:sz w:val="24"/>
                <w:szCs w:val="24"/>
              </w:rPr>
            </w:pPr>
          </w:p>
        </w:tc>
        <w:tc>
          <w:tcPr>
            <w:tcW w:w="4693" w:type="dxa"/>
          </w:tcPr>
          <w:p w14:paraId="280AC385" w14:textId="3847ED90" w:rsidR="00B46414" w:rsidRPr="00B46414" w:rsidRDefault="00B46414" w:rsidP="00AE7A3D">
            <w:pPr>
              <w:spacing w:line="240" w:lineRule="auto"/>
              <w:rPr>
                <w:rFonts w:asciiTheme="minorHAnsi" w:hAnsiTheme="minorHAnsi"/>
                <w:sz w:val="24"/>
                <w:szCs w:val="24"/>
              </w:rPr>
            </w:pPr>
            <w:r w:rsidRPr="00B46414">
              <w:rPr>
                <w:rFonts w:asciiTheme="minorHAnsi" w:hAnsiTheme="minorHAnsi"/>
                <w:sz w:val="24"/>
                <w:szCs w:val="24"/>
              </w:rPr>
              <w:t>Exams, discussions, group work</w:t>
            </w:r>
          </w:p>
        </w:tc>
      </w:tr>
      <w:tr w:rsidR="00B46414" w14:paraId="125A461B" w14:textId="77777777" w:rsidTr="00B46414">
        <w:trPr>
          <w:trHeight w:val="259"/>
        </w:trPr>
        <w:tc>
          <w:tcPr>
            <w:tcW w:w="4429" w:type="dxa"/>
          </w:tcPr>
          <w:p w14:paraId="2C403BD3" w14:textId="1A70E5E6" w:rsidR="00B46414" w:rsidRPr="00B46414" w:rsidRDefault="00B46414" w:rsidP="00B46414">
            <w:pPr>
              <w:spacing w:line="240" w:lineRule="auto"/>
              <w:rPr>
                <w:rFonts w:asciiTheme="minorHAnsi" w:hAnsiTheme="minorHAnsi"/>
                <w:sz w:val="24"/>
                <w:szCs w:val="24"/>
              </w:rPr>
            </w:pPr>
            <w:r w:rsidRPr="00B46414">
              <w:rPr>
                <w:rFonts w:asciiTheme="minorHAnsi" w:hAnsiTheme="minorHAnsi"/>
                <w:sz w:val="24"/>
                <w:szCs w:val="24"/>
              </w:rPr>
              <w:t xml:space="preserve">Students will develop </w:t>
            </w:r>
            <w:r w:rsidRPr="00B46414">
              <w:rPr>
                <w:rFonts w:asciiTheme="minorHAnsi" w:hAnsiTheme="minorHAnsi"/>
                <w:color w:val="000000"/>
                <w:sz w:val="24"/>
                <w:szCs w:val="24"/>
              </w:rPr>
              <w:t>skill sets that will make them more attractive to prospective employers and help students achieve in their new careers, including project managing, project planning, collaborative projects, and public speaking. </w:t>
            </w:r>
          </w:p>
          <w:p w14:paraId="3FF07A55" w14:textId="77777777" w:rsidR="00B46414" w:rsidRPr="00B46414" w:rsidRDefault="00B46414" w:rsidP="00B46414">
            <w:pPr>
              <w:spacing w:line="240" w:lineRule="auto"/>
              <w:rPr>
                <w:rFonts w:asciiTheme="minorHAnsi" w:hAnsiTheme="minorHAnsi"/>
                <w:sz w:val="24"/>
                <w:szCs w:val="24"/>
              </w:rPr>
            </w:pPr>
          </w:p>
        </w:tc>
        <w:tc>
          <w:tcPr>
            <w:tcW w:w="1894" w:type="dxa"/>
          </w:tcPr>
          <w:p w14:paraId="0791DE9B" w14:textId="77777777" w:rsidR="00B46414" w:rsidRPr="00B46414" w:rsidRDefault="00B46414">
            <w:pPr>
              <w:spacing w:line="240" w:lineRule="auto"/>
              <w:rPr>
                <w:rFonts w:asciiTheme="minorHAnsi" w:hAnsiTheme="minorHAnsi"/>
                <w:sz w:val="24"/>
                <w:szCs w:val="24"/>
              </w:rPr>
            </w:pPr>
          </w:p>
        </w:tc>
        <w:tc>
          <w:tcPr>
            <w:tcW w:w="4693" w:type="dxa"/>
          </w:tcPr>
          <w:p w14:paraId="02159DFB" w14:textId="1DD3669E" w:rsidR="00B46414" w:rsidRPr="00B46414" w:rsidRDefault="00B46414" w:rsidP="00AE7A3D">
            <w:pPr>
              <w:spacing w:line="240" w:lineRule="auto"/>
              <w:rPr>
                <w:rFonts w:asciiTheme="minorHAnsi" w:hAnsiTheme="minorHAnsi"/>
                <w:sz w:val="24"/>
                <w:szCs w:val="24"/>
              </w:rPr>
            </w:pPr>
            <w:r w:rsidRPr="00B46414">
              <w:rPr>
                <w:rFonts w:asciiTheme="minorHAnsi" w:hAnsiTheme="minorHAnsi"/>
                <w:sz w:val="24"/>
                <w:szCs w:val="24"/>
              </w:rPr>
              <w:t>Group work, presentations, fieldwork, reflection, discussion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3516759" w14:textId="77777777" w:rsidR="009A18D7" w:rsidRPr="00A35D06" w:rsidRDefault="009A18D7" w:rsidP="009A18D7">
            <w:pPr>
              <w:pStyle w:val="ListParagraph"/>
              <w:numPr>
                <w:ilvl w:val="0"/>
                <w:numId w:val="14"/>
              </w:numPr>
              <w:tabs>
                <w:tab w:val="left" w:pos="1440"/>
              </w:tabs>
              <w:spacing w:line="240" w:lineRule="auto"/>
              <w:rPr>
                <w:rFonts w:ascii="Garamond" w:hAnsi="Garamond"/>
                <w:sz w:val="24"/>
                <w:szCs w:val="24"/>
              </w:rPr>
            </w:pPr>
            <w:bookmarkStart w:id="28" w:name="outline"/>
            <w:bookmarkEnd w:id="28"/>
            <w:r w:rsidRPr="00A35D06">
              <w:rPr>
                <w:rFonts w:ascii="Garamond" w:hAnsi="Garamond"/>
                <w:sz w:val="24"/>
                <w:szCs w:val="24"/>
              </w:rPr>
              <w:t>Introduction to social entrepreneurship</w:t>
            </w:r>
          </w:p>
          <w:p w14:paraId="44F6A67C" w14:textId="77777777" w:rsidR="009A18D7" w:rsidRPr="00A35D06" w:rsidRDefault="009A18D7" w:rsidP="009A18D7">
            <w:pPr>
              <w:pStyle w:val="ListParagraph"/>
              <w:numPr>
                <w:ilvl w:val="0"/>
                <w:numId w:val="14"/>
              </w:numPr>
              <w:tabs>
                <w:tab w:val="left" w:pos="1440"/>
              </w:tabs>
              <w:spacing w:line="240" w:lineRule="auto"/>
              <w:rPr>
                <w:rFonts w:ascii="Garamond" w:hAnsi="Garamond"/>
                <w:sz w:val="24"/>
                <w:szCs w:val="24"/>
              </w:rPr>
            </w:pPr>
            <w:r w:rsidRPr="00A35D06">
              <w:rPr>
                <w:rFonts w:ascii="Garamond" w:hAnsi="Garamond"/>
                <w:sz w:val="24"/>
                <w:szCs w:val="24"/>
              </w:rPr>
              <w:t>Tour of South Providence</w:t>
            </w:r>
          </w:p>
          <w:p w14:paraId="6B6E597E" w14:textId="77777777" w:rsidR="009A18D7" w:rsidRDefault="009A18D7" w:rsidP="009A18D7">
            <w:pPr>
              <w:pStyle w:val="ListParagraph"/>
              <w:numPr>
                <w:ilvl w:val="0"/>
                <w:numId w:val="14"/>
              </w:numPr>
              <w:spacing w:line="240" w:lineRule="auto"/>
              <w:rPr>
                <w:rFonts w:ascii="Garamond" w:hAnsi="Garamond"/>
                <w:sz w:val="24"/>
                <w:szCs w:val="24"/>
              </w:rPr>
            </w:pPr>
            <w:r w:rsidRPr="00A35D06">
              <w:rPr>
                <w:rFonts w:ascii="Garamond" w:hAnsi="Garamond"/>
                <w:sz w:val="24"/>
                <w:szCs w:val="24"/>
              </w:rPr>
              <w:t>Social entrepreneurship</w:t>
            </w:r>
          </w:p>
          <w:p w14:paraId="455DC521" w14:textId="521B7945" w:rsidR="009A18D7" w:rsidRPr="00A35D06" w:rsidRDefault="009A18D7" w:rsidP="009A18D7">
            <w:pPr>
              <w:pStyle w:val="ListParagraph"/>
              <w:numPr>
                <w:ilvl w:val="0"/>
                <w:numId w:val="15"/>
              </w:numPr>
              <w:spacing w:line="240" w:lineRule="auto"/>
              <w:rPr>
                <w:rFonts w:ascii="Garamond" w:hAnsi="Garamond"/>
                <w:sz w:val="24"/>
                <w:szCs w:val="24"/>
              </w:rPr>
            </w:pPr>
            <w:r>
              <w:rPr>
                <w:rFonts w:ascii="Garamond" w:hAnsi="Garamond"/>
                <w:sz w:val="24"/>
                <w:szCs w:val="24"/>
              </w:rPr>
              <w:t xml:space="preserve"> </w:t>
            </w:r>
            <w:r w:rsidRPr="00A35D06">
              <w:rPr>
                <w:rFonts w:ascii="Garamond" w:hAnsi="Garamond"/>
                <w:sz w:val="24"/>
                <w:szCs w:val="24"/>
              </w:rPr>
              <w:t>Ashoka</w:t>
            </w:r>
          </w:p>
          <w:p w14:paraId="396053E9" w14:textId="0D483593" w:rsidR="009A18D7" w:rsidRPr="009A18D7" w:rsidRDefault="009A18D7" w:rsidP="009A18D7">
            <w:pPr>
              <w:pStyle w:val="ListParagraph"/>
              <w:numPr>
                <w:ilvl w:val="0"/>
                <w:numId w:val="14"/>
              </w:numPr>
              <w:spacing w:line="240" w:lineRule="auto"/>
              <w:rPr>
                <w:rFonts w:ascii="Garamond" w:hAnsi="Garamond"/>
                <w:sz w:val="24"/>
                <w:szCs w:val="24"/>
                <w:u w:val="single"/>
              </w:rPr>
            </w:pPr>
            <w:r w:rsidRPr="009A18D7">
              <w:rPr>
                <w:rFonts w:ascii="Garamond" w:hAnsi="Garamond"/>
                <w:sz w:val="24"/>
                <w:szCs w:val="24"/>
                <w:u w:val="single"/>
              </w:rPr>
              <w:t>Field work</w:t>
            </w:r>
          </w:p>
          <w:p w14:paraId="3F7FF214" w14:textId="77777777" w:rsidR="009A18D7" w:rsidRPr="00A35D06" w:rsidRDefault="009A18D7" w:rsidP="009A18D7">
            <w:pPr>
              <w:pStyle w:val="ListParagraph"/>
              <w:numPr>
                <w:ilvl w:val="0"/>
                <w:numId w:val="14"/>
              </w:numPr>
              <w:spacing w:line="240" w:lineRule="auto"/>
              <w:rPr>
                <w:rFonts w:ascii="Garamond" w:hAnsi="Garamond"/>
                <w:sz w:val="24"/>
                <w:szCs w:val="24"/>
              </w:rPr>
            </w:pPr>
            <w:r w:rsidRPr="00A35D06">
              <w:rPr>
                <w:rFonts w:ascii="Garamond" w:hAnsi="Garamond"/>
                <w:i/>
                <w:sz w:val="24"/>
                <w:szCs w:val="24"/>
              </w:rPr>
              <w:t>Community speaker 1</w:t>
            </w:r>
          </w:p>
          <w:p w14:paraId="2A76BA57" w14:textId="77777777" w:rsidR="009A18D7" w:rsidRPr="00A35D06" w:rsidRDefault="009A18D7" w:rsidP="009A18D7">
            <w:pPr>
              <w:pStyle w:val="ListParagraph"/>
              <w:numPr>
                <w:ilvl w:val="0"/>
                <w:numId w:val="14"/>
              </w:numPr>
              <w:spacing w:line="240" w:lineRule="auto"/>
              <w:rPr>
                <w:rFonts w:ascii="Garamond" w:hAnsi="Garamond"/>
                <w:sz w:val="24"/>
                <w:szCs w:val="24"/>
              </w:rPr>
            </w:pPr>
            <w:r w:rsidRPr="00A35D06">
              <w:rPr>
                <w:rFonts w:ascii="Garamond" w:hAnsi="Garamond"/>
                <w:i/>
                <w:sz w:val="24"/>
                <w:szCs w:val="24"/>
              </w:rPr>
              <w:t xml:space="preserve">Community </w:t>
            </w:r>
            <w:r>
              <w:rPr>
                <w:i/>
                <w:sz w:val="24"/>
                <w:szCs w:val="24"/>
              </w:rPr>
              <w:t>s</w:t>
            </w:r>
            <w:r w:rsidRPr="00A35D06">
              <w:rPr>
                <w:rFonts w:ascii="Garamond" w:hAnsi="Garamond"/>
                <w:i/>
                <w:sz w:val="24"/>
                <w:szCs w:val="24"/>
              </w:rPr>
              <w:t>peaker 2</w:t>
            </w:r>
          </w:p>
          <w:p w14:paraId="27D7639D" w14:textId="77777777" w:rsidR="009A18D7" w:rsidRPr="00A35D06" w:rsidRDefault="009A18D7" w:rsidP="009A18D7">
            <w:pPr>
              <w:pStyle w:val="ListParagraph"/>
              <w:numPr>
                <w:ilvl w:val="0"/>
                <w:numId w:val="14"/>
              </w:numPr>
              <w:spacing w:line="240" w:lineRule="auto"/>
              <w:rPr>
                <w:rFonts w:ascii="Garamond" w:hAnsi="Garamond"/>
                <w:sz w:val="24"/>
                <w:szCs w:val="24"/>
                <w:u w:val="single"/>
              </w:rPr>
            </w:pPr>
            <w:r w:rsidRPr="00A35D06">
              <w:rPr>
                <w:rFonts w:ascii="Garamond" w:hAnsi="Garamond"/>
                <w:sz w:val="24"/>
                <w:szCs w:val="24"/>
                <w:u w:val="single"/>
              </w:rPr>
              <w:t>Field work</w:t>
            </w:r>
          </w:p>
          <w:p w14:paraId="0D1546DE" w14:textId="0E839B66" w:rsidR="009A18D7" w:rsidRDefault="009A18D7" w:rsidP="009A18D7">
            <w:pPr>
              <w:pStyle w:val="ListParagraph"/>
              <w:numPr>
                <w:ilvl w:val="0"/>
                <w:numId w:val="14"/>
              </w:numPr>
              <w:spacing w:line="240" w:lineRule="auto"/>
              <w:rPr>
                <w:rFonts w:ascii="Garamond" w:hAnsi="Garamond"/>
                <w:sz w:val="24"/>
                <w:szCs w:val="24"/>
              </w:rPr>
            </w:pPr>
            <w:r w:rsidRPr="00A35D06">
              <w:rPr>
                <w:rFonts w:ascii="Garamond" w:hAnsi="Garamond"/>
                <w:sz w:val="24"/>
                <w:szCs w:val="24"/>
              </w:rPr>
              <w:t>Food deserts</w:t>
            </w:r>
          </w:p>
          <w:p w14:paraId="69ED5D36" w14:textId="2621B637"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Bioengineering</w:t>
            </w:r>
          </w:p>
          <w:p w14:paraId="014EDB4B" w14:textId="5F625832"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Seeds</w:t>
            </w:r>
          </w:p>
          <w:p w14:paraId="5ADE4C68" w14:textId="0549D6C3"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Workers</w:t>
            </w:r>
          </w:p>
          <w:p w14:paraId="7CC0A66A" w14:textId="47512DF8"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Environment travel</w:t>
            </w:r>
          </w:p>
          <w:p w14:paraId="105D51D9" w14:textId="7894A819"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Transportation</w:t>
            </w:r>
          </w:p>
          <w:p w14:paraId="7A01BA65" w14:textId="34913FC8"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Grocery Gaps</w:t>
            </w:r>
          </w:p>
          <w:p w14:paraId="4348BB91" w14:textId="258C912D"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Food swamps</w:t>
            </w:r>
          </w:p>
          <w:p w14:paraId="1CAA439E" w14:textId="28DD6DC7"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Food apartheid</w:t>
            </w:r>
          </w:p>
          <w:p w14:paraId="51C9225D" w14:textId="4D0C6ED2"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lastRenderedPageBreak/>
              <w:t>Food stamps and governmental programs</w:t>
            </w:r>
          </w:p>
          <w:p w14:paraId="71045191" w14:textId="2F4A56B9" w:rsidR="009A18D7"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Farmer markets, co-ops, and food banks (Oh my!)</w:t>
            </w:r>
          </w:p>
          <w:p w14:paraId="51EDD5EA" w14:textId="1FB05E94" w:rsidR="009A18D7" w:rsidRPr="00A35D06" w:rsidRDefault="009A18D7" w:rsidP="009A18D7">
            <w:pPr>
              <w:pStyle w:val="ListParagraph"/>
              <w:numPr>
                <w:ilvl w:val="0"/>
                <w:numId w:val="16"/>
              </w:numPr>
              <w:spacing w:line="240" w:lineRule="auto"/>
              <w:rPr>
                <w:rFonts w:ascii="Garamond" w:hAnsi="Garamond"/>
                <w:sz w:val="24"/>
                <w:szCs w:val="24"/>
              </w:rPr>
            </w:pPr>
            <w:r>
              <w:rPr>
                <w:rFonts w:ascii="Garamond" w:hAnsi="Garamond"/>
                <w:sz w:val="24"/>
                <w:szCs w:val="24"/>
              </w:rPr>
              <w:t>Providences food deserts</w:t>
            </w:r>
          </w:p>
          <w:p w14:paraId="044C7B68" w14:textId="77777777" w:rsidR="009A18D7" w:rsidRPr="00A35D06" w:rsidRDefault="009A18D7" w:rsidP="009A18D7">
            <w:pPr>
              <w:pStyle w:val="ListParagraph"/>
              <w:numPr>
                <w:ilvl w:val="0"/>
                <w:numId w:val="14"/>
              </w:numPr>
              <w:spacing w:line="240" w:lineRule="auto"/>
              <w:rPr>
                <w:rFonts w:ascii="Garamond" w:hAnsi="Garamond"/>
                <w:sz w:val="24"/>
                <w:szCs w:val="24"/>
                <w:u w:val="single"/>
              </w:rPr>
            </w:pPr>
            <w:r w:rsidRPr="00A35D06">
              <w:rPr>
                <w:rFonts w:ascii="Garamond" w:hAnsi="Garamond"/>
                <w:sz w:val="24"/>
                <w:szCs w:val="24"/>
                <w:u w:val="single"/>
              </w:rPr>
              <w:t>Field work</w:t>
            </w:r>
          </w:p>
          <w:p w14:paraId="05270692" w14:textId="77777777" w:rsidR="009A18D7" w:rsidRPr="00A35D06" w:rsidRDefault="009A18D7" w:rsidP="009A18D7">
            <w:pPr>
              <w:pStyle w:val="ListParagraph"/>
              <w:numPr>
                <w:ilvl w:val="0"/>
                <w:numId w:val="14"/>
              </w:numPr>
              <w:spacing w:line="240" w:lineRule="auto"/>
              <w:rPr>
                <w:rFonts w:ascii="Garamond" w:hAnsi="Garamond"/>
                <w:i/>
                <w:sz w:val="24"/>
                <w:szCs w:val="24"/>
              </w:rPr>
            </w:pPr>
            <w:r w:rsidRPr="00A35D06">
              <w:rPr>
                <w:rFonts w:ascii="Garamond" w:hAnsi="Garamond"/>
                <w:i/>
                <w:sz w:val="24"/>
                <w:szCs w:val="24"/>
              </w:rPr>
              <w:t>Community speaker 3</w:t>
            </w:r>
          </w:p>
          <w:p w14:paraId="4533D4F2" w14:textId="77777777" w:rsidR="009A18D7" w:rsidRPr="00A35D06" w:rsidRDefault="009A18D7" w:rsidP="009A18D7">
            <w:pPr>
              <w:pStyle w:val="ListParagraph"/>
              <w:numPr>
                <w:ilvl w:val="0"/>
                <w:numId w:val="14"/>
              </w:numPr>
              <w:spacing w:line="240" w:lineRule="auto"/>
              <w:rPr>
                <w:rFonts w:ascii="Garamond" w:hAnsi="Garamond"/>
                <w:i/>
                <w:sz w:val="24"/>
                <w:szCs w:val="24"/>
              </w:rPr>
            </w:pPr>
            <w:r w:rsidRPr="00A35D06">
              <w:rPr>
                <w:rFonts w:ascii="Garamond" w:hAnsi="Garamond"/>
                <w:i/>
                <w:sz w:val="24"/>
                <w:szCs w:val="24"/>
              </w:rPr>
              <w:t>Community speaker 4</w:t>
            </w:r>
          </w:p>
          <w:p w14:paraId="707D33CF" w14:textId="77777777" w:rsidR="009A18D7" w:rsidRPr="00A35D06" w:rsidRDefault="009A18D7" w:rsidP="009A18D7">
            <w:pPr>
              <w:pStyle w:val="ListParagraph"/>
              <w:numPr>
                <w:ilvl w:val="0"/>
                <w:numId w:val="14"/>
              </w:numPr>
              <w:spacing w:line="240" w:lineRule="auto"/>
              <w:rPr>
                <w:rFonts w:ascii="Garamond" w:hAnsi="Garamond"/>
                <w:sz w:val="24"/>
                <w:szCs w:val="24"/>
                <w:u w:val="single"/>
              </w:rPr>
            </w:pPr>
            <w:r w:rsidRPr="00A35D06">
              <w:rPr>
                <w:rFonts w:ascii="Garamond" w:hAnsi="Garamond"/>
                <w:sz w:val="24"/>
                <w:szCs w:val="24"/>
                <w:u w:val="single"/>
              </w:rPr>
              <w:t>Field work</w:t>
            </w:r>
          </w:p>
          <w:p w14:paraId="2B62AE16" w14:textId="77777777" w:rsidR="009A18D7" w:rsidRPr="00A35D06" w:rsidRDefault="009A18D7" w:rsidP="009A18D7">
            <w:pPr>
              <w:pStyle w:val="ListParagraph"/>
              <w:numPr>
                <w:ilvl w:val="0"/>
                <w:numId w:val="14"/>
              </w:numPr>
              <w:spacing w:line="240" w:lineRule="auto"/>
              <w:rPr>
                <w:rFonts w:ascii="Garamond" w:hAnsi="Garamond"/>
                <w:sz w:val="24"/>
                <w:szCs w:val="24"/>
              </w:rPr>
            </w:pPr>
            <w:r w:rsidRPr="00A35D06">
              <w:rPr>
                <w:rFonts w:ascii="Garamond" w:hAnsi="Garamond"/>
                <w:sz w:val="24"/>
                <w:szCs w:val="24"/>
              </w:rPr>
              <w:t>International community engagement: BRAC</w:t>
            </w:r>
          </w:p>
          <w:p w14:paraId="6B2C7A47" w14:textId="139F5A21" w:rsidR="00115A68" w:rsidRDefault="00115A68" w:rsidP="009A18D7">
            <w:pPr>
              <w:pStyle w:val="ListParagraph"/>
              <w:spacing w:line="240" w:lineRule="auto"/>
            </w:pPr>
          </w:p>
        </w:tc>
      </w:tr>
      <w:tr w:rsidR="009A18D7" w14:paraId="60F9356C" w14:textId="77777777">
        <w:tc>
          <w:tcPr>
            <w:tcW w:w="11016" w:type="dxa"/>
          </w:tcPr>
          <w:p w14:paraId="67A5DC16" w14:textId="77777777" w:rsidR="009A18D7" w:rsidRPr="009A18D7" w:rsidRDefault="009A18D7" w:rsidP="009A18D7">
            <w:pPr>
              <w:tabs>
                <w:tab w:val="left" w:pos="1440"/>
              </w:tabs>
              <w:spacing w:line="240" w:lineRule="auto"/>
              <w:rPr>
                <w:rFonts w:ascii="Garamond" w:hAnsi="Garamond"/>
                <w:sz w:val="24"/>
                <w:szCs w:val="24"/>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4311DEC" w:rsidR="00115A68" w:rsidRDefault="009A18D7" w:rsidP="0015571B">
            <w:pPr>
              <w:spacing w:line="240" w:lineRule="auto"/>
            </w:pPr>
            <w:r>
              <w:t>Robyn Linde</w:t>
            </w:r>
          </w:p>
        </w:tc>
        <w:tc>
          <w:tcPr>
            <w:tcW w:w="3279" w:type="dxa"/>
            <w:vAlign w:val="center"/>
          </w:tcPr>
          <w:p w14:paraId="0730C1D0" w14:textId="56A0C33E" w:rsidR="00115A68" w:rsidRDefault="00115A68" w:rsidP="0015571B">
            <w:pPr>
              <w:spacing w:line="240" w:lineRule="auto"/>
            </w:pPr>
            <w:r>
              <w:t xml:space="preserve">Program Director of </w:t>
            </w:r>
            <w:r w:rsidR="009A18D7">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6F07CDB" w:rsidR="00115A68" w:rsidRDefault="009A18D7" w:rsidP="0015571B">
            <w:pPr>
              <w:spacing w:line="240" w:lineRule="auto"/>
            </w:pPr>
            <w:r>
              <w:t>Michelle Brophy-</w:t>
            </w:r>
            <w:proofErr w:type="spellStart"/>
            <w:r>
              <w:t>Baermann</w:t>
            </w:r>
            <w:proofErr w:type="spellEnd"/>
          </w:p>
        </w:tc>
        <w:tc>
          <w:tcPr>
            <w:tcW w:w="3279" w:type="dxa"/>
            <w:vAlign w:val="center"/>
          </w:tcPr>
          <w:p w14:paraId="2927DBCB" w14:textId="789FE667" w:rsidR="00115A68" w:rsidRDefault="00115A68" w:rsidP="0015571B">
            <w:pPr>
              <w:spacing w:line="240" w:lineRule="auto"/>
            </w:pPr>
            <w:r>
              <w:t xml:space="preserve">Chair of </w:t>
            </w:r>
            <w:r w:rsidR="009A18D7">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4332A541" w:rsidR="00115A68" w:rsidRDefault="009A18D7" w:rsidP="0015571B">
            <w:pPr>
              <w:spacing w:line="240" w:lineRule="auto"/>
            </w:pPr>
            <w:r>
              <w:t>Earl Simson</w:t>
            </w:r>
          </w:p>
        </w:tc>
        <w:tc>
          <w:tcPr>
            <w:tcW w:w="3279" w:type="dxa"/>
            <w:vAlign w:val="center"/>
          </w:tcPr>
          <w:p w14:paraId="229CC930" w14:textId="64AB842E" w:rsidR="00115A68" w:rsidRDefault="00115A68" w:rsidP="0015571B">
            <w:pPr>
              <w:spacing w:line="240" w:lineRule="auto"/>
            </w:pPr>
            <w:r>
              <w:t xml:space="preserve">Dean of </w:t>
            </w:r>
            <w:r w:rsidR="009A18D7">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08FA7D84"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F3C9" w14:textId="77777777" w:rsidR="009835AC" w:rsidRDefault="009835AC" w:rsidP="00FA78CA">
      <w:pPr>
        <w:spacing w:line="240" w:lineRule="auto"/>
      </w:pPr>
      <w:r>
        <w:separator/>
      </w:r>
    </w:p>
  </w:endnote>
  <w:endnote w:type="continuationSeparator" w:id="0">
    <w:p w14:paraId="5BDED2DF" w14:textId="77777777" w:rsidR="009835AC" w:rsidRDefault="009835A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4641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4641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571C" w14:textId="77777777" w:rsidR="009835AC" w:rsidRDefault="009835AC" w:rsidP="00FA78CA">
      <w:pPr>
        <w:spacing w:line="240" w:lineRule="auto"/>
      </w:pPr>
      <w:r>
        <w:separator/>
      </w:r>
    </w:p>
  </w:footnote>
  <w:footnote w:type="continuationSeparator" w:id="0">
    <w:p w14:paraId="3C828602" w14:textId="77777777" w:rsidR="009835AC" w:rsidRDefault="009835A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DC9922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56C48">
      <w:rPr>
        <w:color w:val="4F6228"/>
      </w:rPr>
      <w:t>19-20-024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56C48">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8A8"/>
    <w:multiLevelType w:val="hybridMultilevel"/>
    <w:tmpl w:val="84C6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05012"/>
    <w:multiLevelType w:val="hybridMultilevel"/>
    <w:tmpl w:val="98102B90"/>
    <w:lvl w:ilvl="0" w:tplc="A618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7D05EA"/>
    <w:multiLevelType w:val="hybridMultilevel"/>
    <w:tmpl w:val="67F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634B21"/>
    <w:multiLevelType w:val="hybridMultilevel"/>
    <w:tmpl w:val="DFA0A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376629"/>
    <w:multiLevelType w:val="hybridMultilevel"/>
    <w:tmpl w:val="C524732C"/>
    <w:lvl w:ilvl="0" w:tplc="1BDC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7"/>
  </w:num>
  <w:num w:numId="6">
    <w:abstractNumId w:val="14"/>
  </w:num>
  <w:num w:numId="7">
    <w:abstractNumId w:val="3"/>
  </w:num>
  <w:num w:numId="8">
    <w:abstractNumId w:val="8"/>
  </w:num>
  <w:num w:numId="9">
    <w:abstractNumId w:val="11"/>
  </w:num>
  <w:num w:numId="10">
    <w:abstractNumId w:val="6"/>
  </w:num>
  <w:num w:numId="11">
    <w:abstractNumId w:val="16"/>
  </w:num>
  <w:num w:numId="12">
    <w:abstractNumId w:val="4"/>
  </w:num>
  <w:num w:numId="13">
    <w:abstractNumId w:val="15"/>
  </w:num>
  <w:num w:numId="14">
    <w:abstractNumId w:val="0"/>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429AA"/>
    <w:rsid w:val="00147048"/>
    <w:rsid w:val="00176C55"/>
    <w:rsid w:val="00181A4B"/>
    <w:rsid w:val="001A37FB"/>
    <w:rsid w:val="001A51ED"/>
    <w:rsid w:val="001B2E3A"/>
    <w:rsid w:val="0020058E"/>
    <w:rsid w:val="00237355"/>
    <w:rsid w:val="00241866"/>
    <w:rsid w:val="002578DB"/>
    <w:rsid w:val="0026351E"/>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4FAE"/>
    <w:rsid w:val="003153C3"/>
    <w:rsid w:val="00345149"/>
    <w:rsid w:val="00376A8B"/>
    <w:rsid w:val="00390247"/>
    <w:rsid w:val="003A45F6"/>
    <w:rsid w:val="003B4A52"/>
    <w:rsid w:val="003C1A54"/>
    <w:rsid w:val="003C511E"/>
    <w:rsid w:val="003D7372"/>
    <w:rsid w:val="003F099C"/>
    <w:rsid w:val="003F4E82"/>
    <w:rsid w:val="00402602"/>
    <w:rsid w:val="004105B6"/>
    <w:rsid w:val="004254A0"/>
    <w:rsid w:val="00426DDE"/>
    <w:rsid w:val="004313E6"/>
    <w:rsid w:val="004403BD"/>
    <w:rsid w:val="00442EEA"/>
    <w:rsid w:val="004779B4"/>
    <w:rsid w:val="00480FAA"/>
    <w:rsid w:val="004A4BD8"/>
    <w:rsid w:val="004E57C5"/>
    <w:rsid w:val="00517DB2"/>
    <w:rsid w:val="005473BC"/>
    <w:rsid w:val="00556C48"/>
    <w:rsid w:val="005873E3"/>
    <w:rsid w:val="005B1049"/>
    <w:rsid w:val="005C23BD"/>
    <w:rsid w:val="005C3F83"/>
    <w:rsid w:val="005D389E"/>
    <w:rsid w:val="005F2A05"/>
    <w:rsid w:val="00670869"/>
    <w:rsid w:val="006761E1"/>
    <w:rsid w:val="00692707"/>
    <w:rsid w:val="006970B0"/>
    <w:rsid w:val="006B20A9"/>
    <w:rsid w:val="006E00E3"/>
    <w:rsid w:val="006E3AF2"/>
    <w:rsid w:val="006E6680"/>
    <w:rsid w:val="006F084A"/>
    <w:rsid w:val="006F7F90"/>
    <w:rsid w:val="00704CFF"/>
    <w:rsid w:val="00706745"/>
    <w:rsid w:val="007072F7"/>
    <w:rsid w:val="00710DDD"/>
    <w:rsid w:val="00714B57"/>
    <w:rsid w:val="00716B14"/>
    <w:rsid w:val="0074235B"/>
    <w:rsid w:val="00743AD2"/>
    <w:rsid w:val="007445F4"/>
    <w:rsid w:val="007554DE"/>
    <w:rsid w:val="00760EA6"/>
    <w:rsid w:val="00766256"/>
    <w:rsid w:val="0077573F"/>
    <w:rsid w:val="00786F33"/>
    <w:rsid w:val="00795D54"/>
    <w:rsid w:val="00796AF7"/>
    <w:rsid w:val="007970C3"/>
    <w:rsid w:val="007A5702"/>
    <w:rsid w:val="007B10BE"/>
    <w:rsid w:val="007F4AA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4508"/>
    <w:rsid w:val="0098046D"/>
    <w:rsid w:val="009835AC"/>
    <w:rsid w:val="00984B36"/>
    <w:rsid w:val="009A18D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102F"/>
    <w:rsid w:val="00AC3032"/>
    <w:rsid w:val="00AE78C2"/>
    <w:rsid w:val="00AE7A3D"/>
    <w:rsid w:val="00B11BAD"/>
    <w:rsid w:val="00B12BAB"/>
    <w:rsid w:val="00B20954"/>
    <w:rsid w:val="00B21322"/>
    <w:rsid w:val="00B24AAC"/>
    <w:rsid w:val="00B26F16"/>
    <w:rsid w:val="00B35315"/>
    <w:rsid w:val="00B46414"/>
    <w:rsid w:val="00B4771F"/>
    <w:rsid w:val="00B4784B"/>
    <w:rsid w:val="00B51B79"/>
    <w:rsid w:val="00B605CE"/>
    <w:rsid w:val="00B649C4"/>
    <w:rsid w:val="00B77281"/>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37576"/>
    <w:rsid w:val="00D56C09"/>
    <w:rsid w:val="00D64DF4"/>
    <w:rsid w:val="00D65F02"/>
    <w:rsid w:val="00D75B84"/>
    <w:rsid w:val="00D75FF8"/>
    <w:rsid w:val="00D909E1"/>
    <w:rsid w:val="00D96C1E"/>
    <w:rsid w:val="00DA1CC6"/>
    <w:rsid w:val="00DA73A0"/>
    <w:rsid w:val="00DB23D4"/>
    <w:rsid w:val="00DB63D4"/>
    <w:rsid w:val="00DD69AE"/>
    <w:rsid w:val="00DE2B7A"/>
    <w:rsid w:val="00DF4FCD"/>
    <w:rsid w:val="00DF7C07"/>
    <w:rsid w:val="00E36AF7"/>
    <w:rsid w:val="00E4755D"/>
    <w:rsid w:val="00E641DE"/>
    <w:rsid w:val="00E90EAF"/>
    <w:rsid w:val="00EB33FD"/>
    <w:rsid w:val="00EC194E"/>
    <w:rsid w:val="00EC63A4"/>
    <w:rsid w:val="00EC7B24"/>
    <w:rsid w:val="00ED1712"/>
    <w:rsid w:val="00ED1743"/>
    <w:rsid w:val="00F1400A"/>
    <w:rsid w:val="00F15B95"/>
    <w:rsid w:val="00F3256C"/>
    <w:rsid w:val="00F32980"/>
    <w:rsid w:val="00F42F5D"/>
    <w:rsid w:val="00F619FF"/>
    <w:rsid w:val="00F62BE0"/>
    <w:rsid w:val="00F64260"/>
    <w:rsid w:val="00F871BA"/>
    <w:rsid w:val="00FA6359"/>
    <w:rsid w:val="00FA6998"/>
    <w:rsid w:val="00FA769F"/>
    <w:rsid w:val="00FA78CA"/>
    <w:rsid w:val="00FB1042"/>
    <w:rsid w:val="00FD3B7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770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67Z3ZXSPZZWZ-949-1093</_dlc_DocId>
    <_dlc_DocIdUrl xmlns="67887a43-7e4d-4c1c-91d7-15e417b1b8ab">
      <Url>https://w3.ric.edu/curriculum_committee/_layouts/15/DocIdRedir.aspx?ID=67Z3ZXSPZZWZ-949-1093</Url>
      <Description>67Z3ZXSPZZWZ-949-1093</Description>
    </_dlc_DocIdUrl>
  </documentManagement>
</p:properties>
</file>

<file path=customXml/itemProps1.xml><?xml version="1.0" encoding="utf-8"?>
<ds:datastoreItem xmlns:ds="http://schemas.openxmlformats.org/officeDocument/2006/customXml" ds:itemID="{A4888F89-1113-4840-9BF7-8B299F19BF27}"/>
</file>

<file path=customXml/itemProps2.xml><?xml version="1.0" encoding="utf-8"?>
<ds:datastoreItem xmlns:ds="http://schemas.openxmlformats.org/officeDocument/2006/customXml" ds:itemID="{C173BE43-021A-4CE3-B843-25CB3B293833}"/>
</file>

<file path=customXml/itemProps3.xml><?xml version="1.0" encoding="utf-8"?>
<ds:datastoreItem xmlns:ds="http://schemas.openxmlformats.org/officeDocument/2006/customXml" ds:itemID="{C1ABDD38-D31A-44E8-9D57-090CF22AD702}"/>
</file>

<file path=customXml/itemProps4.xml><?xml version="1.0" encoding="utf-8"?>
<ds:datastoreItem xmlns:ds="http://schemas.openxmlformats.org/officeDocument/2006/customXml" ds:itemID="{89A17467-18C5-4100-A42F-B7B072FAEDCE}"/>
</file>

<file path=docProps/app.xml><?xml version="1.0" encoding="utf-8"?>
<Properties xmlns="http://schemas.openxmlformats.org/officeDocument/2006/extended-properties" xmlns:vt="http://schemas.openxmlformats.org/officeDocument/2006/docPropsVTypes">
  <Template>Normal.dotm</Template>
  <TotalTime>2</TotalTime>
  <Pages>4</Pages>
  <Words>2493</Words>
  <Characters>13264</Characters>
  <Application>Microsoft Office Word</Application>
  <DocSecurity>0</DocSecurity>
  <Lines>186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2019-12-11T21:42:00Z</dcterms:created>
  <dcterms:modified xsi:type="dcterms:W3CDTF">2019-12-11T21:45:00Z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63f857d9-2b5a-46bf-b0c7-210ed3d89dd4</vt:lpwstr>
  </property>
  <property fmtid="{D5CDD505-2E9C-101B-9397-08002B2CF9AE}" pid="8" name="ContentTypeId">
    <vt:lpwstr>0x0101009736D43DC7C38546B966A7508121890B</vt:lpwstr>
  </property>
</Properties>
</file>