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05E" w:rsidRDefault="004D5EC7">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D6305E" w:rsidRDefault="004D5EC7">
      <w:pPr>
        <w:pStyle w:val="Heading2"/>
        <w:numPr>
          <w:ilvl w:val="0"/>
          <w:numId w:val="2"/>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rsidR="00D6305E" w:rsidRDefault="004D5EC7">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D6305E" w:rsidRDefault="004D5EC7">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D6305E">
        <w:tc>
          <w:tcPr>
            <w:tcW w:w="2447" w:type="dxa"/>
            <w:vAlign w:val="center"/>
          </w:tcPr>
          <w:p w:rsidR="00D6305E" w:rsidRDefault="004D5EC7">
            <w:r>
              <w:t xml:space="preserve">A.1. </w:t>
            </w:r>
            <w:hyperlink w:anchor="30j0zll">
              <w:r>
                <w:rPr>
                  <w:color w:val="0000FF"/>
                  <w:u w:val="single"/>
                </w:rPr>
                <w:t>Course or program</w:t>
              </w:r>
            </w:hyperlink>
          </w:p>
        </w:tc>
        <w:tc>
          <w:tcPr>
            <w:tcW w:w="8280" w:type="dxa"/>
            <w:gridSpan w:val="4"/>
          </w:tcPr>
          <w:p w:rsidR="00D6305E" w:rsidRDefault="004D5EC7">
            <w:pPr>
              <w:pStyle w:val="Heading5"/>
              <w:rPr>
                <w:b/>
              </w:rPr>
            </w:pPr>
            <w:r>
              <w:rPr>
                <w:b/>
              </w:rPr>
              <w:t>MUSE 212 - Introduction to Music Education</w:t>
            </w:r>
            <w:bookmarkStart w:id="1" w:name="30j0zll" w:colFirst="0" w:colLast="0"/>
            <w:bookmarkEnd w:id="1"/>
          </w:p>
        </w:tc>
        <w:tc>
          <w:tcPr>
            <w:tcW w:w="289" w:type="dxa"/>
            <w:vMerge w:val="restart"/>
          </w:tcPr>
          <w:p w:rsidR="00D6305E" w:rsidRDefault="00D6305E">
            <w:pPr>
              <w:spacing w:line="240" w:lineRule="auto"/>
              <w:rPr>
                <w:b/>
              </w:rPr>
            </w:pPr>
            <w:bookmarkStart w:id="2" w:name="3znysh7" w:colFirst="0" w:colLast="0"/>
            <w:bookmarkStart w:id="3" w:name="_1fob9te" w:colFirst="0" w:colLast="0"/>
            <w:bookmarkEnd w:id="2"/>
            <w:bookmarkEnd w:id="3"/>
          </w:p>
        </w:tc>
      </w:tr>
      <w:tr w:rsidR="00D6305E">
        <w:tc>
          <w:tcPr>
            <w:tcW w:w="2447" w:type="dxa"/>
            <w:vAlign w:val="center"/>
          </w:tcPr>
          <w:p w:rsidR="00D6305E" w:rsidRDefault="004D5EC7">
            <w:r>
              <w:t xml:space="preserve">A.2. </w:t>
            </w:r>
            <w:hyperlink w:anchor="tyjcwt">
              <w:r>
                <w:rPr>
                  <w:color w:val="0000FF"/>
                  <w:u w:val="single"/>
                </w:rPr>
                <w:t>Proposal type</w:t>
              </w:r>
            </w:hyperlink>
          </w:p>
        </w:tc>
        <w:tc>
          <w:tcPr>
            <w:tcW w:w="8280" w:type="dxa"/>
            <w:gridSpan w:val="4"/>
          </w:tcPr>
          <w:p w:rsidR="00D6305E" w:rsidRDefault="004D5EC7">
            <w:pPr>
              <w:rPr>
                <w:b/>
                <w:color w:val="FF0000"/>
              </w:rPr>
            </w:pPr>
            <w:bookmarkStart w:id="4" w:name="tyjcwt" w:colFirst="0" w:colLast="0"/>
            <w:bookmarkEnd w:id="4"/>
            <w:r>
              <w:rPr>
                <w:b/>
              </w:rPr>
              <w:t xml:space="preserve">Course:  </w:t>
            </w:r>
            <w:r w:rsidRPr="00C92D70">
              <w:rPr>
                <w:b/>
                <w:color w:val="000000" w:themeColor="text1"/>
              </w:rPr>
              <w:t xml:space="preserve">revision </w:t>
            </w:r>
          </w:p>
        </w:tc>
        <w:tc>
          <w:tcPr>
            <w:tcW w:w="289" w:type="dxa"/>
            <w:vMerge/>
          </w:tcPr>
          <w:p w:rsidR="00D6305E" w:rsidRDefault="00D6305E">
            <w:pPr>
              <w:widowControl w:val="0"/>
              <w:pBdr>
                <w:top w:val="nil"/>
                <w:left w:val="nil"/>
                <w:bottom w:val="nil"/>
                <w:right w:val="nil"/>
                <w:between w:val="nil"/>
              </w:pBdr>
              <w:spacing w:line="276" w:lineRule="auto"/>
              <w:rPr>
                <w:b/>
              </w:rPr>
            </w:pPr>
          </w:p>
        </w:tc>
      </w:tr>
      <w:tr w:rsidR="00D6305E">
        <w:tc>
          <w:tcPr>
            <w:tcW w:w="2447" w:type="dxa"/>
            <w:vAlign w:val="center"/>
          </w:tcPr>
          <w:p w:rsidR="00D6305E" w:rsidRDefault="004D5EC7">
            <w:r>
              <w:t xml:space="preserve">A.3. </w:t>
            </w:r>
            <w:hyperlink w:anchor="4d34og8">
              <w:r>
                <w:rPr>
                  <w:color w:val="0000FF"/>
                  <w:u w:val="single"/>
                </w:rPr>
                <w:t>Originator</w:t>
              </w:r>
            </w:hyperlink>
          </w:p>
        </w:tc>
        <w:tc>
          <w:tcPr>
            <w:tcW w:w="2556" w:type="dxa"/>
          </w:tcPr>
          <w:p w:rsidR="00D6305E" w:rsidRDefault="004D5EC7">
            <w:pPr>
              <w:rPr>
                <w:b/>
              </w:rPr>
            </w:pPr>
            <w:r>
              <w:rPr>
                <w:b/>
              </w:rPr>
              <w:t>Patricia Kammerer</w:t>
            </w:r>
            <w:bookmarkStart w:id="5" w:name="4d34og8" w:colFirst="0" w:colLast="0"/>
            <w:bookmarkEnd w:id="5"/>
          </w:p>
        </w:tc>
        <w:tc>
          <w:tcPr>
            <w:tcW w:w="2666" w:type="dxa"/>
          </w:tcPr>
          <w:p w:rsidR="00D6305E" w:rsidRDefault="004D5EC7">
            <w:hyperlink w:anchor="2s8eyo1">
              <w:r>
                <w:rPr>
                  <w:color w:val="0000FF"/>
                  <w:u w:val="single"/>
                </w:rPr>
                <w:t>Home department</w:t>
              </w:r>
            </w:hyperlink>
          </w:p>
        </w:tc>
        <w:tc>
          <w:tcPr>
            <w:tcW w:w="3347" w:type="dxa"/>
            <w:gridSpan w:val="3"/>
          </w:tcPr>
          <w:p w:rsidR="00D6305E" w:rsidRDefault="004D5EC7">
            <w:pPr>
              <w:rPr>
                <w:b/>
              </w:rPr>
            </w:pPr>
            <w:r>
              <w:rPr>
                <w:b/>
              </w:rPr>
              <w:t>Music, Theatre, and Dance</w:t>
            </w:r>
            <w:bookmarkStart w:id="6" w:name="2s8eyo1" w:colFirst="0" w:colLast="0"/>
            <w:bookmarkEnd w:id="6"/>
          </w:p>
        </w:tc>
      </w:tr>
      <w:tr w:rsidR="00D6305E">
        <w:tc>
          <w:tcPr>
            <w:tcW w:w="2447" w:type="dxa"/>
            <w:vAlign w:val="center"/>
          </w:tcPr>
          <w:p w:rsidR="00D6305E" w:rsidRDefault="004D5EC7">
            <w:r>
              <w:t xml:space="preserve">A.4. </w:t>
            </w:r>
            <w:hyperlink w:anchor="17dp8vu">
              <w:r>
                <w:rPr>
                  <w:color w:val="0000FF"/>
                  <w:u w:val="single"/>
                </w:rPr>
                <w:t>Context and Rationale</w:t>
              </w:r>
            </w:hyperlink>
            <w:r>
              <w:rPr>
                <w:color w:val="0000FF"/>
                <w:u w:val="single"/>
              </w:rPr>
              <w:t xml:space="preserve"> </w:t>
            </w:r>
          </w:p>
        </w:tc>
        <w:tc>
          <w:tcPr>
            <w:tcW w:w="8569" w:type="dxa"/>
            <w:gridSpan w:val="5"/>
          </w:tcPr>
          <w:p w:rsidR="00D6305E" w:rsidRDefault="004D5EC7">
            <w:pPr>
              <w:spacing w:line="240" w:lineRule="auto"/>
            </w:pPr>
            <w:r>
              <w:t>The Music Area in the Department of Music, Theatre, and Dance has carefully reviewed the courses and the course sequence in the Music Education program.  Due to the new guidelines by the Rhode Island Department of Education and addition of coursework in S</w:t>
            </w:r>
            <w:r>
              <w:t xml:space="preserve">PED and TESL, existing courses have been re-sequenced and modified to provide learning opportunities that will prepare our graduates to teach K-12 music in a variety of settings. </w:t>
            </w:r>
          </w:p>
          <w:p w:rsidR="00D6305E" w:rsidRDefault="00D6305E">
            <w:pPr>
              <w:spacing w:line="240" w:lineRule="auto"/>
            </w:pPr>
          </w:p>
          <w:p w:rsidR="00D6305E" w:rsidRDefault="004D5EC7">
            <w:pPr>
              <w:spacing w:line="240" w:lineRule="auto"/>
            </w:pPr>
            <w:r>
              <w:t>As a result of this review, MUSE 212 has undergone the following changes:</w:t>
            </w:r>
          </w:p>
          <w:p w:rsidR="00D6305E" w:rsidRDefault="004D5EC7">
            <w:pPr>
              <w:numPr>
                <w:ilvl w:val="0"/>
                <w:numId w:val="3"/>
              </w:numPr>
              <w:spacing w:line="240" w:lineRule="auto"/>
            </w:pPr>
            <w:r>
              <w:t>P</w:t>
            </w:r>
            <w:r>
              <w:t>rerequisite change</w:t>
            </w:r>
          </w:p>
          <w:p w:rsidR="00D6305E" w:rsidRDefault="004D5EC7">
            <w:pPr>
              <w:numPr>
                <w:ilvl w:val="0"/>
                <w:numId w:val="3"/>
              </w:numPr>
              <w:spacing w:line="240" w:lineRule="auto"/>
            </w:pPr>
            <w:r>
              <w:t>Course description change</w:t>
            </w:r>
          </w:p>
          <w:p w:rsidR="00D6305E" w:rsidRDefault="004D5EC7">
            <w:pPr>
              <w:numPr>
                <w:ilvl w:val="0"/>
                <w:numId w:val="3"/>
              </w:numPr>
              <w:spacing w:line="240" w:lineRule="auto"/>
            </w:pPr>
            <w:r>
              <w:t>Semester offered change</w:t>
            </w:r>
          </w:p>
          <w:p w:rsidR="00D6305E" w:rsidRDefault="004D5EC7">
            <w:pPr>
              <w:numPr>
                <w:ilvl w:val="0"/>
                <w:numId w:val="3"/>
              </w:numPr>
              <w:spacing w:line="240" w:lineRule="auto"/>
            </w:pPr>
            <w:r>
              <w:t>Contact hours and credits are increased</w:t>
            </w:r>
          </w:p>
          <w:p w:rsidR="00D6305E" w:rsidRDefault="004D5EC7">
            <w:pPr>
              <w:numPr>
                <w:ilvl w:val="0"/>
                <w:numId w:val="3"/>
              </w:numPr>
              <w:spacing w:line="240" w:lineRule="auto"/>
            </w:pPr>
            <w:r>
              <w:t>Modified learning outcomes to reflect emphasis on:  preparation on classroom instruments, use of video analysis, an examination of a variety of ped</w:t>
            </w:r>
            <w:r>
              <w:t>agogical approaches, teaching English language learners, teaching music to students with special needs, and technology</w:t>
            </w:r>
          </w:p>
        </w:tc>
      </w:tr>
      <w:tr w:rsidR="00D6305E">
        <w:tc>
          <w:tcPr>
            <w:tcW w:w="2447" w:type="dxa"/>
            <w:vAlign w:val="center"/>
          </w:tcPr>
          <w:p w:rsidR="00D6305E" w:rsidRDefault="004D5EC7">
            <w:r>
              <w:t xml:space="preserve">A.5. </w:t>
            </w:r>
            <w:hyperlink w:anchor="3rdcrjn">
              <w:r>
                <w:rPr>
                  <w:color w:val="0000FF"/>
                  <w:u w:val="single"/>
                </w:rPr>
                <w:t>Student impact</w:t>
              </w:r>
            </w:hyperlink>
          </w:p>
        </w:tc>
        <w:tc>
          <w:tcPr>
            <w:tcW w:w="8569" w:type="dxa"/>
            <w:gridSpan w:val="5"/>
          </w:tcPr>
          <w:p w:rsidR="00D6305E" w:rsidRDefault="004D5EC7">
            <w:pPr>
              <w:rPr>
                <w:b/>
              </w:rPr>
            </w:pPr>
            <w:r>
              <w:rPr>
                <w:b/>
              </w:rPr>
              <w:t>Students will be better prepared to enter the music education practicum courses.</w:t>
            </w:r>
            <w:bookmarkStart w:id="7" w:name="3rdcrjn" w:colFirst="0" w:colLast="0"/>
            <w:bookmarkEnd w:id="7"/>
          </w:p>
        </w:tc>
      </w:tr>
      <w:tr w:rsidR="00D6305E">
        <w:tc>
          <w:tcPr>
            <w:tcW w:w="2447" w:type="dxa"/>
            <w:vAlign w:val="center"/>
          </w:tcPr>
          <w:p w:rsidR="00D6305E" w:rsidRDefault="004D5EC7">
            <w:r>
              <w:t xml:space="preserve">A.6. </w:t>
            </w:r>
            <w:hyperlink w:anchor="19c6y18">
              <w:r>
                <w:rPr>
                  <w:color w:val="0000FF"/>
                  <w:u w:val="single"/>
                </w:rPr>
                <w:t>Impact on other programs</w:t>
              </w:r>
            </w:hyperlink>
            <w:r>
              <w:t xml:space="preserve"> </w:t>
            </w:r>
          </w:p>
        </w:tc>
        <w:tc>
          <w:tcPr>
            <w:tcW w:w="8569" w:type="dxa"/>
            <w:gridSpan w:val="5"/>
          </w:tcPr>
          <w:p w:rsidR="00D6305E" w:rsidRDefault="004D5EC7">
            <w:pPr>
              <w:rPr>
                <w:b/>
              </w:rPr>
            </w:pPr>
            <w:r>
              <w:rPr>
                <w:b/>
              </w:rPr>
              <w:t>none</w:t>
            </w:r>
            <w:bookmarkStart w:id="8" w:name="26in1rg" w:colFirst="0" w:colLast="0"/>
            <w:bookmarkEnd w:id="8"/>
          </w:p>
        </w:tc>
      </w:tr>
      <w:tr w:rsidR="00D6305E">
        <w:tc>
          <w:tcPr>
            <w:tcW w:w="2447" w:type="dxa"/>
            <w:vMerge w:val="restart"/>
            <w:vAlign w:val="center"/>
          </w:tcPr>
          <w:p w:rsidR="00D6305E" w:rsidRDefault="004D5EC7">
            <w:r>
              <w:t xml:space="preserve">A.7. </w:t>
            </w:r>
            <w:hyperlink w:anchor="3tbugp1">
              <w:r>
                <w:rPr>
                  <w:color w:val="0000FF"/>
                  <w:u w:val="single"/>
                </w:rPr>
                <w:t>Resource impact</w:t>
              </w:r>
            </w:hyperlink>
          </w:p>
        </w:tc>
        <w:tc>
          <w:tcPr>
            <w:tcW w:w="2556" w:type="dxa"/>
          </w:tcPr>
          <w:p w:rsidR="00D6305E" w:rsidRDefault="004D5EC7">
            <w:hyperlink w:anchor="28h4qwu">
              <w:r>
                <w:rPr>
                  <w:i/>
                  <w:color w:val="0000FF"/>
                  <w:u w:val="single"/>
                </w:rPr>
                <w:t>Faculty PT &amp; FT</w:t>
              </w:r>
            </w:hyperlink>
            <w:r>
              <w:t xml:space="preserve">: </w:t>
            </w:r>
          </w:p>
        </w:tc>
        <w:tc>
          <w:tcPr>
            <w:tcW w:w="6013" w:type="dxa"/>
            <w:gridSpan w:val="4"/>
          </w:tcPr>
          <w:p w:rsidR="00D6305E" w:rsidRDefault="004D5EC7">
            <w:pPr>
              <w:rPr>
                <w:b/>
              </w:rPr>
            </w:pPr>
            <w:r>
              <w:rPr>
                <w:b/>
              </w:rPr>
              <w:t>none</w:t>
            </w:r>
          </w:p>
        </w:tc>
      </w:tr>
      <w:tr w:rsidR="00D6305E">
        <w:tc>
          <w:tcPr>
            <w:tcW w:w="2447" w:type="dxa"/>
            <w:vMerge/>
            <w:vAlign w:val="center"/>
          </w:tcPr>
          <w:p w:rsidR="00D6305E" w:rsidRDefault="00D6305E">
            <w:pPr>
              <w:widowControl w:val="0"/>
              <w:pBdr>
                <w:top w:val="nil"/>
                <w:left w:val="nil"/>
                <w:bottom w:val="nil"/>
                <w:right w:val="nil"/>
                <w:between w:val="nil"/>
              </w:pBdr>
              <w:spacing w:line="276" w:lineRule="auto"/>
              <w:rPr>
                <w:b/>
              </w:rPr>
            </w:pPr>
          </w:p>
        </w:tc>
        <w:tc>
          <w:tcPr>
            <w:tcW w:w="2556" w:type="dxa"/>
          </w:tcPr>
          <w:p w:rsidR="00D6305E" w:rsidRDefault="004D5EC7">
            <w:pPr>
              <w:rPr>
                <w:i/>
              </w:rPr>
            </w:pPr>
            <w:hyperlink w:anchor="nmf14n">
              <w:r>
                <w:rPr>
                  <w:i/>
                  <w:color w:val="0000FF"/>
                  <w:u w:val="single"/>
                </w:rPr>
                <w:t>Library</w:t>
              </w:r>
            </w:hyperlink>
            <w:hyperlink w:anchor="nmf14n">
              <w:r>
                <w:rPr>
                  <w:color w:val="0000FF"/>
                  <w:u w:val="single"/>
                </w:rPr>
                <w:t>:</w:t>
              </w:r>
            </w:hyperlink>
          </w:p>
        </w:tc>
        <w:tc>
          <w:tcPr>
            <w:tcW w:w="6013" w:type="dxa"/>
            <w:gridSpan w:val="4"/>
          </w:tcPr>
          <w:p w:rsidR="00D6305E" w:rsidRDefault="004D5EC7">
            <w:pPr>
              <w:rPr>
                <w:b/>
              </w:rPr>
            </w:pPr>
            <w:r>
              <w:rPr>
                <w:b/>
              </w:rPr>
              <w:t>none</w:t>
            </w:r>
          </w:p>
        </w:tc>
      </w:tr>
      <w:tr w:rsidR="00D6305E">
        <w:tc>
          <w:tcPr>
            <w:tcW w:w="2447" w:type="dxa"/>
            <w:vMerge/>
            <w:vAlign w:val="center"/>
          </w:tcPr>
          <w:p w:rsidR="00D6305E" w:rsidRDefault="00D6305E">
            <w:pPr>
              <w:widowControl w:val="0"/>
              <w:pBdr>
                <w:top w:val="nil"/>
                <w:left w:val="nil"/>
                <w:bottom w:val="nil"/>
                <w:right w:val="nil"/>
                <w:between w:val="nil"/>
              </w:pBdr>
              <w:spacing w:line="276" w:lineRule="auto"/>
              <w:rPr>
                <w:b/>
              </w:rPr>
            </w:pPr>
          </w:p>
        </w:tc>
        <w:tc>
          <w:tcPr>
            <w:tcW w:w="2556" w:type="dxa"/>
          </w:tcPr>
          <w:p w:rsidR="00D6305E" w:rsidRDefault="004D5EC7">
            <w:hyperlink w:anchor="37m2jsg">
              <w:r>
                <w:rPr>
                  <w:i/>
                  <w:color w:val="0000FF"/>
                  <w:u w:val="single"/>
                </w:rPr>
                <w:t>Technology</w:t>
              </w:r>
            </w:hyperlink>
          </w:p>
        </w:tc>
        <w:tc>
          <w:tcPr>
            <w:tcW w:w="6013" w:type="dxa"/>
            <w:gridSpan w:val="4"/>
          </w:tcPr>
          <w:p w:rsidR="00D6305E" w:rsidRDefault="004D5EC7">
            <w:pPr>
              <w:rPr>
                <w:b/>
              </w:rPr>
            </w:pPr>
            <w:r>
              <w:rPr>
                <w:b/>
              </w:rPr>
              <w:t>none</w:t>
            </w:r>
          </w:p>
        </w:tc>
      </w:tr>
      <w:tr w:rsidR="00D6305E">
        <w:tc>
          <w:tcPr>
            <w:tcW w:w="2447" w:type="dxa"/>
            <w:vMerge/>
            <w:vAlign w:val="center"/>
          </w:tcPr>
          <w:p w:rsidR="00D6305E" w:rsidRDefault="00D6305E">
            <w:pPr>
              <w:widowControl w:val="0"/>
              <w:pBdr>
                <w:top w:val="nil"/>
                <w:left w:val="nil"/>
                <w:bottom w:val="nil"/>
                <w:right w:val="nil"/>
                <w:between w:val="nil"/>
              </w:pBdr>
              <w:spacing w:line="276" w:lineRule="auto"/>
              <w:rPr>
                <w:b/>
              </w:rPr>
            </w:pPr>
          </w:p>
        </w:tc>
        <w:tc>
          <w:tcPr>
            <w:tcW w:w="2556" w:type="dxa"/>
          </w:tcPr>
          <w:p w:rsidR="00D6305E" w:rsidRDefault="004D5EC7">
            <w:pPr>
              <w:rPr>
                <w:i/>
              </w:rPr>
            </w:pPr>
            <w:hyperlink w:anchor="1mrcu09">
              <w:r>
                <w:rPr>
                  <w:i/>
                  <w:color w:val="0000FF"/>
                  <w:u w:val="single"/>
                </w:rPr>
                <w:t>Facilities</w:t>
              </w:r>
            </w:hyperlink>
            <w:r>
              <w:t>:</w:t>
            </w:r>
          </w:p>
        </w:tc>
        <w:tc>
          <w:tcPr>
            <w:tcW w:w="6013" w:type="dxa"/>
            <w:gridSpan w:val="4"/>
          </w:tcPr>
          <w:p w:rsidR="00D6305E" w:rsidRDefault="004D5EC7">
            <w:pPr>
              <w:rPr>
                <w:b/>
              </w:rPr>
            </w:pPr>
            <w:r>
              <w:rPr>
                <w:b/>
              </w:rPr>
              <w:t>none</w:t>
            </w:r>
          </w:p>
        </w:tc>
      </w:tr>
      <w:tr w:rsidR="00D6305E">
        <w:tc>
          <w:tcPr>
            <w:tcW w:w="2447" w:type="dxa"/>
            <w:vAlign w:val="center"/>
          </w:tcPr>
          <w:p w:rsidR="00D6305E" w:rsidRDefault="004D5EC7">
            <w:r>
              <w:t xml:space="preserve">A.8. </w:t>
            </w:r>
            <w:hyperlink w:anchor="35nkun2">
              <w:r>
                <w:rPr>
                  <w:color w:val="0000FF"/>
                  <w:u w:val="single"/>
                </w:rPr>
                <w:t>Semester effective</w:t>
              </w:r>
            </w:hyperlink>
          </w:p>
        </w:tc>
        <w:tc>
          <w:tcPr>
            <w:tcW w:w="2556" w:type="dxa"/>
          </w:tcPr>
          <w:p w:rsidR="00D6305E" w:rsidRDefault="004D5EC7">
            <w:pPr>
              <w:rPr>
                <w:b/>
              </w:rPr>
            </w:pPr>
            <w:r>
              <w:rPr>
                <w:b/>
              </w:rPr>
              <w:t>Fall 2019</w:t>
            </w:r>
            <w:bookmarkStart w:id="9" w:name="lnxbz9" w:colFirst="0" w:colLast="0"/>
            <w:bookmarkEnd w:id="9"/>
          </w:p>
        </w:tc>
        <w:tc>
          <w:tcPr>
            <w:tcW w:w="3025" w:type="dxa"/>
            <w:gridSpan w:val="2"/>
          </w:tcPr>
          <w:p w:rsidR="00D6305E" w:rsidRDefault="004D5EC7">
            <w:pPr>
              <w:rPr>
                <w:b/>
              </w:rPr>
            </w:pPr>
            <w:r>
              <w:rPr>
                <w:b/>
              </w:rPr>
              <w:t xml:space="preserve"> </w:t>
            </w:r>
            <w:r>
              <w:t xml:space="preserve">A.9. </w:t>
            </w:r>
            <w:hyperlink w:anchor="35nkun2">
              <w:r>
                <w:rPr>
                  <w:color w:val="0000FF"/>
                  <w:u w:val="single"/>
                </w:rPr>
                <w:t>Rationale if sooner than next Fall</w:t>
              </w:r>
            </w:hyperlink>
          </w:p>
        </w:tc>
        <w:tc>
          <w:tcPr>
            <w:tcW w:w="2988" w:type="dxa"/>
            <w:gridSpan w:val="2"/>
          </w:tcPr>
          <w:p w:rsidR="00D6305E" w:rsidRDefault="00D6305E">
            <w:pPr>
              <w:rPr>
                <w:b/>
              </w:rPr>
            </w:pPr>
            <w:bookmarkStart w:id="10" w:name="35nkun2" w:colFirst="0" w:colLast="0"/>
            <w:bookmarkEnd w:id="10"/>
          </w:p>
        </w:tc>
      </w:tr>
      <w:tr w:rsidR="00D6305E">
        <w:tc>
          <w:tcPr>
            <w:tcW w:w="11016" w:type="dxa"/>
            <w:gridSpan w:val="6"/>
            <w:vAlign w:val="center"/>
          </w:tcPr>
          <w:p w:rsidR="00D6305E" w:rsidRDefault="004D5EC7">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w:t>
            </w:r>
            <w:r>
              <w:rPr>
                <w:sz w:val="20"/>
                <w:szCs w:val="20"/>
              </w:rPr>
              <w:t>rd files for the current catalog. (2) Download ALL catalog sections relevant for this proposal, including course descriptions and/or other affected programs.  (3) Place ALL relevant catalog copy into a single file. Put page breaks between sections and dele</w:t>
            </w:r>
            <w:r>
              <w:rPr>
                <w:sz w:val="20"/>
                <w:szCs w:val="20"/>
              </w:rPr>
              <w:t>te any catalog pages not relevant for this proposal. (4) Using the track changes function, revise the catalog pages to demonstrate what the information should look like in next year’s catalog.  (5) Check the revised catalog pages against the proposal form,</w:t>
            </w:r>
            <w:r>
              <w:rPr>
                <w:sz w:val="20"/>
                <w:szCs w:val="20"/>
              </w:rPr>
              <w:t xml:space="preserve"> especially making sure that program totals are correct if adding/deleting course credits. If new copy, indicate where it should go in the catalog. If making related proposals a single catalog copy that includes all is acceptable. Send as a separate file a</w:t>
            </w:r>
            <w:r>
              <w:rPr>
                <w:sz w:val="20"/>
                <w:szCs w:val="20"/>
              </w:rPr>
              <w:t>long with this form.</w:t>
            </w:r>
          </w:p>
        </w:tc>
      </w:tr>
    </w:tbl>
    <w:p w:rsidR="00D6305E" w:rsidRDefault="00D6305E"/>
    <w:p w:rsidR="00D6305E" w:rsidRDefault="004D5EC7">
      <w:pPr>
        <w:rPr>
          <w:b/>
          <w:sz w:val="20"/>
          <w:szCs w:val="20"/>
        </w:rPr>
      </w:pPr>
      <w:r>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D6305E">
        <w:tc>
          <w:tcPr>
            <w:tcW w:w="3168" w:type="dxa"/>
            <w:shd w:val="clear" w:color="auto" w:fill="FABF8F"/>
            <w:vAlign w:val="center"/>
          </w:tcPr>
          <w:p w:rsidR="00D6305E" w:rsidRDefault="00D6305E">
            <w:pPr>
              <w:pStyle w:val="Heading5"/>
              <w:keepNext/>
              <w:spacing w:before="0" w:after="0" w:line="240" w:lineRule="auto"/>
            </w:pPr>
          </w:p>
        </w:tc>
        <w:tc>
          <w:tcPr>
            <w:tcW w:w="3924" w:type="dxa"/>
          </w:tcPr>
          <w:p w:rsidR="00D6305E" w:rsidRDefault="004D5EC7">
            <w:pPr>
              <w:pStyle w:val="Heading5"/>
              <w:keepNext/>
              <w:spacing w:before="0" w:after="0" w:line="240" w:lineRule="auto"/>
              <w:jc w:val="center"/>
            </w:pPr>
            <w:r>
              <w:t>Old (</w:t>
            </w:r>
            <w:hyperlink w:anchor="2lwamvv">
              <w:r>
                <w:rPr>
                  <w:color w:val="0000FF"/>
                  <w:u w:val="single"/>
                </w:rPr>
                <w:t>for revisions only</w:t>
              </w:r>
            </w:hyperlink>
            <w:r>
              <w:t>)</w:t>
            </w:r>
          </w:p>
          <w:p w:rsidR="00D6305E" w:rsidRDefault="004D5EC7">
            <w:r>
              <w:t>Only include information that is being revised, otherwise leave blank (delete provided examples that do not apply)</w:t>
            </w:r>
          </w:p>
        </w:tc>
        <w:tc>
          <w:tcPr>
            <w:tcW w:w="3924" w:type="dxa"/>
          </w:tcPr>
          <w:p w:rsidR="00D6305E" w:rsidRDefault="004D5EC7">
            <w:pPr>
              <w:pStyle w:val="Heading5"/>
              <w:keepNext/>
              <w:spacing w:before="0" w:after="0" w:line="240" w:lineRule="auto"/>
              <w:jc w:val="center"/>
            </w:pPr>
            <w:r>
              <w:t>New</w:t>
            </w:r>
          </w:p>
          <w:p w:rsidR="00D6305E" w:rsidRDefault="004D5EC7">
            <w:r>
              <w:t>Examples are provided for guidance, delete the ones that do not apply</w:t>
            </w:r>
          </w:p>
        </w:tc>
      </w:tr>
      <w:tr w:rsidR="00D6305E">
        <w:tc>
          <w:tcPr>
            <w:tcW w:w="3168" w:type="dxa"/>
            <w:vAlign w:val="center"/>
          </w:tcPr>
          <w:p w:rsidR="00D6305E" w:rsidRDefault="004D5EC7">
            <w:pPr>
              <w:spacing w:line="240" w:lineRule="auto"/>
            </w:pPr>
            <w:r>
              <w:t xml:space="preserve">B.1. </w:t>
            </w:r>
            <w:hyperlink w:anchor="1ksv4uv">
              <w:r>
                <w:rPr>
                  <w:color w:val="0000FF"/>
                  <w:u w:val="single"/>
                </w:rPr>
                <w:t>Course prefix and number</w:t>
              </w:r>
            </w:hyperlink>
            <w:r>
              <w:t xml:space="preserve"> </w:t>
            </w:r>
          </w:p>
        </w:tc>
        <w:tc>
          <w:tcPr>
            <w:tcW w:w="3924" w:type="dxa"/>
          </w:tcPr>
          <w:p w:rsidR="00D6305E" w:rsidRDefault="00C92D70">
            <w:pPr>
              <w:spacing w:line="240" w:lineRule="auto"/>
              <w:rPr>
                <w:b/>
              </w:rPr>
            </w:pPr>
            <w:bookmarkStart w:id="11" w:name="1ksv4uv" w:colFirst="0" w:colLast="0"/>
            <w:bookmarkEnd w:id="11"/>
            <w:r>
              <w:rPr>
                <w:b/>
              </w:rPr>
              <w:t>MUSE 212</w:t>
            </w:r>
          </w:p>
        </w:tc>
        <w:tc>
          <w:tcPr>
            <w:tcW w:w="3924" w:type="dxa"/>
          </w:tcPr>
          <w:p w:rsidR="00D6305E" w:rsidRDefault="00D6305E">
            <w:pPr>
              <w:spacing w:line="240" w:lineRule="auto"/>
              <w:rPr>
                <w:b/>
              </w:rPr>
            </w:pPr>
          </w:p>
        </w:tc>
      </w:tr>
      <w:tr w:rsidR="00D6305E">
        <w:tc>
          <w:tcPr>
            <w:tcW w:w="3168" w:type="dxa"/>
            <w:vAlign w:val="center"/>
          </w:tcPr>
          <w:p w:rsidR="00D6305E" w:rsidRDefault="004D5EC7">
            <w:pPr>
              <w:spacing w:line="240" w:lineRule="auto"/>
            </w:pPr>
            <w:r>
              <w:t xml:space="preserve">B.3. </w:t>
            </w:r>
            <w:hyperlink w:anchor="44sinio">
              <w:r>
                <w:rPr>
                  <w:color w:val="0000FF"/>
                  <w:u w:val="single"/>
                </w:rPr>
                <w:t>Course title</w:t>
              </w:r>
            </w:hyperlink>
            <w:r>
              <w:t xml:space="preserve"> </w:t>
            </w:r>
          </w:p>
        </w:tc>
        <w:tc>
          <w:tcPr>
            <w:tcW w:w="3924" w:type="dxa"/>
          </w:tcPr>
          <w:p w:rsidR="00D6305E" w:rsidRDefault="00C92D70">
            <w:pPr>
              <w:spacing w:line="240" w:lineRule="auto"/>
              <w:rPr>
                <w:b/>
              </w:rPr>
            </w:pPr>
            <w:bookmarkStart w:id="12" w:name="44sinio" w:colFirst="0" w:colLast="0"/>
            <w:bookmarkEnd w:id="12"/>
            <w:r>
              <w:rPr>
                <w:b/>
              </w:rPr>
              <w:t>Introduction to Music Education</w:t>
            </w:r>
          </w:p>
        </w:tc>
        <w:tc>
          <w:tcPr>
            <w:tcW w:w="3924" w:type="dxa"/>
          </w:tcPr>
          <w:p w:rsidR="00D6305E" w:rsidRDefault="00D6305E">
            <w:pPr>
              <w:spacing w:line="240" w:lineRule="auto"/>
              <w:rPr>
                <w:b/>
              </w:rPr>
            </w:pPr>
          </w:p>
        </w:tc>
      </w:tr>
      <w:tr w:rsidR="00D6305E">
        <w:tc>
          <w:tcPr>
            <w:tcW w:w="3168" w:type="dxa"/>
            <w:vAlign w:val="center"/>
          </w:tcPr>
          <w:p w:rsidR="00D6305E" w:rsidRDefault="004D5EC7">
            <w:pPr>
              <w:spacing w:line="240" w:lineRule="auto"/>
            </w:pPr>
            <w:r>
              <w:t xml:space="preserve">B.4. </w:t>
            </w:r>
            <w:hyperlink w:anchor="2jxsxqh">
              <w:r>
                <w:rPr>
                  <w:color w:val="0000FF"/>
                  <w:u w:val="single"/>
                </w:rPr>
                <w:t>Course description</w:t>
              </w:r>
            </w:hyperlink>
            <w:r>
              <w:t xml:space="preserve"> </w:t>
            </w:r>
          </w:p>
        </w:tc>
        <w:tc>
          <w:tcPr>
            <w:tcW w:w="3924" w:type="dxa"/>
          </w:tcPr>
          <w:p w:rsidR="00D6305E" w:rsidRDefault="004D5EC7">
            <w:pPr>
              <w:tabs>
                <w:tab w:val="left" w:pos="690"/>
              </w:tabs>
              <w:spacing w:line="240" w:lineRule="auto"/>
              <w:rPr>
                <w:b/>
              </w:rPr>
            </w:pPr>
            <w:r>
              <w:rPr>
                <w:b/>
              </w:rPr>
              <w:t>This is an introduction to the organizations, scope, responsibilities, and opportunities for those in professional music education. Study includes observation and interaction with teachers in public schools.</w:t>
            </w:r>
            <w:bookmarkStart w:id="13" w:name="2jxsxqh" w:colFirst="0" w:colLast="0"/>
            <w:bookmarkEnd w:id="13"/>
          </w:p>
        </w:tc>
        <w:tc>
          <w:tcPr>
            <w:tcW w:w="3924" w:type="dxa"/>
          </w:tcPr>
          <w:p w:rsidR="00D6305E" w:rsidRDefault="004D5EC7">
            <w:pPr>
              <w:spacing w:line="276" w:lineRule="auto"/>
              <w:rPr>
                <w:b/>
              </w:rPr>
            </w:pPr>
            <w:r>
              <w:rPr>
                <w:rFonts w:ascii="Open Sans" w:eastAsia="Open Sans" w:hAnsi="Open Sans" w:cs="Open Sans"/>
              </w:rPr>
              <w:t>Students will explore teaching K-12 music in a s</w:t>
            </w:r>
            <w:r>
              <w:rPr>
                <w:rFonts w:ascii="Open Sans" w:eastAsia="Open Sans" w:hAnsi="Open Sans" w:cs="Open Sans"/>
              </w:rPr>
              <w:t xml:space="preserve">chool setting through the study of classroom instruments and singing, video analysis, readings, discussions, and observations of teachers in public schools.  </w:t>
            </w:r>
          </w:p>
        </w:tc>
      </w:tr>
      <w:tr w:rsidR="00D6305E">
        <w:tc>
          <w:tcPr>
            <w:tcW w:w="3168" w:type="dxa"/>
            <w:vAlign w:val="center"/>
          </w:tcPr>
          <w:p w:rsidR="00D6305E" w:rsidRDefault="004D5EC7">
            <w:pPr>
              <w:spacing w:line="240" w:lineRule="auto"/>
            </w:pPr>
            <w:r>
              <w:t xml:space="preserve">B.5. </w:t>
            </w:r>
            <w:hyperlink w:anchor="z337ya">
              <w:r>
                <w:rPr>
                  <w:color w:val="0000FF"/>
                  <w:u w:val="single"/>
                </w:rPr>
                <w:t>Prerequisite(s)</w:t>
              </w:r>
            </w:hyperlink>
          </w:p>
        </w:tc>
        <w:tc>
          <w:tcPr>
            <w:tcW w:w="3924" w:type="dxa"/>
          </w:tcPr>
          <w:p w:rsidR="00D6305E" w:rsidRDefault="004D5EC7">
            <w:pPr>
              <w:spacing w:line="240" w:lineRule="auto"/>
              <w:rPr>
                <w:b/>
              </w:rPr>
            </w:pPr>
            <w:hyperlink r:id="rId8">
              <w:r>
                <w:rPr>
                  <w:b/>
                  <w:color w:val="1155CC"/>
                  <w:u w:val="single"/>
                </w:rPr>
                <w:t>MUS 232</w:t>
              </w:r>
            </w:hyperlink>
            <w:r>
              <w:rPr>
                <w:b/>
              </w:rPr>
              <w:t>,</w:t>
            </w:r>
            <w:hyperlink r:id="rId9">
              <w:r>
                <w:rPr>
                  <w:b/>
                </w:rPr>
                <w:t xml:space="preserve"> </w:t>
              </w:r>
            </w:hyperlink>
            <w:hyperlink r:id="rId10">
              <w:r>
                <w:rPr>
                  <w:b/>
                  <w:color w:val="1155CC"/>
                  <w:u w:val="single"/>
                </w:rPr>
                <w:t>MUS 233</w:t>
              </w:r>
            </w:hyperlink>
            <w:r>
              <w:rPr>
                <w:b/>
              </w:rPr>
              <w:t>, and successful audition for admission into the music education program.</w:t>
            </w:r>
            <w:bookmarkStart w:id="14" w:name="z337ya" w:colFirst="0" w:colLast="0"/>
            <w:bookmarkEnd w:id="14"/>
          </w:p>
        </w:tc>
        <w:tc>
          <w:tcPr>
            <w:tcW w:w="3924" w:type="dxa"/>
          </w:tcPr>
          <w:p w:rsidR="00D6305E" w:rsidRDefault="004D5EC7">
            <w:pPr>
              <w:spacing w:line="240" w:lineRule="auto"/>
              <w:rPr>
                <w:b/>
              </w:rPr>
            </w:pPr>
            <w:r>
              <w:rPr>
                <w:b/>
              </w:rPr>
              <w:t>MUS 234, MUS 235, MUS 105, FNED 246 (B- or better), and successful audition for entrance into music education program</w:t>
            </w:r>
          </w:p>
        </w:tc>
      </w:tr>
      <w:tr w:rsidR="00D6305E">
        <w:tc>
          <w:tcPr>
            <w:tcW w:w="3168" w:type="dxa"/>
            <w:vAlign w:val="center"/>
          </w:tcPr>
          <w:p w:rsidR="00D6305E" w:rsidRDefault="004D5EC7">
            <w:pPr>
              <w:spacing w:line="240" w:lineRule="auto"/>
            </w:pPr>
            <w:r>
              <w:t xml:space="preserve">B.6. </w:t>
            </w:r>
            <w:hyperlink w:anchor="111kx3o">
              <w:r>
                <w:rPr>
                  <w:color w:val="0000FF"/>
                  <w:u w:val="single"/>
                </w:rPr>
                <w:t>Offered</w:t>
              </w:r>
            </w:hyperlink>
          </w:p>
        </w:tc>
        <w:tc>
          <w:tcPr>
            <w:tcW w:w="3924" w:type="dxa"/>
          </w:tcPr>
          <w:p w:rsidR="00D6305E" w:rsidRDefault="004D5EC7">
            <w:pPr>
              <w:spacing w:line="240" w:lineRule="auto"/>
              <w:rPr>
                <w:b/>
                <w:sz w:val="20"/>
                <w:szCs w:val="20"/>
              </w:rPr>
            </w:pPr>
            <w:bookmarkStart w:id="15" w:name="3j2qqm3" w:colFirst="0" w:colLast="0"/>
            <w:bookmarkEnd w:id="15"/>
            <w:r>
              <w:rPr>
                <w:b/>
                <w:sz w:val="20"/>
                <w:szCs w:val="20"/>
              </w:rPr>
              <w:t xml:space="preserve">Fall  </w:t>
            </w:r>
          </w:p>
        </w:tc>
        <w:tc>
          <w:tcPr>
            <w:tcW w:w="3924" w:type="dxa"/>
          </w:tcPr>
          <w:p w:rsidR="00D6305E" w:rsidRDefault="004D5EC7">
            <w:pPr>
              <w:spacing w:line="240" w:lineRule="auto"/>
              <w:rPr>
                <w:b/>
                <w:sz w:val="20"/>
                <w:szCs w:val="20"/>
              </w:rPr>
            </w:pPr>
            <w:r>
              <w:rPr>
                <w:b/>
                <w:sz w:val="20"/>
                <w:szCs w:val="20"/>
              </w:rPr>
              <w:t xml:space="preserve">Spring  </w:t>
            </w:r>
          </w:p>
        </w:tc>
      </w:tr>
      <w:tr w:rsidR="00D6305E">
        <w:tc>
          <w:tcPr>
            <w:tcW w:w="3168" w:type="dxa"/>
            <w:vAlign w:val="center"/>
          </w:tcPr>
          <w:p w:rsidR="00D6305E" w:rsidRDefault="004D5EC7">
            <w:pPr>
              <w:spacing w:line="240" w:lineRule="auto"/>
            </w:pPr>
            <w:r>
              <w:t xml:space="preserve">B.7. </w:t>
            </w:r>
            <w:hyperlink w:anchor="1y810tw">
              <w:r>
                <w:rPr>
                  <w:color w:val="0000FF"/>
                  <w:u w:val="single"/>
                </w:rPr>
                <w:t>Contact hours</w:t>
              </w:r>
            </w:hyperlink>
            <w:r>
              <w:t xml:space="preserve"> </w:t>
            </w:r>
          </w:p>
        </w:tc>
        <w:tc>
          <w:tcPr>
            <w:tcW w:w="3924" w:type="dxa"/>
          </w:tcPr>
          <w:p w:rsidR="00D6305E" w:rsidRDefault="004D5EC7">
            <w:pPr>
              <w:spacing w:line="240" w:lineRule="auto"/>
              <w:rPr>
                <w:b/>
              </w:rPr>
            </w:pPr>
            <w:r>
              <w:rPr>
                <w:b/>
              </w:rPr>
              <w:t>1</w:t>
            </w:r>
            <w:bookmarkStart w:id="16" w:name="1y810tw" w:colFirst="0" w:colLast="0"/>
            <w:bookmarkEnd w:id="16"/>
          </w:p>
        </w:tc>
        <w:tc>
          <w:tcPr>
            <w:tcW w:w="3924" w:type="dxa"/>
          </w:tcPr>
          <w:p w:rsidR="00D6305E" w:rsidRDefault="004D5EC7">
            <w:pPr>
              <w:spacing w:line="240" w:lineRule="auto"/>
              <w:rPr>
                <w:b/>
              </w:rPr>
            </w:pPr>
            <w:r>
              <w:rPr>
                <w:b/>
              </w:rPr>
              <w:t>2</w:t>
            </w:r>
          </w:p>
        </w:tc>
      </w:tr>
      <w:tr w:rsidR="00D6305E">
        <w:tc>
          <w:tcPr>
            <w:tcW w:w="3168" w:type="dxa"/>
            <w:vAlign w:val="center"/>
          </w:tcPr>
          <w:p w:rsidR="00D6305E" w:rsidRDefault="004D5EC7">
            <w:pPr>
              <w:spacing w:line="240" w:lineRule="auto"/>
            </w:pPr>
            <w:r>
              <w:t xml:space="preserve">B.8. </w:t>
            </w:r>
            <w:hyperlink w:anchor="4i7ojhp">
              <w:r>
                <w:rPr>
                  <w:color w:val="0000FF"/>
                  <w:u w:val="single"/>
                </w:rPr>
                <w:t>Credit hours</w:t>
              </w:r>
            </w:hyperlink>
          </w:p>
        </w:tc>
        <w:tc>
          <w:tcPr>
            <w:tcW w:w="3924" w:type="dxa"/>
          </w:tcPr>
          <w:p w:rsidR="00D6305E" w:rsidRDefault="004D5EC7">
            <w:pPr>
              <w:spacing w:line="240" w:lineRule="auto"/>
              <w:rPr>
                <w:b/>
              </w:rPr>
            </w:pPr>
            <w:r>
              <w:rPr>
                <w:b/>
              </w:rPr>
              <w:t>1</w:t>
            </w:r>
            <w:bookmarkStart w:id="17" w:name="4i7ojhp" w:colFirst="0" w:colLast="0"/>
            <w:bookmarkEnd w:id="17"/>
          </w:p>
        </w:tc>
        <w:tc>
          <w:tcPr>
            <w:tcW w:w="3924" w:type="dxa"/>
          </w:tcPr>
          <w:p w:rsidR="00D6305E" w:rsidRDefault="004D5EC7">
            <w:pPr>
              <w:spacing w:line="240" w:lineRule="auto"/>
              <w:rPr>
                <w:b/>
              </w:rPr>
            </w:pPr>
            <w:r>
              <w:rPr>
                <w:b/>
              </w:rPr>
              <w:t>2</w:t>
            </w:r>
          </w:p>
        </w:tc>
      </w:tr>
      <w:tr w:rsidR="00D6305E">
        <w:tc>
          <w:tcPr>
            <w:tcW w:w="3168" w:type="dxa"/>
            <w:vAlign w:val="center"/>
          </w:tcPr>
          <w:p w:rsidR="00D6305E" w:rsidRDefault="004D5EC7">
            <w:pPr>
              <w:spacing w:line="240" w:lineRule="auto"/>
            </w:pPr>
            <w:r>
              <w:t>B.9.</w:t>
            </w:r>
            <w:hyperlink w:anchor="2xcytpi">
              <w:r>
                <w:rPr>
                  <w:color w:val="0000FF"/>
                  <w:u w:val="single"/>
                </w:rPr>
                <w:t xml:space="preserve"> Justify differences if any</w:t>
              </w:r>
            </w:hyperlink>
          </w:p>
        </w:tc>
        <w:tc>
          <w:tcPr>
            <w:tcW w:w="7848" w:type="dxa"/>
            <w:gridSpan w:val="2"/>
          </w:tcPr>
          <w:p w:rsidR="00D6305E" w:rsidRDefault="004D5EC7">
            <w:pPr>
              <w:spacing w:line="240" w:lineRule="auto"/>
              <w:rPr>
                <w:rFonts w:ascii="Calibri" w:eastAsia="Calibri" w:hAnsi="Calibri" w:cs="Calibri"/>
                <w:b/>
                <w:smallCaps/>
                <w:sz w:val="24"/>
                <w:szCs w:val="24"/>
              </w:rPr>
            </w:pPr>
            <w:r>
              <w:rPr>
                <w:rFonts w:ascii="Calibri" w:eastAsia="Calibri" w:hAnsi="Calibri" w:cs="Calibri"/>
                <w:b/>
                <w:smallCaps/>
                <w:sz w:val="24"/>
                <w:szCs w:val="24"/>
              </w:rPr>
              <w:t xml:space="preserve">Differences are to accommodate additional coursework to better prepare Teacher Candidates to teach students with special needs and </w:t>
            </w:r>
            <w:proofErr w:type="spellStart"/>
            <w:r>
              <w:rPr>
                <w:rFonts w:ascii="Calibri" w:eastAsia="Calibri" w:hAnsi="Calibri" w:cs="Calibri"/>
                <w:b/>
                <w:smallCaps/>
                <w:sz w:val="24"/>
                <w:szCs w:val="24"/>
              </w:rPr>
              <w:t>english</w:t>
            </w:r>
            <w:proofErr w:type="spellEnd"/>
            <w:r>
              <w:rPr>
                <w:rFonts w:ascii="Calibri" w:eastAsia="Calibri" w:hAnsi="Calibri" w:cs="Calibri"/>
                <w:b/>
                <w:smallCaps/>
                <w:sz w:val="24"/>
                <w:szCs w:val="24"/>
              </w:rPr>
              <w:t xml:space="preserve"> language learners</w:t>
            </w:r>
            <w:bookmarkStart w:id="18" w:name="2xcytpi" w:colFirst="0" w:colLast="0"/>
            <w:bookmarkEnd w:id="18"/>
          </w:p>
        </w:tc>
      </w:tr>
      <w:tr w:rsidR="00D6305E">
        <w:tc>
          <w:tcPr>
            <w:tcW w:w="3168" w:type="dxa"/>
            <w:vAlign w:val="center"/>
          </w:tcPr>
          <w:p w:rsidR="00D6305E" w:rsidRDefault="004D5EC7">
            <w:pPr>
              <w:spacing w:line="240" w:lineRule="auto"/>
            </w:pPr>
            <w:r>
              <w:t xml:space="preserve">B.10. </w:t>
            </w:r>
            <w:hyperlink w:anchor="206ipza">
              <w:r>
                <w:rPr>
                  <w:color w:val="0000FF"/>
                  <w:u w:val="single"/>
                </w:rPr>
                <w:t>Grading system</w:t>
              </w:r>
            </w:hyperlink>
            <w:r>
              <w:t xml:space="preserve"> </w:t>
            </w:r>
          </w:p>
        </w:tc>
        <w:tc>
          <w:tcPr>
            <w:tcW w:w="3924" w:type="dxa"/>
          </w:tcPr>
          <w:p w:rsidR="00D6305E" w:rsidRDefault="00D6305E">
            <w:pPr>
              <w:spacing w:line="240" w:lineRule="auto"/>
              <w:rPr>
                <w:b/>
                <w:sz w:val="20"/>
                <w:szCs w:val="20"/>
              </w:rPr>
            </w:pPr>
          </w:p>
        </w:tc>
        <w:tc>
          <w:tcPr>
            <w:tcW w:w="3924" w:type="dxa"/>
          </w:tcPr>
          <w:p w:rsidR="00D6305E" w:rsidRDefault="004D5EC7">
            <w:pPr>
              <w:spacing w:line="240" w:lineRule="auto"/>
              <w:rPr>
                <w:b/>
                <w:sz w:val="20"/>
                <w:szCs w:val="20"/>
              </w:rPr>
            </w:pPr>
            <w:r>
              <w:rPr>
                <w:b/>
                <w:sz w:val="20"/>
                <w:szCs w:val="20"/>
              </w:rPr>
              <w:t xml:space="preserve">Letter grade  </w:t>
            </w:r>
          </w:p>
        </w:tc>
      </w:tr>
      <w:tr w:rsidR="00D6305E">
        <w:tc>
          <w:tcPr>
            <w:tcW w:w="3168" w:type="dxa"/>
            <w:vAlign w:val="center"/>
          </w:tcPr>
          <w:p w:rsidR="00D6305E" w:rsidRDefault="00D6305E">
            <w:pPr>
              <w:spacing w:line="240" w:lineRule="auto"/>
            </w:pPr>
          </w:p>
        </w:tc>
        <w:tc>
          <w:tcPr>
            <w:tcW w:w="3924" w:type="dxa"/>
          </w:tcPr>
          <w:p w:rsidR="00D6305E" w:rsidRDefault="00D6305E">
            <w:pPr>
              <w:spacing w:line="240" w:lineRule="auto"/>
              <w:rPr>
                <w:b/>
                <w:sz w:val="20"/>
                <w:szCs w:val="20"/>
              </w:rPr>
            </w:pPr>
          </w:p>
        </w:tc>
        <w:tc>
          <w:tcPr>
            <w:tcW w:w="3924" w:type="dxa"/>
          </w:tcPr>
          <w:p w:rsidR="00D6305E" w:rsidRDefault="004D5EC7">
            <w:pPr>
              <w:spacing w:line="240" w:lineRule="auto"/>
              <w:rPr>
                <w:b/>
                <w:sz w:val="20"/>
                <w:szCs w:val="20"/>
              </w:rPr>
            </w:pPr>
            <w:proofErr w:type="gramStart"/>
            <w:r>
              <w:rPr>
                <w:b/>
                <w:sz w:val="20"/>
                <w:szCs w:val="20"/>
              </w:rPr>
              <w:t xml:space="preserve">Fieldwork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Lecture   </w:t>
            </w:r>
            <w:r>
              <w:rPr>
                <w:rFonts w:ascii="MS Mincho" w:eastAsia="MS Mincho" w:hAnsi="MS Mincho" w:cs="MS Mincho"/>
                <w:b/>
                <w:sz w:val="20"/>
                <w:szCs w:val="20"/>
              </w:rPr>
              <w:t xml:space="preserve">| </w:t>
            </w:r>
            <w:r>
              <w:rPr>
                <w:b/>
                <w:sz w:val="20"/>
                <w:szCs w:val="20"/>
              </w:rPr>
              <w:t xml:space="preserve">Small group | Individual </w:t>
            </w:r>
          </w:p>
        </w:tc>
      </w:tr>
      <w:tr w:rsidR="00D6305E">
        <w:tc>
          <w:tcPr>
            <w:tcW w:w="3168" w:type="dxa"/>
            <w:vAlign w:val="center"/>
          </w:tcPr>
          <w:p w:rsidR="00D6305E" w:rsidRDefault="004D5EC7">
            <w:pPr>
              <w:spacing w:line="240" w:lineRule="auto"/>
            </w:pPr>
            <w:r>
              <w:t>B.12.</w:t>
            </w:r>
            <w:hyperlink w:anchor="3whwml4">
              <w:r>
                <w:rPr>
                  <w:color w:val="0000FF"/>
                  <w:u w:val="single"/>
                </w:rPr>
                <w:t>Categories</w:t>
              </w:r>
            </w:hyperlink>
          </w:p>
        </w:tc>
        <w:tc>
          <w:tcPr>
            <w:tcW w:w="3924" w:type="dxa"/>
          </w:tcPr>
          <w:p w:rsidR="00D6305E" w:rsidRDefault="00D6305E">
            <w:pPr>
              <w:spacing w:line="240" w:lineRule="auto"/>
              <w:rPr>
                <w:b/>
                <w:sz w:val="20"/>
                <w:szCs w:val="20"/>
              </w:rPr>
            </w:pPr>
          </w:p>
        </w:tc>
        <w:tc>
          <w:tcPr>
            <w:tcW w:w="3924" w:type="dxa"/>
          </w:tcPr>
          <w:p w:rsidR="00D6305E" w:rsidRDefault="004D5EC7">
            <w:pPr>
              <w:spacing w:line="240" w:lineRule="auto"/>
              <w:rPr>
                <w:b/>
                <w:sz w:val="20"/>
                <w:szCs w:val="20"/>
              </w:rPr>
            </w:pPr>
            <w:bookmarkStart w:id="19" w:name="kix.1p6uijigm6er" w:colFirst="0" w:colLast="0"/>
            <w:bookmarkEnd w:id="19"/>
            <w:r>
              <w:rPr>
                <w:b/>
                <w:sz w:val="20"/>
                <w:szCs w:val="20"/>
              </w:rPr>
              <w:t xml:space="preserve">Required for major </w:t>
            </w:r>
            <w:r>
              <w:rPr>
                <w:rFonts w:ascii="MS Mincho" w:eastAsia="MS Mincho" w:hAnsi="MS Mincho" w:cs="MS Mincho"/>
                <w:b/>
                <w:sz w:val="20"/>
                <w:szCs w:val="20"/>
              </w:rPr>
              <w:t>|</w:t>
            </w:r>
            <w:r>
              <w:rPr>
                <w:b/>
                <w:sz w:val="20"/>
                <w:szCs w:val="20"/>
              </w:rPr>
              <w:t xml:space="preserve"> Required for Certification </w:t>
            </w:r>
          </w:p>
        </w:tc>
      </w:tr>
      <w:tr w:rsidR="00D6305E">
        <w:tc>
          <w:tcPr>
            <w:tcW w:w="3168" w:type="dxa"/>
            <w:vAlign w:val="center"/>
          </w:tcPr>
          <w:p w:rsidR="00D6305E" w:rsidRDefault="004D5EC7">
            <w:pPr>
              <w:spacing w:line="240" w:lineRule="auto"/>
            </w:pPr>
            <w:r>
              <w:t>B.13. Is this an Honors course?</w:t>
            </w:r>
          </w:p>
        </w:tc>
        <w:tc>
          <w:tcPr>
            <w:tcW w:w="3924" w:type="dxa"/>
          </w:tcPr>
          <w:p w:rsidR="00D6305E" w:rsidRDefault="00D6305E">
            <w:pPr>
              <w:spacing w:line="240" w:lineRule="auto"/>
              <w:rPr>
                <w:b/>
              </w:rPr>
            </w:pPr>
          </w:p>
        </w:tc>
        <w:tc>
          <w:tcPr>
            <w:tcW w:w="3924" w:type="dxa"/>
          </w:tcPr>
          <w:p w:rsidR="00D6305E" w:rsidRDefault="004D5EC7">
            <w:pPr>
              <w:spacing w:line="240" w:lineRule="auto"/>
              <w:rPr>
                <w:b/>
              </w:rPr>
            </w:pPr>
            <w:r>
              <w:rPr>
                <w:b/>
              </w:rPr>
              <w:t>NO</w:t>
            </w:r>
          </w:p>
        </w:tc>
      </w:tr>
      <w:tr w:rsidR="00D6305E">
        <w:tc>
          <w:tcPr>
            <w:tcW w:w="3168" w:type="dxa"/>
            <w:vAlign w:val="center"/>
          </w:tcPr>
          <w:p w:rsidR="00D6305E" w:rsidRDefault="004D5EC7">
            <w:pPr>
              <w:spacing w:line="240" w:lineRule="auto"/>
              <w:rPr>
                <w:color w:val="0000FF"/>
                <w:u w:val="single"/>
              </w:rPr>
            </w:pPr>
            <w:r>
              <w:t xml:space="preserve">B.14. </w:t>
            </w:r>
            <w:hyperlink w:anchor="2bn6wsx">
              <w:r>
                <w:rPr>
                  <w:color w:val="0000FF"/>
                  <w:u w:val="single"/>
                </w:rPr>
                <w:t>General Education</w:t>
              </w:r>
            </w:hyperlink>
          </w:p>
          <w:p w:rsidR="00D6305E" w:rsidRDefault="004D5EC7">
            <w:pPr>
              <w:spacing w:line="240" w:lineRule="auto"/>
            </w:pPr>
            <w:r>
              <w:t>N.B. Connections must include at least 50</w:t>
            </w:r>
            <w:r>
              <w:t>% Standard Classroom instruction.</w:t>
            </w:r>
          </w:p>
        </w:tc>
        <w:tc>
          <w:tcPr>
            <w:tcW w:w="3924" w:type="dxa"/>
          </w:tcPr>
          <w:p w:rsidR="00D6305E" w:rsidRDefault="00D6305E">
            <w:pPr>
              <w:rPr>
                <w:b/>
                <w:sz w:val="20"/>
                <w:szCs w:val="20"/>
              </w:rPr>
            </w:pPr>
          </w:p>
        </w:tc>
        <w:tc>
          <w:tcPr>
            <w:tcW w:w="3924" w:type="dxa"/>
          </w:tcPr>
          <w:p w:rsidR="00D6305E" w:rsidRDefault="004D5EC7">
            <w:pPr>
              <w:spacing w:line="240" w:lineRule="auto"/>
              <w:rPr>
                <w:b/>
                <w:sz w:val="20"/>
                <w:szCs w:val="20"/>
              </w:rPr>
            </w:pPr>
            <w:r>
              <w:rPr>
                <w:b/>
              </w:rPr>
              <w:t xml:space="preserve">NO </w:t>
            </w:r>
          </w:p>
        </w:tc>
      </w:tr>
      <w:tr w:rsidR="00D6305E">
        <w:tc>
          <w:tcPr>
            <w:tcW w:w="3168" w:type="dxa"/>
            <w:vAlign w:val="center"/>
          </w:tcPr>
          <w:p w:rsidR="00D6305E" w:rsidRDefault="004D5EC7">
            <w:pPr>
              <w:spacing w:line="240" w:lineRule="auto"/>
            </w:pPr>
            <w:r>
              <w:t xml:space="preserve">B.15. </w:t>
            </w:r>
            <w:hyperlink w:anchor="qsh70q">
              <w:r>
                <w:rPr>
                  <w:color w:val="0000FF"/>
                  <w:u w:val="single"/>
                </w:rPr>
                <w:t>How will student performance be evaluated?</w:t>
              </w:r>
            </w:hyperlink>
          </w:p>
        </w:tc>
        <w:tc>
          <w:tcPr>
            <w:tcW w:w="3924" w:type="dxa"/>
          </w:tcPr>
          <w:p w:rsidR="00D6305E" w:rsidRDefault="00D6305E">
            <w:pPr>
              <w:spacing w:line="240" w:lineRule="auto"/>
              <w:rPr>
                <w:b/>
                <w:sz w:val="20"/>
                <w:szCs w:val="20"/>
              </w:rPr>
            </w:pPr>
          </w:p>
        </w:tc>
        <w:tc>
          <w:tcPr>
            <w:tcW w:w="3924" w:type="dxa"/>
          </w:tcPr>
          <w:p w:rsidR="00D6305E" w:rsidRDefault="004D5EC7">
            <w:pPr>
              <w:spacing w:line="240" w:lineRule="auto"/>
              <w:rPr>
                <w:rFonts w:ascii="MS Mincho" w:eastAsia="MS Mincho" w:hAnsi="MS Mincho" w:cs="MS Mincho"/>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roofErr w:type="spellStart"/>
            <w:r>
              <w:rPr>
                <w:rFonts w:ascii="MS Mincho" w:eastAsia="MS Mincho" w:hAnsi="MS Mincho" w:cs="MS Mincho"/>
                <w:b/>
                <w:sz w:val="20"/>
                <w:szCs w:val="20"/>
              </w:rPr>
              <w:t>Quzzes</w:t>
            </w:r>
            <w:proofErr w:type="spellEnd"/>
          </w:p>
          <w:p w:rsidR="00D6305E" w:rsidRDefault="004D5EC7">
            <w:pPr>
              <w:spacing w:line="240" w:lineRule="auto"/>
              <w:rPr>
                <w:b/>
                <w:sz w:val="20"/>
                <w:szCs w:val="20"/>
              </w:rPr>
            </w:pPr>
            <w:r>
              <w:rPr>
                <w:b/>
                <w:sz w:val="20"/>
                <w:szCs w:val="20"/>
              </w:rPr>
              <w:t xml:space="preserve">Class </w:t>
            </w:r>
            <w:proofErr w:type="gramStart"/>
            <w:r>
              <w:rPr>
                <w:b/>
                <w:sz w:val="20"/>
                <w:szCs w:val="20"/>
              </w:rPr>
              <w:t>Work  |</w:t>
            </w:r>
            <w:proofErr w:type="gramEnd"/>
            <w:r>
              <w:rPr>
                <w:b/>
                <w:sz w:val="20"/>
                <w:szCs w:val="20"/>
              </w:rPr>
              <w:t xml:space="preserve"> Performance Protocols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Reports of outside supervisor</w:t>
            </w:r>
          </w:p>
        </w:tc>
      </w:tr>
      <w:tr w:rsidR="00D6305E">
        <w:tc>
          <w:tcPr>
            <w:tcW w:w="3168" w:type="dxa"/>
            <w:vAlign w:val="center"/>
          </w:tcPr>
          <w:p w:rsidR="00D6305E" w:rsidRDefault="004D5EC7">
            <w:pPr>
              <w:spacing w:line="240" w:lineRule="auto"/>
            </w:pPr>
            <w:r>
              <w:t xml:space="preserve">B.16. </w:t>
            </w:r>
            <w:hyperlink w:anchor="3as4poj">
              <w:r>
                <w:rPr>
                  <w:color w:val="0000FF"/>
                  <w:u w:val="single"/>
                </w:rPr>
                <w:t>Redundancy statement</w:t>
              </w:r>
            </w:hyperlink>
          </w:p>
        </w:tc>
        <w:tc>
          <w:tcPr>
            <w:tcW w:w="3924" w:type="dxa"/>
          </w:tcPr>
          <w:p w:rsidR="00D6305E" w:rsidRDefault="00D6305E">
            <w:pPr>
              <w:spacing w:line="240" w:lineRule="auto"/>
              <w:rPr>
                <w:b/>
              </w:rPr>
            </w:pPr>
            <w:bookmarkStart w:id="20" w:name="3as4poj" w:colFirst="0" w:colLast="0"/>
            <w:bookmarkEnd w:id="20"/>
          </w:p>
        </w:tc>
        <w:tc>
          <w:tcPr>
            <w:tcW w:w="3924" w:type="dxa"/>
          </w:tcPr>
          <w:p w:rsidR="00D6305E" w:rsidRDefault="00D6305E">
            <w:pPr>
              <w:spacing w:line="240" w:lineRule="auto"/>
              <w:rPr>
                <w:b/>
              </w:rPr>
            </w:pPr>
          </w:p>
        </w:tc>
      </w:tr>
      <w:tr w:rsidR="00D6305E">
        <w:tc>
          <w:tcPr>
            <w:tcW w:w="3168" w:type="dxa"/>
            <w:vAlign w:val="center"/>
          </w:tcPr>
          <w:p w:rsidR="00D6305E" w:rsidRDefault="004D5EC7">
            <w:pPr>
              <w:spacing w:line="240" w:lineRule="auto"/>
            </w:pPr>
            <w:r>
              <w:t>B. 17. Other changes, if any</w:t>
            </w:r>
          </w:p>
        </w:tc>
        <w:tc>
          <w:tcPr>
            <w:tcW w:w="7848" w:type="dxa"/>
            <w:gridSpan w:val="2"/>
          </w:tcPr>
          <w:p w:rsidR="00D6305E" w:rsidRDefault="00D6305E">
            <w:pPr>
              <w:spacing w:line="240" w:lineRule="auto"/>
              <w:rPr>
                <w:rFonts w:ascii="Calibri" w:eastAsia="Calibri" w:hAnsi="Calibri" w:cs="Calibri"/>
                <w:b/>
                <w:smallCaps/>
                <w:sz w:val="24"/>
                <w:szCs w:val="24"/>
              </w:rPr>
            </w:pPr>
          </w:p>
        </w:tc>
      </w:tr>
    </w:tbl>
    <w:p w:rsidR="00D6305E" w:rsidRDefault="00D6305E">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D6305E">
        <w:tc>
          <w:tcPr>
            <w:tcW w:w="4429" w:type="dxa"/>
          </w:tcPr>
          <w:p w:rsidR="00D6305E" w:rsidRDefault="004D5EC7">
            <w:pPr>
              <w:spacing w:line="240" w:lineRule="auto"/>
              <w:rPr>
                <w:b/>
              </w:rPr>
            </w:pPr>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1894" w:type="dxa"/>
          </w:tcPr>
          <w:p w:rsidR="00D6305E" w:rsidRDefault="004D5EC7">
            <w:pPr>
              <w:spacing w:line="240" w:lineRule="auto"/>
              <w:rPr>
                <w:b/>
              </w:rPr>
            </w:pPr>
            <w:hyperlink w:anchor="49x2ik5">
              <w:r>
                <w:rPr>
                  <w:b/>
                  <w:color w:val="0000FF"/>
                  <w:u w:val="single"/>
                </w:rPr>
                <w:t>Profess</w:t>
              </w:r>
              <w:r>
                <w:rPr>
                  <w:b/>
                  <w:color w:val="0000FF"/>
                  <w:u w:val="single"/>
                </w:rPr>
                <w:t xml:space="preserve">ional </w:t>
              </w:r>
              <w:proofErr w:type="spellStart"/>
              <w:r>
                <w:rPr>
                  <w:b/>
                  <w:color w:val="0000FF"/>
                  <w:u w:val="single"/>
                </w:rPr>
                <w:t>Org.Standard</w:t>
              </w:r>
              <w:proofErr w:type="spellEnd"/>
              <w:r>
                <w:rPr>
                  <w:b/>
                  <w:color w:val="0000FF"/>
                  <w:u w:val="single"/>
                </w:rPr>
                <w:t>(s)</w:t>
              </w:r>
            </w:hyperlink>
            <w:r>
              <w:rPr>
                <w:b/>
                <w:color w:val="0000FF"/>
                <w:u w:val="single"/>
              </w:rPr>
              <w:t>, if relevant</w:t>
            </w:r>
          </w:p>
        </w:tc>
        <w:tc>
          <w:tcPr>
            <w:tcW w:w="4693" w:type="dxa"/>
          </w:tcPr>
          <w:p w:rsidR="00D6305E" w:rsidRDefault="004D5EC7">
            <w:pPr>
              <w:spacing w:line="240" w:lineRule="auto"/>
              <w:rPr>
                <w:b/>
              </w:rPr>
            </w:pPr>
            <w:hyperlink w:anchor="2p2csry">
              <w:r>
                <w:rPr>
                  <w:b/>
                  <w:color w:val="0000FF"/>
                  <w:u w:val="single"/>
                </w:rPr>
                <w:t>How will each outcome be measured</w:t>
              </w:r>
            </w:hyperlink>
            <w:r>
              <w:rPr>
                <w:b/>
              </w:rPr>
              <w:t>?</w:t>
            </w:r>
          </w:p>
        </w:tc>
      </w:tr>
      <w:tr w:rsidR="00D6305E">
        <w:tc>
          <w:tcPr>
            <w:tcW w:w="4429" w:type="dxa"/>
          </w:tcPr>
          <w:p w:rsidR="00D6305E" w:rsidRDefault="004D5EC7">
            <w:pPr>
              <w:spacing w:line="240" w:lineRule="auto"/>
              <w:rPr>
                <w:rFonts w:ascii="Open Sans" w:eastAsia="Open Sans" w:hAnsi="Open Sans" w:cs="Open Sans"/>
              </w:rPr>
            </w:pPr>
            <w:r>
              <w:rPr>
                <w:rFonts w:ascii="Open Sans" w:eastAsia="Open Sans" w:hAnsi="Open Sans" w:cs="Open Sans"/>
              </w:rPr>
              <w:t xml:space="preserve">Develop an understanding of the role of music education in a child’s life, and the varying ways that children experience and learn music;  </w:t>
            </w:r>
          </w:p>
          <w:p w:rsidR="00D6305E" w:rsidRDefault="00D6305E">
            <w:pPr>
              <w:spacing w:line="240" w:lineRule="auto"/>
            </w:pPr>
            <w:bookmarkStart w:id="21" w:name="1pxezwc" w:colFirst="0" w:colLast="0"/>
            <w:bookmarkEnd w:id="21"/>
          </w:p>
        </w:tc>
        <w:tc>
          <w:tcPr>
            <w:tcW w:w="1894" w:type="dxa"/>
          </w:tcPr>
          <w:p w:rsidR="00D6305E" w:rsidRDefault="004D5EC7">
            <w:pPr>
              <w:spacing w:line="240" w:lineRule="auto"/>
            </w:pPr>
            <w:r>
              <w:rPr>
                <w:rFonts w:ascii="Open Sans" w:eastAsia="Open Sans" w:hAnsi="Open Sans" w:cs="Open Sans"/>
              </w:rPr>
              <w:t xml:space="preserve">FSEHD </w:t>
            </w:r>
            <w:proofErr w:type="gramStart"/>
            <w:r>
              <w:rPr>
                <w:rFonts w:ascii="Open Sans" w:eastAsia="Open Sans" w:hAnsi="Open Sans" w:cs="Open Sans"/>
              </w:rPr>
              <w:t>5 ;</w:t>
            </w:r>
            <w:proofErr w:type="gramEnd"/>
            <w:r>
              <w:rPr>
                <w:rFonts w:ascii="Open Sans" w:eastAsia="Open Sans" w:hAnsi="Open Sans" w:cs="Open Sans"/>
              </w:rPr>
              <w:t xml:space="preserve"> RIPTS 1, 2, 3, 4, 5, 6, 9; NASM IX.O.d.2;</w:t>
            </w:r>
            <w:bookmarkStart w:id="22" w:name="49x2ik5" w:colFirst="0" w:colLast="0"/>
            <w:bookmarkEnd w:id="22"/>
          </w:p>
        </w:tc>
        <w:tc>
          <w:tcPr>
            <w:tcW w:w="4693" w:type="dxa"/>
          </w:tcPr>
          <w:p w:rsidR="00D6305E" w:rsidRDefault="004D5EC7">
            <w:pPr>
              <w:numPr>
                <w:ilvl w:val="0"/>
                <w:numId w:val="6"/>
              </w:numPr>
              <w:spacing w:line="240" w:lineRule="auto"/>
              <w:ind w:left="360"/>
            </w:pPr>
            <w:r>
              <w:t>Papers</w:t>
            </w:r>
          </w:p>
          <w:p w:rsidR="00D6305E" w:rsidRDefault="004D5EC7">
            <w:pPr>
              <w:numPr>
                <w:ilvl w:val="0"/>
                <w:numId w:val="6"/>
              </w:numPr>
              <w:spacing w:line="240" w:lineRule="auto"/>
              <w:ind w:left="360"/>
            </w:pPr>
            <w:r>
              <w:t>Quizzes</w:t>
            </w:r>
            <w:bookmarkStart w:id="23" w:name="2p2csry" w:colFirst="0" w:colLast="0"/>
            <w:bookmarkEnd w:id="23"/>
          </w:p>
        </w:tc>
      </w:tr>
      <w:tr w:rsidR="00D6305E">
        <w:tc>
          <w:tcPr>
            <w:tcW w:w="4429" w:type="dxa"/>
          </w:tcPr>
          <w:p w:rsidR="00D6305E" w:rsidRDefault="004D5EC7">
            <w:pPr>
              <w:spacing w:line="240" w:lineRule="auto"/>
            </w:pPr>
            <w:r>
              <w:rPr>
                <w:rFonts w:ascii="Open Sans" w:eastAsia="Open Sans" w:hAnsi="Open Sans" w:cs="Open Sans"/>
              </w:rPr>
              <w:lastRenderedPageBreak/>
              <w:t xml:space="preserve">Develop an understanding of how to select and analyze songs, musical games, movement and dance activities for use in the elementary music classroom; </w:t>
            </w:r>
          </w:p>
        </w:tc>
        <w:tc>
          <w:tcPr>
            <w:tcW w:w="1894" w:type="dxa"/>
          </w:tcPr>
          <w:p w:rsidR="00D6305E" w:rsidRDefault="004D5EC7">
            <w:pPr>
              <w:spacing w:line="240" w:lineRule="auto"/>
            </w:pPr>
            <w:r>
              <w:rPr>
                <w:rFonts w:ascii="Open Sans" w:eastAsia="Open Sans" w:hAnsi="Open Sans" w:cs="Open Sans"/>
              </w:rPr>
              <w:t>FSEHD 1; RIPTS 1, 2, 3, 4, 5, 6; NASM IX.O.d.4;</w:t>
            </w:r>
          </w:p>
          <w:p w:rsidR="00D6305E" w:rsidRDefault="00D6305E">
            <w:pPr>
              <w:spacing w:line="240" w:lineRule="auto"/>
            </w:pPr>
          </w:p>
        </w:tc>
        <w:tc>
          <w:tcPr>
            <w:tcW w:w="4693" w:type="dxa"/>
          </w:tcPr>
          <w:p w:rsidR="00D6305E" w:rsidRDefault="004D5EC7">
            <w:pPr>
              <w:numPr>
                <w:ilvl w:val="0"/>
                <w:numId w:val="6"/>
              </w:numPr>
              <w:spacing w:line="240" w:lineRule="auto"/>
              <w:ind w:left="360"/>
            </w:pPr>
            <w:r>
              <w:t>Mini-lesson planning and teaching</w:t>
            </w:r>
          </w:p>
          <w:p w:rsidR="00D6305E" w:rsidRDefault="004D5EC7">
            <w:pPr>
              <w:numPr>
                <w:ilvl w:val="0"/>
                <w:numId w:val="6"/>
              </w:numPr>
              <w:spacing w:line="240" w:lineRule="auto"/>
              <w:ind w:left="360"/>
            </w:pPr>
            <w:r>
              <w:t>Song/Repertoire selection and analysis</w:t>
            </w:r>
          </w:p>
        </w:tc>
      </w:tr>
      <w:tr w:rsidR="00D6305E">
        <w:tc>
          <w:tcPr>
            <w:tcW w:w="4429" w:type="dxa"/>
          </w:tcPr>
          <w:p w:rsidR="00D6305E" w:rsidRDefault="004D5EC7">
            <w:pPr>
              <w:spacing w:line="240" w:lineRule="auto"/>
              <w:rPr>
                <w:rFonts w:ascii="Open Sans" w:eastAsia="Open Sans" w:hAnsi="Open Sans" w:cs="Open Sans"/>
              </w:rPr>
            </w:pPr>
            <w:r>
              <w:rPr>
                <w:rFonts w:ascii="Open Sans" w:eastAsia="Open Sans" w:hAnsi="Open Sans" w:cs="Open Sans"/>
              </w:rPr>
              <w:t>Develop an understanding of how to select and analyze repertoire for secondary choral and instrumental ensembles;</w:t>
            </w:r>
          </w:p>
        </w:tc>
        <w:tc>
          <w:tcPr>
            <w:tcW w:w="1894" w:type="dxa"/>
          </w:tcPr>
          <w:p w:rsidR="00D6305E" w:rsidRDefault="004D5EC7">
            <w:pPr>
              <w:spacing w:line="240" w:lineRule="auto"/>
              <w:rPr>
                <w:rFonts w:ascii="Open Sans" w:eastAsia="Open Sans" w:hAnsi="Open Sans" w:cs="Open Sans"/>
              </w:rPr>
            </w:pPr>
            <w:r>
              <w:rPr>
                <w:rFonts w:ascii="Open Sans" w:eastAsia="Open Sans" w:hAnsi="Open Sans" w:cs="Open Sans"/>
              </w:rPr>
              <w:t>FSEHD 1; RIPTS 1, 2</w:t>
            </w:r>
            <w:r>
              <w:rPr>
                <w:rFonts w:ascii="Open Sans" w:eastAsia="Open Sans" w:hAnsi="Open Sans" w:cs="Open Sans"/>
              </w:rPr>
              <w:t>, 3, 4, 5, 6; NASM IX.O.d.4</w:t>
            </w:r>
          </w:p>
        </w:tc>
        <w:tc>
          <w:tcPr>
            <w:tcW w:w="4693" w:type="dxa"/>
          </w:tcPr>
          <w:p w:rsidR="00D6305E" w:rsidRDefault="004D5EC7">
            <w:pPr>
              <w:numPr>
                <w:ilvl w:val="0"/>
                <w:numId w:val="6"/>
              </w:numPr>
              <w:spacing w:line="240" w:lineRule="auto"/>
              <w:ind w:left="360"/>
            </w:pPr>
            <w:r>
              <w:t>Mini-lesson planning and teaching</w:t>
            </w:r>
          </w:p>
          <w:p w:rsidR="00D6305E" w:rsidRDefault="004D5EC7">
            <w:pPr>
              <w:numPr>
                <w:ilvl w:val="0"/>
                <w:numId w:val="6"/>
              </w:numPr>
              <w:spacing w:line="240" w:lineRule="auto"/>
              <w:ind w:left="360"/>
            </w:pPr>
            <w:r>
              <w:t>Repertoire analysis</w:t>
            </w:r>
          </w:p>
        </w:tc>
      </w:tr>
      <w:tr w:rsidR="00D6305E">
        <w:tc>
          <w:tcPr>
            <w:tcW w:w="4429" w:type="dxa"/>
          </w:tcPr>
          <w:p w:rsidR="00D6305E" w:rsidRDefault="004D5EC7">
            <w:pPr>
              <w:spacing w:line="240" w:lineRule="auto"/>
              <w:rPr>
                <w:rFonts w:ascii="Open Sans" w:eastAsia="Open Sans" w:hAnsi="Open Sans" w:cs="Open Sans"/>
              </w:rPr>
            </w:pPr>
            <w:r>
              <w:rPr>
                <w:rFonts w:ascii="Open Sans" w:eastAsia="Open Sans" w:hAnsi="Open Sans" w:cs="Open Sans"/>
              </w:rPr>
              <w:t>Develop lesson plan writing and teaching skills through short mini-lesson assignments;</w:t>
            </w:r>
          </w:p>
        </w:tc>
        <w:tc>
          <w:tcPr>
            <w:tcW w:w="1894" w:type="dxa"/>
          </w:tcPr>
          <w:p w:rsidR="00D6305E" w:rsidRDefault="004D5EC7">
            <w:pPr>
              <w:spacing w:line="240" w:lineRule="auto"/>
              <w:rPr>
                <w:rFonts w:ascii="Open Sans" w:eastAsia="Open Sans" w:hAnsi="Open Sans" w:cs="Open Sans"/>
              </w:rPr>
            </w:pPr>
            <w:r>
              <w:rPr>
                <w:rFonts w:ascii="Open Sans" w:eastAsia="Open Sans" w:hAnsi="Open Sans" w:cs="Open Sans"/>
              </w:rPr>
              <w:t>FSEHD 1, 2, 4; RIPTS 1, 2, 3, 4, 5, 6; NASM IX.O.d.4</w:t>
            </w:r>
          </w:p>
        </w:tc>
        <w:tc>
          <w:tcPr>
            <w:tcW w:w="4693" w:type="dxa"/>
          </w:tcPr>
          <w:p w:rsidR="00D6305E" w:rsidRDefault="004D5EC7">
            <w:pPr>
              <w:numPr>
                <w:ilvl w:val="0"/>
                <w:numId w:val="6"/>
              </w:numPr>
              <w:spacing w:line="240" w:lineRule="auto"/>
              <w:ind w:left="360"/>
            </w:pPr>
            <w:r>
              <w:t>Mini-lesson planning and teaching</w:t>
            </w:r>
          </w:p>
        </w:tc>
      </w:tr>
      <w:tr w:rsidR="00D6305E">
        <w:tc>
          <w:tcPr>
            <w:tcW w:w="4429" w:type="dxa"/>
          </w:tcPr>
          <w:p w:rsidR="00D6305E" w:rsidRDefault="004D5EC7">
            <w:pPr>
              <w:spacing w:line="240" w:lineRule="auto"/>
              <w:rPr>
                <w:rFonts w:ascii="Open Sans" w:eastAsia="Open Sans" w:hAnsi="Open Sans" w:cs="Open Sans"/>
              </w:rPr>
            </w:pPr>
            <w:r>
              <w:rPr>
                <w:rFonts w:ascii="Open Sans" w:eastAsia="Open Sans" w:hAnsi="Open Sans" w:cs="Open Sans"/>
              </w:rPr>
              <w:t>Develop an understanding of the varying pedagogical approaches in music education, including teaching music to students with special needs and world music pedagogy;</w:t>
            </w:r>
          </w:p>
        </w:tc>
        <w:tc>
          <w:tcPr>
            <w:tcW w:w="1894" w:type="dxa"/>
          </w:tcPr>
          <w:p w:rsidR="00D6305E" w:rsidRDefault="004D5EC7">
            <w:pPr>
              <w:spacing w:line="240" w:lineRule="auto"/>
              <w:rPr>
                <w:rFonts w:ascii="Open Sans" w:eastAsia="Open Sans" w:hAnsi="Open Sans" w:cs="Open Sans"/>
              </w:rPr>
            </w:pPr>
            <w:r>
              <w:rPr>
                <w:rFonts w:ascii="Open Sans" w:eastAsia="Open Sans" w:hAnsi="Open Sans" w:cs="Open Sans"/>
              </w:rPr>
              <w:t>FSEHD 1, 5; RIPTS 1, 2, 3; NASM IX.O.d.4</w:t>
            </w:r>
          </w:p>
        </w:tc>
        <w:tc>
          <w:tcPr>
            <w:tcW w:w="4693" w:type="dxa"/>
          </w:tcPr>
          <w:p w:rsidR="00D6305E" w:rsidRDefault="004D5EC7">
            <w:pPr>
              <w:numPr>
                <w:ilvl w:val="0"/>
                <w:numId w:val="6"/>
              </w:numPr>
              <w:spacing w:line="240" w:lineRule="auto"/>
              <w:ind w:left="360"/>
            </w:pPr>
            <w:r>
              <w:t>Video analysis</w:t>
            </w:r>
          </w:p>
          <w:p w:rsidR="00D6305E" w:rsidRDefault="004D5EC7">
            <w:pPr>
              <w:numPr>
                <w:ilvl w:val="0"/>
                <w:numId w:val="6"/>
              </w:numPr>
              <w:spacing w:line="240" w:lineRule="auto"/>
              <w:ind w:left="360"/>
            </w:pPr>
            <w:r>
              <w:t>Reflection papers</w:t>
            </w:r>
          </w:p>
          <w:p w:rsidR="00D6305E" w:rsidRDefault="004D5EC7">
            <w:pPr>
              <w:numPr>
                <w:ilvl w:val="0"/>
                <w:numId w:val="6"/>
              </w:numPr>
              <w:spacing w:line="240" w:lineRule="auto"/>
              <w:ind w:left="360"/>
            </w:pPr>
            <w:r>
              <w:t>Field observati</w:t>
            </w:r>
            <w:r>
              <w:t>on summary</w:t>
            </w:r>
          </w:p>
          <w:p w:rsidR="00D6305E" w:rsidRDefault="004D5EC7">
            <w:pPr>
              <w:numPr>
                <w:ilvl w:val="0"/>
                <w:numId w:val="6"/>
              </w:numPr>
              <w:spacing w:line="240" w:lineRule="auto"/>
              <w:ind w:left="360"/>
            </w:pPr>
            <w:r>
              <w:t>Quizzes</w:t>
            </w:r>
          </w:p>
        </w:tc>
      </w:tr>
      <w:tr w:rsidR="00D6305E">
        <w:tc>
          <w:tcPr>
            <w:tcW w:w="4429" w:type="dxa"/>
          </w:tcPr>
          <w:p w:rsidR="00D6305E" w:rsidRDefault="004D5EC7">
            <w:pPr>
              <w:spacing w:line="240" w:lineRule="auto"/>
              <w:rPr>
                <w:rFonts w:ascii="Open Sans" w:eastAsia="Open Sans" w:hAnsi="Open Sans" w:cs="Open Sans"/>
              </w:rPr>
            </w:pPr>
            <w:r>
              <w:rPr>
                <w:rFonts w:ascii="Open Sans" w:eastAsia="Open Sans" w:hAnsi="Open Sans" w:cs="Open Sans"/>
              </w:rPr>
              <w:t>Develop critical observation skills by reflecting on observations of music teachers in primary and secondary school settings, both live and on video;</w:t>
            </w:r>
          </w:p>
        </w:tc>
        <w:tc>
          <w:tcPr>
            <w:tcW w:w="1894" w:type="dxa"/>
          </w:tcPr>
          <w:p w:rsidR="00D6305E" w:rsidRDefault="004D5EC7">
            <w:pPr>
              <w:spacing w:line="240" w:lineRule="auto"/>
              <w:rPr>
                <w:rFonts w:ascii="Open Sans" w:eastAsia="Open Sans" w:hAnsi="Open Sans" w:cs="Open Sans"/>
              </w:rPr>
            </w:pPr>
            <w:r>
              <w:rPr>
                <w:rFonts w:ascii="Open Sans" w:eastAsia="Open Sans" w:hAnsi="Open Sans" w:cs="Open Sans"/>
              </w:rPr>
              <w:t>FSEHD 3; RIPTS 7, 9, 10, 11; NASM IX.O.</w:t>
            </w:r>
            <w:proofErr w:type="gramStart"/>
            <w:r>
              <w:rPr>
                <w:rFonts w:ascii="Open Sans" w:eastAsia="Open Sans" w:hAnsi="Open Sans" w:cs="Open Sans"/>
              </w:rPr>
              <w:t>3.a.</w:t>
            </w:r>
            <w:proofErr w:type="gramEnd"/>
            <w:r>
              <w:rPr>
                <w:rFonts w:ascii="Open Sans" w:eastAsia="Open Sans" w:hAnsi="Open Sans" w:cs="Open Sans"/>
              </w:rPr>
              <w:t>6</w:t>
            </w:r>
          </w:p>
        </w:tc>
        <w:tc>
          <w:tcPr>
            <w:tcW w:w="4693" w:type="dxa"/>
          </w:tcPr>
          <w:p w:rsidR="00D6305E" w:rsidRDefault="004D5EC7">
            <w:pPr>
              <w:numPr>
                <w:ilvl w:val="0"/>
                <w:numId w:val="6"/>
              </w:numPr>
              <w:spacing w:line="240" w:lineRule="auto"/>
              <w:ind w:left="360"/>
            </w:pPr>
            <w:r>
              <w:t>Video analysis</w:t>
            </w:r>
          </w:p>
          <w:p w:rsidR="00D6305E" w:rsidRDefault="004D5EC7">
            <w:pPr>
              <w:numPr>
                <w:ilvl w:val="0"/>
                <w:numId w:val="6"/>
              </w:numPr>
              <w:spacing w:line="240" w:lineRule="auto"/>
              <w:ind w:left="360"/>
            </w:pPr>
            <w:r>
              <w:t>Reflection papers</w:t>
            </w:r>
          </w:p>
          <w:p w:rsidR="00D6305E" w:rsidRDefault="004D5EC7">
            <w:pPr>
              <w:numPr>
                <w:ilvl w:val="0"/>
                <w:numId w:val="6"/>
              </w:numPr>
              <w:spacing w:line="240" w:lineRule="auto"/>
              <w:ind w:left="360"/>
            </w:pPr>
            <w:r>
              <w:t>Field ob</w:t>
            </w:r>
            <w:r>
              <w:t>servation summary</w:t>
            </w:r>
          </w:p>
        </w:tc>
      </w:tr>
      <w:tr w:rsidR="00D6305E">
        <w:tc>
          <w:tcPr>
            <w:tcW w:w="4429" w:type="dxa"/>
          </w:tcPr>
          <w:p w:rsidR="00D6305E" w:rsidRDefault="004D5EC7">
            <w:pPr>
              <w:spacing w:line="240" w:lineRule="auto"/>
              <w:rPr>
                <w:rFonts w:ascii="Open Sans" w:eastAsia="Open Sans" w:hAnsi="Open Sans" w:cs="Open Sans"/>
              </w:rPr>
            </w:pPr>
            <w:r>
              <w:rPr>
                <w:rFonts w:ascii="Open Sans" w:eastAsia="Open Sans" w:hAnsi="Open Sans" w:cs="Open Sans"/>
              </w:rPr>
              <w:t xml:space="preserve">Demonstrate professional behaviors in class at </w:t>
            </w:r>
            <w:proofErr w:type="spellStart"/>
            <w:r>
              <w:rPr>
                <w:rFonts w:ascii="Open Sans" w:eastAsia="Open Sans" w:hAnsi="Open Sans" w:cs="Open Sans"/>
              </w:rPr>
              <w:t>at</w:t>
            </w:r>
            <w:proofErr w:type="spellEnd"/>
            <w:r>
              <w:rPr>
                <w:rFonts w:ascii="Open Sans" w:eastAsia="Open Sans" w:hAnsi="Open Sans" w:cs="Open Sans"/>
              </w:rPr>
              <w:t xml:space="preserve"> observational field placements, and through membership and participation in professional organizations, and through completion of admission to the Feinstein School of Education;</w:t>
            </w:r>
          </w:p>
        </w:tc>
        <w:tc>
          <w:tcPr>
            <w:tcW w:w="1894" w:type="dxa"/>
          </w:tcPr>
          <w:p w:rsidR="00D6305E" w:rsidRDefault="004D5EC7">
            <w:pPr>
              <w:spacing w:line="240" w:lineRule="auto"/>
              <w:rPr>
                <w:rFonts w:ascii="Open Sans" w:eastAsia="Open Sans" w:hAnsi="Open Sans" w:cs="Open Sans"/>
              </w:rPr>
            </w:pPr>
            <w:r>
              <w:rPr>
                <w:rFonts w:ascii="Open Sans" w:eastAsia="Open Sans" w:hAnsi="Open Sans" w:cs="Open Sans"/>
              </w:rPr>
              <w:t>FSEHD 4; RIPTS 7, 10, 11; NASM IX.O.</w:t>
            </w:r>
            <w:proofErr w:type="gramStart"/>
            <w:r>
              <w:rPr>
                <w:rFonts w:ascii="Open Sans" w:eastAsia="Open Sans" w:hAnsi="Open Sans" w:cs="Open Sans"/>
              </w:rPr>
              <w:t>3.a.</w:t>
            </w:r>
            <w:proofErr w:type="gramEnd"/>
            <w:r>
              <w:rPr>
                <w:rFonts w:ascii="Open Sans" w:eastAsia="Open Sans" w:hAnsi="Open Sans" w:cs="Open Sans"/>
              </w:rPr>
              <w:t>5</w:t>
            </w:r>
          </w:p>
        </w:tc>
        <w:tc>
          <w:tcPr>
            <w:tcW w:w="4693" w:type="dxa"/>
          </w:tcPr>
          <w:p w:rsidR="00D6305E" w:rsidRDefault="004D5EC7">
            <w:pPr>
              <w:numPr>
                <w:ilvl w:val="0"/>
                <w:numId w:val="1"/>
              </w:numPr>
              <w:spacing w:line="240" w:lineRule="auto"/>
              <w:ind w:left="360"/>
            </w:pPr>
            <w:r>
              <w:t>Attendance</w:t>
            </w:r>
          </w:p>
          <w:p w:rsidR="00D6305E" w:rsidRDefault="004D5EC7">
            <w:pPr>
              <w:numPr>
                <w:ilvl w:val="0"/>
                <w:numId w:val="1"/>
              </w:numPr>
              <w:spacing w:line="240" w:lineRule="auto"/>
              <w:ind w:left="360"/>
            </w:pPr>
            <w:r>
              <w:t>PD Requirement</w:t>
            </w:r>
          </w:p>
          <w:p w:rsidR="00D6305E" w:rsidRDefault="004D5EC7">
            <w:pPr>
              <w:numPr>
                <w:ilvl w:val="0"/>
                <w:numId w:val="1"/>
              </w:numPr>
              <w:spacing w:line="240" w:lineRule="auto"/>
              <w:ind w:left="360"/>
            </w:pPr>
            <w:r>
              <w:t>Cooperating Teacher feedback</w:t>
            </w:r>
          </w:p>
          <w:p w:rsidR="00D6305E" w:rsidRDefault="004D5EC7">
            <w:pPr>
              <w:numPr>
                <w:ilvl w:val="0"/>
                <w:numId w:val="1"/>
              </w:numPr>
              <w:spacing w:line="240" w:lineRule="auto"/>
              <w:ind w:left="360"/>
            </w:pPr>
            <w:r>
              <w:t>Class participation</w:t>
            </w:r>
          </w:p>
          <w:p w:rsidR="00D6305E" w:rsidRDefault="004D5EC7">
            <w:pPr>
              <w:numPr>
                <w:ilvl w:val="0"/>
                <w:numId w:val="1"/>
              </w:numPr>
              <w:spacing w:line="240" w:lineRule="auto"/>
              <w:ind w:left="360"/>
            </w:pPr>
            <w:r>
              <w:t>FSEHD Admission checklist</w:t>
            </w:r>
            <w:bookmarkStart w:id="24" w:name="kix.aygjz8flnd68" w:colFirst="0" w:colLast="0"/>
            <w:bookmarkEnd w:id="24"/>
          </w:p>
        </w:tc>
      </w:tr>
      <w:tr w:rsidR="00D6305E">
        <w:tc>
          <w:tcPr>
            <w:tcW w:w="4429" w:type="dxa"/>
          </w:tcPr>
          <w:p w:rsidR="00D6305E" w:rsidRDefault="004D5EC7">
            <w:pPr>
              <w:spacing w:line="240" w:lineRule="auto"/>
              <w:rPr>
                <w:rFonts w:ascii="Open Sans" w:eastAsia="Open Sans" w:hAnsi="Open Sans" w:cs="Open Sans"/>
              </w:rPr>
            </w:pPr>
            <w:r>
              <w:rPr>
                <w:rFonts w:ascii="Open Sans" w:eastAsia="Open Sans" w:hAnsi="Open Sans" w:cs="Open Sans"/>
              </w:rPr>
              <w:t>Develop skills and pedagogical approaches in classroom instruments used in teaching general music, such as recor</w:t>
            </w:r>
            <w:r>
              <w:rPr>
                <w:rFonts w:ascii="Open Sans" w:eastAsia="Open Sans" w:hAnsi="Open Sans" w:cs="Open Sans"/>
              </w:rPr>
              <w:t>der, guitar, percussion, and ukulele.</w:t>
            </w:r>
          </w:p>
        </w:tc>
        <w:tc>
          <w:tcPr>
            <w:tcW w:w="1894" w:type="dxa"/>
          </w:tcPr>
          <w:p w:rsidR="00D6305E" w:rsidRDefault="004D5EC7">
            <w:pPr>
              <w:spacing w:line="240" w:lineRule="auto"/>
              <w:rPr>
                <w:rFonts w:ascii="Open Sans" w:eastAsia="Open Sans" w:hAnsi="Open Sans" w:cs="Open Sans"/>
              </w:rPr>
            </w:pPr>
            <w:r>
              <w:rPr>
                <w:rFonts w:ascii="Open Sans" w:eastAsia="Open Sans" w:hAnsi="Open Sans" w:cs="Open Sans"/>
              </w:rPr>
              <w:t>FSEHD 1; RIPTS 1, 2, 3; NASM IX.O.d.4</w:t>
            </w:r>
          </w:p>
        </w:tc>
        <w:tc>
          <w:tcPr>
            <w:tcW w:w="4693" w:type="dxa"/>
          </w:tcPr>
          <w:p w:rsidR="00D6305E" w:rsidRDefault="004D5EC7">
            <w:pPr>
              <w:numPr>
                <w:ilvl w:val="0"/>
                <w:numId w:val="6"/>
              </w:numPr>
              <w:spacing w:line="240" w:lineRule="auto"/>
              <w:ind w:left="360"/>
            </w:pPr>
            <w:r>
              <w:t>In-class performance assignments</w:t>
            </w:r>
          </w:p>
          <w:p w:rsidR="00D6305E" w:rsidRDefault="004D5EC7">
            <w:pPr>
              <w:numPr>
                <w:ilvl w:val="0"/>
                <w:numId w:val="6"/>
              </w:numPr>
              <w:spacing w:line="240" w:lineRule="auto"/>
              <w:ind w:left="360"/>
            </w:pPr>
            <w:r>
              <w:t>Mini-lesson planning and teaching</w:t>
            </w:r>
          </w:p>
          <w:p w:rsidR="00D6305E" w:rsidRDefault="00D6305E">
            <w:pPr>
              <w:spacing w:line="240" w:lineRule="auto"/>
            </w:pPr>
          </w:p>
        </w:tc>
      </w:tr>
    </w:tbl>
    <w:p w:rsidR="00D6305E" w:rsidRDefault="00D6305E"/>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D6305E">
        <w:tc>
          <w:tcPr>
            <w:tcW w:w="11016" w:type="dxa"/>
          </w:tcPr>
          <w:p w:rsidR="00D6305E" w:rsidRDefault="004D5EC7">
            <w:pPr>
              <w:keepNext/>
              <w:spacing w:line="240" w:lineRule="auto"/>
            </w:pPr>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D6305E">
        <w:trPr>
          <w:trHeight w:val="780"/>
        </w:trPr>
        <w:tc>
          <w:tcPr>
            <w:tcW w:w="11016" w:type="dxa"/>
          </w:tcPr>
          <w:p w:rsidR="00D6305E" w:rsidRDefault="004D5EC7">
            <w:pPr>
              <w:numPr>
                <w:ilvl w:val="0"/>
                <w:numId w:val="4"/>
              </w:numPr>
              <w:spacing w:line="240" w:lineRule="auto"/>
            </w:pPr>
            <w:r>
              <w:t>Professional Disposition</w:t>
            </w:r>
            <w:bookmarkStart w:id="25" w:name="kix.3yceixwoa0hb" w:colFirst="0" w:colLast="0"/>
            <w:bookmarkEnd w:id="25"/>
          </w:p>
          <w:p w:rsidR="00D6305E" w:rsidRDefault="004D5EC7">
            <w:pPr>
              <w:numPr>
                <w:ilvl w:val="1"/>
                <w:numId w:val="4"/>
              </w:numPr>
              <w:spacing w:line="240" w:lineRule="auto"/>
            </w:pPr>
            <w:r>
              <w:t>Attendance</w:t>
            </w:r>
          </w:p>
          <w:p w:rsidR="00D6305E" w:rsidRDefault="004D5EC7">
            <w:pPr>
              <w:numPr>
                <w:ilvl w:val="1"/>
                <w:numId w:val="4"/>
              </w:numPr>
              <w:spacing w:line="240" w:lineRule="auto"/>
            </w:pPr>
            <w:r>
              <w:t>Class Participation and Disposition</w:t>
            </w:r>
          </w:p>
          <w:p w:rsidR="00D6305E" w:rsidRDefault="004D5EC7">
            <w:pPr>
              <w:numPr>
                <w:ilvl w:val="1"/>
                <w:numId w:val="4"/>
              </w:numPr>
              <w:spacing w:line="240" w:lineRule="auto"/>
            </w:pPr>
            <w:r>
              <w:t>On-Time Assignments and Timely Communication</w:t>
            </w:r>
          </w:p>
          <w:p w:rsidR="00D6305E" w:rsidRDefault="004D5EC7">
            <w:pPr>
              <w:numPr>
                <w:ilvl w:val="1"/>
                <w:numId w:val="4"/>
              </w:numPr>
              <w:spacing w:line="240" w:lineRule="auto"/>
            </w:pPr>
            <w:r>
              <w:t>Professionalism/RIPTS</w:t>
            </w:r>
          </w:p>
          <w:p w:rsidR="00D6305E" w:rsidRDefault="004D5EC7">
            <w:pPr>
              <w:numPr>
                <w:ilvl w:val="1"/>
                <w:numId w:val="4"/>
              </w:numPr>
              <w:spacing w:line="240" w:lineRule="auto"/>
            </w:pPr>
            <w:r>
              <w:t>Professional Development</w:t>
            </w:r>
          </w:p>
          <w:p w:rsidR="00D6305E" w:rsidRDefault="004D5EC7">
            <w:pPr>
              <w:numPr>
                <w:ilvl w:val="0"/>
                <w:numId w:val="4"/>
              </w:numPr>
              <w:spacing w:line="240" w:lineRule="auto"/>
            </w:pPr>
            <w:r>
              <w:t>Classroom Music Skill Development</w:t>
            </w:r>
          </w:p>
          <w:p w:rsidR="00D6305E" w:rsidRDefault="004D5EC7">
            <w:pPr>
              <w:numPr>
                <w:ilvl w:val="1"/>
                <w:numId w:val="4"/>
              </w:numPr>
              <w:spacing w:line="240" w:lineRule="auto"/>
            </w:pPr>
            <w:r>
              <w:t>Singing</w:t>
            </w:r>
          </w:p>
          <w:p w:rsidR="00D6305E" w:rsidRDefault="004D5EC7">
            <w:pPr>
              <w:numPr>
                <w:ilvl w:val="1"/>
                <w:numId w:val="4"/>
              </w:numPr>
              <w:spacing w:line="240" w:lineRule="auto"/>
            </w:pPr>
            <w:r>
              <w:t>Recorder playing</w:t>
            </w:r>
          </w:p>
          <w:p w:rsidR="00D6305E" w:rsidRDefault="004D5EC7">
            <w:pPr>
              <w:numPr>
                <w:ilvl w:val="1"/>
                <w:numId w:val="4"/>
              </w:numPr>
              <w:spacing w:line="240" w:lineRule="auto"/>
            </w:pPr>
            <w:r>
              <w:t>Accompaniment Instruments (Ukulele/Guitar/Piano)</w:t>
            </w:r>
          </w:p>
          <w:p w:rsidR="00D6305E" w:rsidRDefault="004D5EC7">
            <w:pPr>
              <w:numPr>
                <w:ilvl w:val="1"/>
                <w:numId w:val="4"/>
              </w:numPr>
              <w:spacing w:line="240" w:lineRule="auto"/>
            </w:pPr>
            <w:r>
              <w:t>Classroom percussion instruments</w:t>
            </w:r>
          </w:p>
          <w:p w:rsidR="00D6305E" w:rsidRDefault="004D5EC7">
            <w:pPr>
              <w:numPr>
                <w:ilvl w:val="0"/>
                <w:numId w:val="4"/>
              </w:numPr>
              <w:spacing w:line="240" w:lineRule="auto"/>
            </w:pPr>
            <w:r>
              <w:t>Lesson Planning &amp; Teaching, K-12 Curriculum Development</w:t>
            </w:r>
          </w:p>
          <w:p w:rsidR="00D6305E" w:rsidRDefault="004D5EC7">
            <w:pPr>
              <w:numPr>
                <w:ilvl w:val="1"/>
                <w:numId w:val="4"/>
              </w:numPr>
              <w:spacing w:line="240" w:lineRule="auto"/>
            </w:pPr>
            <w:r>
              <w:t>Peer-to-Peer mini-lesson planning and teaching</w:t>
            </w:r>
          </w:p>
          <w:p w:rsidR="00D6305E" w:rsidRDefault="004D5EC7">
            <w:pPr>
              <w:numPr>
                <w:ilvl w:val="1"/>
                <w:numId w:val="4"/>
              </w:numPr>
              <w:spacing w:line="240" w:lineRule="auto"/>
            </w:pPr>
            <w:r>
              <w:t xml:space="preserve">Pedagogical </w:t>
            </w:r>
            <w:r>
              <w:t>Approaches in K-12 general music</w:t>
            </w:r>
          </w:p>
          <w:p w:rsidR="00D6305E" w:rsidRDefault="004D5EC7">
            <w:pPr>
              <w:numPr>
                <w:ilvl w:val="1"/>
                <w:numId w:val="4"/>
              </w:numPr>
              <w:spacing w:line="240" w:lineRule="auto"/>
            </w:pPr>
            <w:r>
              <w:t>Pedagogical approaches in secondary ensemble music</w:t>
            </w:r>
          </w:p>
          <w:p w:rsidR="00D6305E" w:rsidRDefault="004D5EC7">
            <w:pPr>
              <w:numPr>
                <w:ilvl w:val="0"/>
                <w:numId w:val="4"/>
              </w:numPr>
              <w:spacing w:line="240" w:lineRule="auto"/>
            </w:pPr>
            <w:r>
              <w:t>Field Observation &amp; Video Analysis</w:t>
            </w:r>
          </w:p>
          <w:p w:rsidR="00D6305E" w:rsidRDefault="004D5EC7">
            <w:pPr>
              <w:numPr>
                <w:ilvl w:val="1"/>
                <w:numId w:val="4"/>
              </w:numPr>
              <w:spacing w:line="240" w:lineRule="auto"/>
            </w:pPr>
            <w:r>
              <w:t>Video analysis of examples of K-12 teaching</w:t>
            </w:r>
          </w:p>
          <w:p w:rsidR="00D6305E" w:rsidRDefault="004D5EC7">
            <w:pPr>
              <w:numPr>
                <w:ilvl w:val="1"/>
                <w:numId w:val="4"/>
              </w:numPr>
              <w:spacing w:line="240" w:lineRule="auto"/>
            </w:pPr>
            <w:r>
              <w:t>Field observation in elementary, middle, and high-school settings, both general music and secondary ensembles</w:t>
            </w:r>
          </w:p>
          <w:p w:rsidR="00D6305E" w:rsidRDefault="004D5EC7">
            <w:pPr>
              <w:numPr>
                <w:ilvl w:val="0"/>
                <w:numId w:val="4"/>
              </w:numPr>
              <w:spacing w:line="240" w:lineRule="auto"/>
            </w:pPr>
            <w:r>
              <w:lastRenderedPageBreak/>
              <w:t>Special Topics</w:t>
            </w:r>
          </w:p>
          <w:p w:rsidR="00D6305E" w:rsidRDefault="004D5EC7">
            <w:pPr>
              <w:numPr>
                <w:ilvl w:val="1"/>
                <w:numId w:val="4"/>
              </w:numPr>
              <w:spacing w:line="240" w:lineRule="auto"/>
            </w:pPr>
            <w:r>
              <w:t>Classroom Management</w:t>
            </w:r>
          </w:p>
          <w:p w:rsidR="00D6305E" w:rsidRDefault="004D5EC7">
            <w:pPr>
              <w:numPr>
                <w:ilvl w:val="1"/>
                <w:numId w:val="4"/>
              </w:numPr>
              <w:spacing w:line="240" w:lineRule="auto"/>
            </w:pPr>
            <w:r>
              <w:t>World Music Pedagogy</w:t>
            </w:r>
          </w:p>
          <w:p w:rsidR="00D6305E" w:rsidRDefault="004D5EC7">
            <w:pPr>
              <w:numPr>
                <w:ilvl w:val="1"/>
                <w:numId w:val="4"/>
              </w:numPr>
              <w:spacing w:line="240" w:lineRule="auto"/>
            </w:pPr>
            <w:r>
              <w:t>Teaching Music to Students with Special Needs</w:t>
            </w:r>
          </w:p>
          <w:p w:rsidR="00D6305E" w:rsidRDefault="004D5EC7">
            <w:pPr>
              <w:numPr>
                <w:ilvl w:val="1"/>
                <w:numId w:val="4"/>
              </w:numPr>
              <w:spacing w:line="240" w:lineRule="auto"/>
            </w:pPr>
            <w:r>
              <w:t>Technology</w:t>
            </w:r>
          </w:p>
          <w:p w:rsidR="00D6305E" w:rsidRDefault="004D5EC7">
            <w:pPr>
              <w:numPr>
                <w:ilvl w:val="0"/>
                <w:numId w:val="4"/>
              </w:numPr>
              <w:spacing w:line="240" w:lineRule="auto"/>
            </w:pPr>
            <w:r>
              <w:t>Song/Repertoire Research, Select</w:t>
            </w:r>
            <w:r>
              <w:t>ion &amp; Analysis</w:t>
            </w:r>
          </w:p>
          <w:p w:rsidR="00D6305E" w:rsidRDefault="004D5EC7">
            <w:pPr>
              <w:numPr>
                <w:ilvl w:val="1"/>
                <w:numId w:val="4"/>
              </w:numPr>
              <w:spacing w:line="240" w:lineRule="auto"/>
            </w:pPr>
            <w:r>
              <w:t>Elementary general music song/repertoire selection and analysis</w:t>
            </w:r>
          </w:p>
          <w:p w:rsidR="00D6305E" w:rsidRDefault="004D5EC7">
            <w:pPr>
              <w:numPr>
                <w:ilvl w:val="1"/>
                <w:numId w:val="4"/>
              </w:numPr>
              <w:spacing w:line="240" w:lineRule="auto"/>
            </w:pPr>
            <w:r>
              <w:t>Secondary choral music repertoire selection and analysis</w:t>
            </w:r>
          </w:p>
          <w:p w:rsidR="00D6305E" w:rsidRDefault="004D5EC7">
            <w:pPr>
              <w:numPr>
                <w:ilvl w:val="1"/>
                <w:numId w:val="4"/>
              </w:numPr>
              <w:spacing w:line="240" w:lineRule="auto"/>
            </w:pPr>
            <w:r>
              <w:t>Secondary instrumental music repertoire selection and analysis</w:t>
            </w:r>
          </w:p>
        </w:tc>
      </w:tr>
    </w:tbl>
    <w:p w:rsidR="00D6305E" w:rsidRDefault="004D5EC7">
      <w:pPr>
        <w:pStyle w:val="Heading2"/>
        <w:jc w:val="left"/>
      </w:pPr>
      <w:r>
        <w:lastRenderedPageBreak/>
        <w:t>D. Signatures</w:t>
      </w:r>
    </w:p>
    <w:p w:rsidR="00D6305E" w:rsidRDefault="004D5EC7">
      <w:pPr>
        <w:numPr>
          <w:ilvl w:val="0"/>
          <w:numId w:val="5"/>
        </w:numPr>
        <w:pBdr>
          <w:top w:val="nil"/>
          <w:left w:val="nil"/>
          <w:bottom w:val="nil"/>
          <w:right w:val="nil"/>
          <w:between w:val="nil"/>
        </w:pBdr>
        <w:shd w:val="clear" w:color="auto" w:fill="FDE9D9"/>
      </w:pPr>
      <w:r>
        <w:rPr>
          <w:color w:val="000000"/>
        </w:rPr>
        <w:t>Changes that affect General Education in any way MUST be approved by ALL Deans and COGE Chair.</w:t>
      </w:r>
    </w:p>
    <w:p w:rsidR="00D6305E" w:rsidRDefault="004D5EC7">
      <w:pPr>
        <w:numPr>
          <w:ilvl w:val="0"/>
          <w:numId w:val="5"/>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w:t>
      </w:r>
      <w:r>
        <w:rPr>
          <w:color w:val="000000"/>
        </w:rPr>
        <w:t>.g. when creating/revising a program using courses from other departments/programs). Check UCC manual 4.2 for further guidelines on whether the signatures need to be approval or acknowledgement.</w:t>
      </w:r>
    </w:p>
    <w:p w:rsidR="00D6305E" w:rsidRDefault="004D5EC7">
      <w:pPr>
        <w:numPr>
          <w:ilvl w:val="0"/>
          <w:numId w:val="5"/>
        </w:numPr>
        <w:pBdr>
          <w:top w:val="nil"/>
          <w:left w:val="nil"/>
          <w:bottom w:val="nil"/>
          <w:right w:val="nil"/>
          <w:between w:val="nil"/>
        </w:pBdr>
        <w:shd w:val="clear" w:color="auto" w:fill="FDE9D9"/>
      </w:pPr>
      <w:r>
        <w:rPr>
          <w:color w:val="000000"/>
        </w:rPr>
        <w:t>Proposals that do not have appropriate approval signatures wi</w:t>
      </w:r>
      <w:r>
        <w:rPr>
          <w:color w:val="000000"/>
        </w:rPr>
        <w:t xml:space="preserve">ll not be considered. </w:t>
      </w:r>
    </w:p>
    <w:p w:rsidR="00D6305E" w:rsidRDefault="004D5EC7">
      <w:pPr>
        <w:numPr>
          <w:ilvl w:val="0"/>
          <w:numId w:val="5"/>
        </w:numPr>
        <w:pBdr>
          <w:top w:val="nil"/>
          <w:left w:val="nil"/>
          <w:bottom w:val="nil"/>
          <w:right w:val="nil"/>
          <w:between w:val="nil"/>
        </w:pBdr>
        <w:shd w:val="clear" w:color="auto" w:fill="FDE9D9"/>
      </w:pPr>
      <w:r>
        <w:rPr>
          <w:color w:val="000000"/>
        </w:rPr>
        <w:t>Type in name of person signing and their position/affiliation.</w:t>
      </w:r>
    </w:p>
    <w:p w:rsidR="00D6305E" w:rsidRDefault="004D5EC7">
      <w:pPr>
        <w:numPr>
          <w:ilvl w:val="0"/>
          <w:numId w:val="5"/>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11">
        <w:r>
          <w:rPr>
            <w:color w:val="0000FF"/>
            <w:u w:val="single"/>
          </w:rPr>
          <w:t>curriculum@ric.edu</w:t>
        </w:r>
      </w:hyperlink>
      <w:r>
        <w:rPr>
          <w:color w:val="000000"/>
        </w:rPr>
        <w:t xml:space="preserve"> and a printed or electronic signat</w:t>
      </w:r>
      <w:r>
        <w:rPr>
          <w:color w:val="000000"/>
        </w:rPr>
        <w:t>ure copy of this form to the current Chair of UCC. Check UCC website for due dates.</w:t>
      </w:r>
    </w:p>
    <w:p w:rsidR="00D6305E" w:rsidRDefault="00D6305E">
      <w:pPr>
        <w:pStyle w:val="Heading5"/>
      </w:pPr>
    </w:p>
    <w:p w:rsidR="00D6305E" w:rsidRDefault="004D5EC7">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6305E">
        <w:tc>
          <w:tcPr>
            <w:tcW w:w="3279" w:type="dxa"/>
            <w:vAlign w:val="center"/>
          </w:tcPr>
          <w:p w:rsidR="00D6305E" w:rsidRDefault="004D5EC7">
            <w:pPr>
              <w:pStyle w:val="Heading5"/>
              <w:jc w:val="center"/>
            </w:pPr>
            <w:r>
              <w:t>Name</w:t>
            </w:r>
          </w:p>
        </w:tc>
        <w:tc>
          <w:tcPr>
            <w:tcW w:w="3279" w:type="dxa"/>
            <w:vAlign w:val="center"/>
          </w:tcPr>
          <w:p w:rsidR="00D6305E" w:rsidRDefault="004D5EC7">
            <w:pPr>
              <w:pStyle w:val="Heading5"/>
              <w:jc w:val="center"/>
            </w:pPr>
            <w:r>
              <w:t>Position/affiliation</w:t>
            </w:r>
          </w:p>
        </w:tc>
        <w:tc>
          <w:tcPr>
            <w:tcW w:w="3280" w:type="dxa"/>
            <w:vAlign w:val="center"/>
          </w:tcPr>
          <w:p w:rsidR="00D6305E" w:rsidRDefault="004D5EC7">
            <w:pPr>
              <w:pStyle w:val="Heading5"/>
              <w:jc w:val="center"/>
            </w:pPr>
            <w:hyperlink w:anchor="_2zbgiuw">
              <w:r>
                <w:rPr>
                  <w:color w:val="0000FF"/>
                  <w:u w:val="single"/>
                </w:rPr>
                <w:t>Signature</w:t>
              </w:r>
            </w:hyperlink>
          </w:p>
        </w:tc>
        <w:tc>
          <w:tcPr>
            <w:tcW w:w="1178" w:type="dxa"/>
            <w:vAlign w:val="center"/>
          </w:tcPr>
          <w:p w:rsidR="00D6305E" w:rsidRDefault="004D5EC7">
            <w:pPr>
              <w:pStyle w:val="Heading5"/>
              <w:jc w:val="center"/>
            </w:pPr>
            <w:r>
              <w:t>Date</w:t>
            </w:r>
          </w:p>
        </w:tc>
      </w:tr>
      <w:tr w:rsidR="00D6305E">
        <w:trPr>
          <w:trHeight w:val="480"/>
        </w:trPr>
        <w:tc>
          <w:tcPr>
            <w:tcW w:w="3279" w:type="dxa"/>
            <w:vAlign w:val="center"/>
          </w:tcPr>
          <w:p w:rsidR="00D6305E" w:rsidRDefault="004D5EC7">
            <w:pPr>
              <w:spacing w:line="240" w:lineRule="auto"/>
            </w:pPr>
            <w:r>
              <w:t>Patricia Kammerer</w:t>
            </w:r>
          </w:p>
        </w:tc>
        <w:tc>
          <w:tcPr>
            <w:tcW w:w="3279" w:type="dxa"/>
            <w:vAlign w:val="center"/>
          </w:tcPr>
          <w:p w:rsidR="00D6305E" w:rsidRDefault="004D5EC7">
            <w:pPr>
              <w:spacing w:line="240" w:lineRule="auto"/>
            </w:pPr>
            <w:r>
              <w:t>Co-Program Coordinator, Music Education</w:t>
            </w:r>
          </w:p>
        </w:tc>
        <w:tc>
          <w:tcPr>
            <w:tcW w:w="3280" w:type="dxa"/>
            <w:vAlign w:val="center"/>
          </w:tcPr>
          <w:p w:rsidR="00D6305E" w:rsidRDefault="00D6305E">
            <w:pPr>
              <w:spacing w:line="240" w:lineRule="auto"/>
            </w:pPr>
          </w:p>
        </w:tc>
        <w:tc>
          <w:tcPr>
            <w:tcW w:w="1178" w:type="dxa"/>
            <w:vAlign w:val="center"/>
          </w:tcPr>
          <w:p w:rsidR="00D6305E" w:rsidRDefault="00D6305E">
            <w:pPr>
              <w:spacing w:line="240" w:lineRule="auto"/>
            </w:pPr>
          </w:p>
        </w:tc>
      </w:tr>
      <w:tr w:rsidR="00D6305E">
        <w:trPr>
          <w:trHeight w:val="480"/>
        </w:trPr>
        <w:tc>
          <w:tcPr>
            <w:tcW w:w="3279" w:type="dxa"/>
            <w:vAlign w:val="center"/>
          </w:tcPr>
          <w:p w:rsidR="00D6305E" w:rsidRDefault="004D5EC7">
            <w:pPr>
              <w:spacing w:line="240" w:lineRule="auto"/>
            </w:pPr>
            <w:r>
              <w:t xml:space="preserve">Robert </w:t>
            </w:r>
            <w:proofErr w:type="spellStart"/>
            <w:r>
              <w:t>Franzblau</w:t>
            </w:r>
            <w:proofErr w:type="spellEnd"/>
          </w:p>
        </w:tc>
        <w:tc>
          <w:tcPr>
            <w:tcW w:w="3279" w:type="dxa"/>
            <w:vAlign w:val="center"/>
          </w:tcPr>
          <w:p w:rsidR="00D6305E" w:rsidRDefault="004D5EC7">
            <w:pPr>
              <w:spacing w:line="240" w:lineRule="auto"/>
            </w:pPr>
            <w:r>
              <w:t>Co-Program Coordinator, Music Education</w:t>
            </w:r>
          </w:p>
        </w:tc>
        <w:tc>
          <w:tcPr>
            <w:tcW w:w="3280" w:type="dxa"/>
            <w:vAlign w:val="center"/>
          </w:tcPr>
          <w:p w:rsidR="00D6305E" w:rsidRDefault="00D6305E">
            <w:pPr>
              <w:spacing w:line="240" w:lineRule="auto"/>
            </w:pPr>
          </w:p>
        </w:tc>
        <w:tc>
          <w:tcPr>
            <w:tcW w:w="1178" w:type="dxa"/>
            <w:vAlign w:val="center"/>
          </w:tcPr>
          <w:p w:rsidR="00D6305E" w:rsidRDefault="00D6305E">
            <w:pPr>
              <w:spacing w:line="240" w:lineRule="auto"/>
            </w:pPr>
          </w:p>
        </w:tc>
      </w:tr>
      <w:tr w:rsidR="00D6305E">
        <w:trPr>
          <w:trHeight w:val="480"/>
        </w:trPr>
        <w:tc>
          <w:tcPr>
            <w:tcW w:w="3279" w:type="dxa"/>
            <w:vAlign w:val="center"/>
          </w:tcPr>
          <w:p w:rsidR="00D6305E" w:rsidRDefault="004D5EC7">
            <w:pPr>
              <w:spacing w:line="240" w:lineRule="auto"/>
            </w:pPr>
            <w:r>
              <w:t xml:space="preserve">Ian </w:t>
            </w:r>
            <w:proofErr w:type="spellStart"/>
            <w:r>
              <w:t>Greitzer</w:t>
            </w:r>
            <w:proofErr w:type="spellEnd"/>
          </w:p>
        </w:tc>
        <w:tc>
          <w:tcPr>
            <w:tcW w:w="3279" w:type="dxa"/>
            <w:vAlign w:val="center"/>
          </w:tcPr>
          <w:p w:rsidR="00D6305E" w:rsidRDefault="004D5EC7">
            <w:pPr>
              <w:spacing w:line="240" w:lineRule="auto"/>
            </w:pPr>
            <w:r>
              <w:t>Chair of Music, Theatre, and Dance</w:t>
            </w:r>
          </w:p>
        </w:tc>
        <w:tc>
          <w:tcPr>
            <w:tcW w:w="3280" w:type="dxa"/>
            <w:vAlign w:val="center"/>
          </w:tcPr>
          <w:p w:rsidR="00D6305E" w:rsidRDefault="00D6305E">
            <w:pPr>
              <w:spacing w:line="240" w:lineRule="auto"/>
            </w:pPr>
          </w:p>
        </w:tc>
        <w:tc>
          <w:tcPr>
            <w:tcW w:w="1178" w:type="dxa"/>
            <w:vAlign w:val="center"/>
          </w:tcPr>
          <w:p w:rsidR="00D6305E" w:rsidRDefault="00D6305E">
            <w:pPr>
              <w:spacing w:line="240" w:lineRule="auto"/>
            </w:pPr>
          </w:p>
        </w:tc>
      </w:tr>
      <w:tr w:rsidR="00D6305E">
        <w:trPr>
          <w:trHeight w:val="480"/>
        </w:trPr>
        <w:tc>
          <w:tcPr>
            <w:tcW w:w="3279" w:type="dxa"/>
            <w:vAlign w:val="center"/>
          </w:tcPr>
          <w:p w:rsidR="00D6305E" w:rsidRDefault="004D5EC7">
            <w:pPr>
              <w:spacing w:line="240" w:lineRule="auto"/>
            </w:pPr>
            <w:r>
              <w:t xml:space="preserve">Lesley </w:t>
            </w:r>
            <w:proofErr w:type="spellStart"/>
            <w:r>
              <w:t>Bogad</w:t>
            </w:r>
            <w:proofErr w:type="spellEnd"/>
          </w:p>
        </w:tc>
        <w:tc>
          <w:tcPr>
            <w:tcW w:w="3279" w:type="dxa"/>
            <w:vAlign w:val="center"/>
          </w:tcPr>
          <w:p w:rsidR="00D6305E" w:rsidRDefault="004D5EC7">
            <w:pPr>
              <w:spacing w:line="240" w:lineRule="auto"/>
            </w:pPr>
            <w:r>
              <w:t>Chair of Educational Studies</w:t>
            </w:r>
          </w:p>
        </w:tc>
        <w:tc>
          <w:tcPr>
            <w:tcW w:w="3280" w:type="dxa"/>
            <w:vAlign w:val="center"/>
          </w:tcPr>
          <w:p w:rsidR="00D6305E" w:rsidRDefault="00D6305E">
            <w:pPr>
              <w:spacing w:line="240" w:lineRule="auto"/>
            </w:pPr>
          </w:p>
        </w:tc>
        <w:tc>
          <w:tcPr>
            <w:tcW w:w="1178" w:type="dxa"/>
            <w:vAlign w:val="center"/>
          </w:tcPr>
          <w:p w:rsidR="00D6305E" w:rsidRDefault="00D6305E">
            <w:pPr>
              <w:spacing w:line="240" w:lineRule="auto"/>
            </w:pPr>
          </w:p>
        </w:tc>
      </w:tr>
      <w:tr w:rsidR="00D6305E">
        <w:trPr>
          <w:trHeight w:val="480"/>
        </w:trPr>
        <w:tc>
          <w:tcPr>
            <w:tcW w:w="3279" w:type="dxa"/>
            <w:vAlign w:val="center"/>
          </w:tcPr>
          <w:p w:rsidR="00D6305E" w:rsidRDefault="004D5EC7">
            <w:pPr>
              <w:spacing w:line="240" w:lineRule="auto"/>
            </w:pPr>
            <w:r>
              <w:t>Gerri August or Julie Horwitz</w:t>
            </w:r>
          </w:p>
        </w:tc>
        <w:tc>
          <w:tcPr>
            <w:tcW w:w="3279" w:type="dxa"/>
            <w:vAlign w:val="center"/>
          </w:tcPr>
          <w:p w:rsidR="00D6305E" w:rsidRDefault="004D5EC7">
            <w:pPr>
              <w:spacing w:line="240" w:lineRule="auto"/>
            </w:pPr>
            <w:r>
              <w:t>Dean of FSEHD</w:t>
            </w:r>
          </w:p>
        </w:tc>
        <w:tc>
          <w:tcPr>
            <w:tcW w:w="3280" w:type="dxa"/>
            <w:vAlign w:val="center"/>
          </w:tcPr>
          <w:p w:rsidR="00D6305E" w:rsidRDefault="00D6305E">
            <w:pPr>
              <w:spacing w:line="240" w:lineRule="auto"/>
            </w:pPr>
          </w:p>
        </w:tc>
        <w:tc>
          <w:tcPr>
            <w:tcW w:w="1178" w:type="dxa"/>
            <w:vAlign w:val="center"/>
          </w:tcPr>
          <w:p w:rsidR="00D6305E" w:rsidRDefault="00D6305E">
            <w:pPr>
              <w:spacing w:line="240" w:lineRule="auto"/>
            </w:pPr>
          </w:p>
        </w:tc>
      </w:tr>
      <w:tr w:rsidR="00D6305E">
        <w:trPr>
          <w:trHeight w:val="480"/>
        </w:trPr>
        <w:tc>
          <w:tcPr>
            <w:tcW w:w="3279" w:type="dxa"/>
            <w:vAlign w:val="center"/>
          </w:tcPr>
          <w:p w:rsidR="00D6305E" w:rsidRDefault="004D5EC7">
            <w:pPr>
              <w:spacing w:line="240" w:lineRule="auto"/>
            </w:pPr>
            <w:r>
              <w:t>Earl Simpson</w:t>
            </w:r>
          </w:p>
        </w:tc>
        <w:tc>
          <w:tcPr>
            <w:tcW w:w="3279" w:type="dxa"/>
            <w:vAlign w:val="center"/>
          </w:tcPr>
          <w:p w:rsidR="00D6305E" w:rsidRDefault="004D5EC7">
            <w:pPr>
              <w:spacing w:line="240" w:lineRule="auto"/>
            </w:pPr>
            <w:r>
              <w:t>Dean of Arts and Sciences</w:t>
            </w:r>
          </w:p>
        </w:tc>
        <w:tc>
          <w:tcPr>
            <w:tcW w:w="3280" w:type="dxa"/>
            <w:vAlign w:val="center"/>
          </w:tcPr>
          <w:p w:rsidR="00D6305E" w:rsidRDefault="00D6305E">
            <w:pPr>
              <w:spacing w:line="240" w:lineRule="auto"/>
            </w:pPr>
          </w:p>
        </w:tc>
        <w:tc>
          <w:tcPr>
            <w:tcW w:w="1178" w:type="dxa"/>
            <w:vAlign w:val="center"/>
          </w:tcPr>
          <w:p w:rsidR="00D6305E" w:rsidRDefault="00D6305E">
            <w:pPr>
              <w:spacing w:line="240" w:lineRule="auto"/>
            </w:pPr>
          </w:p>
        </w:tc>
      </w:tr>
    </w:tbl>
    <w:p w:rsidR="00D6305E" w:rsidRDefault="00D6305E">
      <w:pPr>
        <w:pStyle w:val="Heading5"/>
      </w:pPr>
    </w:p>
    <w:p w:rsidR="00D6305E" w:rsidRDefault="004D5EC7">
      <w:pPr>
        <w:pStyle w:val="Heading5"/>
        <w:rPr>
          <w:color w:val="0000FF"/>
          <w:u w:val="single"/>
        </w:rPr>
      </w:pPr>
      <w:r>
        <w:t xml:space="preserve">D.2. </w:t>
      </w:r>
      <w:hyperlink w:anchor="vx1227">
        <w:r>
          <w:rPr>
            <w:color w:val="0000FF"/>
            <w:u w:val="single"/>
          </w:rPr>
          <w:t>Acknowledgements</w:t>
        </w:r>
      </w:hyperlink>
      <w:bookmarkStart w:id="26" w:name="vx1227" w:colFirst="0" w:colLast="0"/>
      <w:bookmarkEnd w:id="26"/>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6305E">
        <w:tc>
          <w:tcPr>
            <w:tcW w:w="3279" w:type="dxa"/>
            <w:vAlign w:val="center"/>
          </w:tcPr>
          <w:p w:rsidR="00D6305E" w:rsidRDefault="004D5EC7">
            <w:pPr>
              <w:pStyle w:val="Heading5"/>
              <w:jc w:val="center"/>
            </w:pPr>
            <w:r>
              <w:t>Name</w:t>
            </w:r>
          </w:p>
        </w:tc>
        <w:tc>
          <w:tcPr>
            <w:tcW w:w="3279" w:type="dxa"/>
            <w:vAlign w:val="center"/>
          </w:tcPr>
          <w:p w:rsidR="00D6305E" w:rsidRDefault="004D5EC7">
            <w:pPr>
              <w:pStyle w:val="Heading5"/>
              <w:jc w:val="center"/>
            </w:pPr>
            <w:r>
              <w:t>Position/affiliation</w:t>
            </w:r>
          </w:p>
        </w:tc>
        <w:tc>
          <w:tcPr>
            <w:tcW w:w="3280" w:type="dxa"/>
            <w:vAlign w:val="center"/>
          </w:tcPr>
          <w:p w:rsidR="00D6305E" w:rsidRDefault="004D5EC7">
            <w:pPr>
              <w:pStyle w:val="Heading5"/>
              <w:jc w:val="center"/>
              <w:rPr>
                <w:color w:val="0000FF"/>
                <w:u w:val="single"/>
              </w:rPr>
            </w:pPr>
            <w:hyperlink w:anchor="3fwokq0">
              <w:r>
                <w:rPr>
                  <w:color w:val="0000FF"/>
                  <w:u w:val="single"/>
                </w:rPr>
                <w:t>Signature</w:t>
              </w:r>
            </w:hyperlink>
            <w:bookmarkStart w:id="27" w:name="3fwokq0" w:colFirst="0" w:colLast="0"/>
            <w:bookmarkEnd w:id="27"/>
          </w:p>
        </w:tc>
        <w:tc>
          <w:tcPr>
            <w:tcW w:w="1178" w:type="dxa"/>
            <w:vAlign w:val="center"/>
          </w:tcPr>
          <w:p w:rsidR="00D6305E" w:rsidRDefault="004D5EC7">
            <w:pPr>
              <w:pStyle w:val="Heading5"/>
              <w:jc w:val="center"/>
            </w:pPr>
            <w:r>
              <w:t>Date</w:t>
            </w:r>
          </w:p>
        </w:tc>
      </w:tr>
      <w:tr w:rsidR="00D6305E">
        <w:trPr>
          <w:trHeight w:val="480"/>
        </w:trPr>
        <w:tc>
          <w:tcPr>
            <w:tcW w:w="3279" w:type="dxa"/>
            <w:vAlign w:val="center"/>
          </w:tcPr>
          <w:p w:rsidR="00D6305E" w:rsidRDefault="00D6305E">
            <w:pPr>
              <w:spacing w:line="240" w:lineRule="auto"/>
            </w:pPr>
          </w:p>
        </w:tc>
        <w:tc>
          <w:tcPr>
            <w:tcW w:w="3279" w:type="dxa"/>
            <w:vAlign w:val="center"/>
          </w:tcPr>
          <w:p w:rsidR="00D6305E" w:rsidRDefault="00D6305E">
            <w:pPr>
              <w:spacing w:line="240" w:lineRule="auto"/>
            </w:pPr>
          </w:p>
        </w:tc>
        <w:tc>
          <w:tcPr>
            <w:tcW w:w="3280" w:type="dxa"/>
            <w:vAlign w:val="center"/>
          </w:tcPr>
          <w:p w:rsidR="00D6305E" w:rsidRDefault="00D6305E">
            <w:pPr>
              <w:spacing w:line="240" w:lineRule="auto"/>
            </w:pPr>
          </w:p>
        </w:tc>
        <w:tc>
          <w:tcPr>
            <w:tcW w:w="1178" w:type="dxa"/>
            <w:vAlign w:val="center"/>
          </w:tcPr>
          <w:p w:rsidR="00D6305E" w:rsidRDefault="00D6305E">
            <w:pPr>
              <w:spacing w:line="240" w:lineRule="auto"/>
            </w:pPr>
          </w:p>
        </w:tc>
      </w:tr>
      <w:tr w:rsidR="00D6305E">
        <w:trPr>
          <w:trHeight w:val="480"/>
        </w:trPr>
        <w:tc>
          <w:tcPr>
            <w:tcW w:w="3279" w:type="dxa"/>
            <w:vAlign w:val="center"/>
          </w:tcPr>
          <w:p w:rsidR="00D6305E" w:rsidRDefault="00D6305E">
            <w:pPr>
              <w:spacing w:line="240" w:lineRule="auto"/>
            </w:pPr>
          </w:p>
        </w:tc>
        <w:tc>
          <w:tcPr>
            <w:tcW w:w="3279" w:type="dxa"/>
            <w:vAlign w:val="center"/>
          </w:tcPr>
          <w:p w:rsidR="00D6305E" w:rsidRDefault="00D6305E">
            <w:pPr>
              <w:spacing w:line="240" w:lineRule="auto"/>
            </w:pPr>
          </w:p>
        </w:tc>
        <w:tc>
          <w:tcPr>
            <w:tcW w:w="3280" w:type="dxa"/>
            <w:vAlign w:val="center"/>
          </w:tcPr>
          <w:p w:rsidR="00D6305E" w:rsidRDefault="00D6305E">
            <w:pPr>
              <w:spacing w:line="240" w:lineRule="auto"/>
            </w:pPr>
          </w:p>
        </w:tc>
        <w:tc>
          <w:tcPr>
            <w:tcW w:w="1178" w:type="dxa"/>
            <w:vAlign w:val="center"/>
          </w:tcPr>
          <w:p w:rsidR="00D6305E" w:rsidRDefault="00D6305E">
            <w:pPr>
              <w:spacing w:line="240" w:lineRule="auto"/>
            </w:pPr>
          </w:p>
        </w:tc>
      </w:tr>
    </w:tbl>
    <w:p w:rsidR="00D6305E" w:rsidRDefault="00D6305E">
      <w:bookmarkStart w:id="28" w:name="_GoBack"/>
      <w:bookmarkEnd w:id="28"/>
    </w:p>
    <w:sectPr w:rsidR="00D6305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EC7" w:rsidRDefault="004D5EC7">
      <w:pPr>
        <w:spacing w:line="240" w:lineRule="auto"/>
      </w:pPr>
      <w:r>
        <w:separator/>
      </w:r>
    </w:p>
  </w:endnote>
  <w:endnote w:type="continuationSeparator" w:id="0">
    <w:p w:rsidR="004D5EC7" w:rsidRDefault="004D5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Calibri"/>
    <w:panose1 w:val="020B0604020202020204"/>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5E" w:rsidRDefault="00D6305E">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5E" w:rsidRDefault="004D5EC7">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C92D70">
      <w:rPr>
        <w:b/>
        <w:color w:val="000000"/>
        <w:sz w:val="20"/>
        <w:szCs w:val="20"/>
      </w:rPr>
      <w:fldChar w:fldCharType="separate"/>
    </w:r>
    <w:r w:rsidR="00C92D70">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C92D70">
      <w:rPr>
        <w:b/>
        <w:color w:val="000000"/>
        <w:sz w:val="20"/>
        <w:szCs w:val="20"/>
      </w:rPr>
      <w:fldChar w:fldCharType="separate"/>
    </w:r>
    <w:r w:rsidR="00C92D70">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5E" w:rsidRDefault="00D6305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EC7" w:rsidRDefault="004D5EC7">
      <w:pPr>
        <w:spacing w:line="240" w:lineRule="auto"/>
      </w:pPr>
      <w:r>
        <w:separator/>
      </w:r>
    </w:p>
  </w:footnote>
  <w:footnote w:type="continuationSeparator" w:id="0">
    <w:p w:rsidR="004D5EC7" w:rsidRDefault="004D5E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5E" w:rsidRDefault="00D6305E">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5E" w:rsidRDefault="004D5EC7">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C92D70">
      <w:rPr>
        <w:color w:val="4F6228"/>
      </w:rPr>
      <w:t>18-19-361</w:t>
    </w:r>
    <w:r w:rsidR="00C92D70">
      <w:rPr>
        <w:color w:val="4F6228"/>
      </w:rPr>
      <w:tab/>
    </w:r>
    <w:r w:rsidR="00C92D70">
      <w:rPr>
        <w:color w:val="4F6228"/>
      </w:rPr>
      <w:tab/>
    </w:r>
    <w:r>
      <w:rPr>
        <w:color w:val="4F6228"/>
      </w:rPr>
      <w:t>Date Received:</w:t>
    </w:r>
    <w:r w:rsidR="00C92D70">
      <w:rPr>
        <w:color w:val="4F6228"/>
      </w:rPr>
      <w:t xml:space="preserve"> 4/25/2019</w:t>
    </w:r>
    <w:r>
      <w:rPr>
        <w:color w:val="4F6228"/>
      </w:rPr>
      <w:tab/>
    </w:r>
  </w:p>
  <w:p w:rsidR="00D6305E" w:rsidRDefault="00D6305E">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5E" w:rsidRDefault="00D6305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5EF"/>
    <w:multiLevelType w:val="multilevel"/>
    <w:tmpl w:val="B3EE3C42"/>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DD1C35"/>
    <w:multiLevelType w:val="multilevel"/>
    <w:tmpl w:val="AABA4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270D85"/>
    <w:multiLevelType w:val="multilevel"/>
    <w:tmpl w:val="B39C0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55425B"/>
    <w:multiLevelType w:val="multilevel"/>
    <w:tmpl w:val="CAB89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5704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EA7698"/>
    <w:multiLevelType w:val="multilevel"/>
    <w:tmpl w:val="02501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5E"/>
    <w:rsid w:val="004D5EC7"/>
    <w:rsid w:val="00C92D70"/>
    <w:rsid w:val="00D6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CD883"/>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ic.smartcatalogiq.com/en/2018-2019/Catalog/Courses/MUS-Music/200/MUS-23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riculum@ric.edu"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ric.smartcatalogiq.com/en/2018-2019/Catalog/Courses/MUS-Music/200/MUS-2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ic.smartcatalogiq.com/en/2018-2019/Catalog/Courses/MUS-Music/200/MUS-233"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67Z3ZXSPZZWZ-949-1041</_dlc_DocId>
    <_dlc_DocIdUrl xmlns="67887a43-7e4d-4c1c-91d7-15e417b1b8ab">
      <Url>https://w3.ric.edu/curriculum_committee/_layouts/15/DocIdRedir.aspx?ID=67Z3ZXSPZZWZ-949-1041</Url>
      <Description>67Z3ZXSPZZWZ-949-1041</Description>
    </_dlc_DocIdUrl>
  </documentManagement>
</p:properties>
</file>

<file path=customXml/itemProps1.xml><?xml version="1.0" encoding="utf-8"?>
<ds:datastoreItem xmlns:ds="http://schemas.openxmlformats.org/officeDocument/2006/customXml" ds:itemID="{2AA021BB-A66D-47FD-864E-A06A5E04B23F}"/>
</file>

<file path=customXml/itemProps2.xml><?xml version="1.0" encoding="utf-8"?>
<ds:datastoreItem xmlns:ds="http://schemas.openxmlformats.org/officeDocument/2006/customXml" ds:itemID="{525E1EB8-CCB2-4B77-BA29-2166C21A2B4A}"/>
</file>

<file path=customXml/itemProps3.xml><?xml version="1.0" encoding="utf-8"?>
<ds:datastoreItem xmlns:ds="http://schemas.openxmlformats.org/officeDocument/2006/customXml" ds:itemID="{4ACF3627-BF27-4674-B720-F501CF11CAA9}"/>
</file>

<file path=customXml/itemProps4.xml><?xml version="1.0" encoding="utf-8"?>
<ds:datastoreItem xmlns:ds="http://schemas.openxmlformats.org/officeDocument/2006/customXml" ds:itemID="{133E9F57-4DD0-4C33-BA1D-98C7CFB5D941}"/>
</file>

<file path=docProps/app.xml><?xml version="1.0" encoding="utf-8"?>
<Properties xmlns="http://schemas.openxmlformats.org/officeDocument/2006/extended-properties" xmlns:vt="http://schemas.openxmlformats.org/officeDocument/2006/docPropsVTypes">
  <Template>Normal.dotm</Template>
  <TotalTime>2</TotalTime>
  <Pages>4</Pages>
  <Words>1662</Words>
  <Characters>9474</Characters>
  <Application>Microsoft Office Word</Application>
  <DocSecurity>0</DocSecurity>
  <Lines>78</Lines>
  <Paragraphs>22</Paragraphs>
  <ScaleCrop>false</ScaleCrop>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2</cp:revision>
  <dcterms:created xsi:type="dcterms:W3CDTF">2019-04-28T00:08:00Z</dcterms:created>
  <dcterms:modified xsi:type="dcterms:W3CDTF">2019-04-28T00:11:00Z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1077d351-a03f-4a3c-87d8-1eaba5dd2907</vt:lpwstr>
  </property>
</Properties>
</file>