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62C2EE"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 xml:space="preserve"> UNDERGRADUATE CURRICULUM COMMITTEE (UCC)</w:t>
      </w:r>
      <w:r w:rsidR="00F64260">
        <w:br/>
        <w:t>PROPOSAL FORM</w:t>
      </w:r>
    </w:p>
    <w:p w14:paraId="0905CBD4" w14:textId="52979C3A" w:rsidR="00F64260" w:rsidRDefault="009B4B02" w:rsidP="1247A85D">
      <w:pPr>
        <w:pStyle w:val="Heading2"/>
        <w:numPr>
          <w:ilvl w:val="0"/>
          <w:numId w:val="11"/>
        </w:numPr>
        <w:jc w:val="left"/>
        <w:rPr>
          <w:rStyle w:val="Hyperlink"/>
          <w:sz w:val="18"/>
          <w:szCs w:val="18"/>
        </w:rPr>
      </w:pPr>
      <w:r>
        <w:t xml:space="preserve">Cover page </w:t>
      </w:r>
      <w:r>
        <w:tab/>
      </w:r>
      <w:r w:rsidR="00517DB2" w:rsidRPr="1247A85D">
        <w:rPr>
          <w:color w:val="auto"/>
          <w:spacing w:val="20"/>
          <w:sz w:val="18"/>
          <w:szCs w:val="18"/>
        </w:rPr>
        <w:t>scr</w:t>
      </w:r>
      <w:r w:rsidR="00F64260" w:rsidRPr="1247A85D">
        <w:rPr>
          <w:color w:val="auto"/>
          <w:spacing w:val="20"/>
          <w:sz w:val="18"/>
          <w:szCs w:val="18"/>
        </w:rPr>
        <w:t>oll over blue text to see further</w:t>
      </w:r>
      <w:r w:rsidRPr="1247A85D">
        <w:rPr>
          <w:color w:val="auto"/>
          <w:spacing w:val="20"/>
          <w:sz w:val="18"/>
          <w:szCs w:val="18"/>
        </w:rPr>
        <w:t xml:space="preserve"> important</w:t>
      </w:r>
      <w:r w:rsidR="00F64260" w:rsidRPr="1247A85D">
        <w:rPr>
          <w:color w:val="auto"/>
          <w:spacing w:val="20"/>
          <w:sz w:val="18"/>
          <w:szCs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1247A85D">
          <w:rPr>
            <w:rStyle w:val="Hyperlink"/>
            <w:spacing w:val="20"/>
            <w:sz w:val="18"/>
            <w:szCs w:val="18"/>
          </w:rPr>
          <w:t>instructions</w:t>
        </w:r>
      </w:hyperlink>
      <w:r w:rsidRPr="1247A85D">
        <w:rPr>
          <w:rStyle w:val="Hyperlink"/>
          <w:spacing w:val="20"/>
          <w:sz w:val="18"/>
          <w:szCs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4180F128">
        <w:trPr>
          <w:cantSplit/>
        </w:trPr>
        <w:tc>
          <w:tcPr>
            <w:tcW w:w="1111" w:type="pct"/>
            <w:vAlign w:val="center"/>
          </w:tcPr>
          <w:p w14:paraId="664345C7" w14:textId="6F5919A4" w:rsidR="00F64260" w:rsidRPr="00B649C4" w:rsidRDefault="184F639B" w:rsidP="00010085">
            <w:r>
              <w:t xml:space="preserve">A.1. </w:t>
            </w:r>
            <w:r w:rsidRPr="184F639B">
              <w:rPr>
                <w:rStyle w:val="Hyperlink"/>
              </w:rPr>
              <w:t xml:space="preserve">Course </w:t>
            </w:r>
          </w:p>
        </w:tc>
        <w:tc>
          <w:tcPr>
            <w:tcW w:w="3758" w:type="pct"/>
            <w:gridSpan w:val="4"/>
          </w:tcPr>
          <w:p w14:paraId="3DD8DB7A" w14:textId="202BF47C" w:rsidR="00F64260" w:rsidRPr="00A83A6C" w:rsidRDefault="29641356" w:rsidP="29641356">
            <w:pPr>
              <w:pStyle w:val="Heading5"/>
              <w:rPr>
                <w:b/>
                <w:bCs/>
              </w:rPr>
            </w:pPr>
            <w:bookmarkStart w:id="0" w:name="Proposal"/>
            <w:bookmarkEnd w:id="0"/>
            <w:r w:rsidRPr="29641356">
              <w:rPr>
                <w:b/>
                <w:bCs/>
              </w:rPr>
              <w:t xml:space="preserve">HPE 210 Nutrition Education and Promotion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4180F128">
        <w:trPr>
          <w:cantSplit/>
        </w:trPr>
        <w:tc>
          <w:tcPr>
            <w:tcW w:w="1111" w:type="pct"/>
            <w:vAlign w:val="center"/>
          </w:tcPr>
          <w:p w14:paraId="34141DE6" w14:textId="73EB4A74" w:rsidR="00F64260" w:rsidRPr="00B649C4" w:rsidRDefault="004D60F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D39C7E7" w:rsidR="00F64260" w:rsidRPr="00A83A6C" w:rsidRDefault="00F64260" w:rsidP="184F639B">
            <w:pPr>
              <w:pStyle w:val="Heading5"/>
              <w:rPr>
                <w:b/>
                <w:bCs/>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4180F128">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7F96A21" w:rsidR="00F64260" w:rsidRPr="005F2A05" w:rsidRDefault="646539A2" w:rsidP="646539A2">
            <w:pPr>
              <w:rPr>
                <w:rStyle w:val="Hyperlink"/>
                <w:b/>
                <w:bCs/>
              </w:rPr>
            </w:pPr>
            <w:r w:rsidRPr="646539A2">
              <w:rPr>
                <w:b/>
                <w:bCs/>
              </w:rPr>
              <w:t xml:space="preserve">Course:  </w:t>
            </w:r>
            <w:r w:rsidRPr="004F1DB2">
              <w:rPr>
                <w:b/>
                <w:bCs/>
              </w:rPr>
              <w:t>creation</w:t>
            </w:r>
            <w:r w:rsidRPr="646539A2">
              <w:rPr>
                <w:b/>
                <w:bCs/>
              </w:rPr>
              <w:t xml:space="preserve"> | </w:t>
            </w:r>
            <w:bookmarkStart w:id="4" w:name="revision"/>
            <w:bookmarkEnd w:id="4"/>
            <w:r w:rsidR="00F33608">
              <w:fldChar w:fldCharType="begin"/>
            </w:r>
            <w:r w:rsidR="00F33608">
              <w:instrText xml:space="preserve"> HYPERLINK \l "suspension" \o "If suspending a course, including an estimate as to how long you expect the suspension to last" </w:instrText>
            </w:r>
            <w:r w:rsidR="00F33608">
              <w:fldChar w:fldCharType="end"/>
            </w:r>
          </w:p>
        </w:tc>
        <w:tc>
          <w:tcPr>
            <w:tcW w:w="131" w:type="pct"/>
            <w:vMerge/>
          </w:tcPr>
          <w:p w14:paraId="66B4A301" w14:textId="77777777" w:rsidR="00F64260" w:rsidRPr="005F2A05" w:rsidRDefault="00F64260" w:rsidP="008B1F84">
            <w:pPr>
              <w:rPr>
                <w:b/>
              </w:rPr>
            </w:pPr>
          </w:p>
        </w:tc>
      </w:tr>
      <w:tr w:rsidR="00F64260" w:rsidRPr="006E3AF2" w14:paraId="1CF85742" w14:textId="77777777" w:rsidTr="4180F128">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AA6CE73" w:rsidR="00F64260" w:rsidRPr="00B605CE" w:rsidRDefault="184F639B" w:rsidP="184F639B">
            <w:pPr>
              <w:rPr>
                <w:b/>
                <w:bCs/>
              </w:rPr>
            </w:pPr>
            <w:bookmarkStart w:id="5" w:name="Originator"/>
            <w:bookmarkEnd w:id="5"/>
            <w:r w:rsidRPr="184F639B">
              <w:rPr>
                <w:b/>
                <w:bCs/>
              </w:rPr>
              <w:t>Carol Cummings</w:t>
            </w:r>
          </w:p>
        </w:tc>
        <w:tc>
          <w:tcPr>
            <w:tcW w:w="1210" w:type="pct"/>
          </w:tcPr>
          <w:p w14:paraId="788D9512" w14:textId="19B60691" w:rsidR="00F64260" w:rsidRPr="00946B20" w:rsidRDefault="004D60F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56C7AEC" w:rsidR="00F64260" w:rsidRPr="00B605CE" w:rsidRDefault="184F639B" w:rsidP="184F639B">
            <w:pPr>
              <w:rPr>
                <w:b/>
                <w:bCs/>
              </w:rPr>
            </w:pPr>
            <w:bookmarkStart w:id="6" w:name="home_dept"/>
            <w:bookmarkEnd w:id="6"/>
            <w:r w:rsidRPr="184F639B">
              <w:rPr>
                <w:b/>
                <w:bCs/>
              </w:rPr>
              <w:t>Health and Physical Education</w:t>
            </w:r>
          </w:p>
        </w:tc>
      </w:tr>
      <w:tr w:rsidR="00F64260" w:rsidRPr="006E3AF2" w14:paraId="2EB2F82D" w14:textId="77777777" w:rsidTr="4180F128">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E8067D0" w14:textId="55D6DBE1" w:rsidR="184F639B" w:rsidRDefault="71C046C7" w:rsidP="71C046C7">
            <w:pPr>
              <w:rPr>
                <w:rFonts w:asciiTheme="minorHAnsi" w:eastAsiaTheme="minorEastAsia" w:hAnsiTheme="minorHAnsi" w:cstheme="minorBidi"/>
                <w:sz w:val="21"/>
                <w:szCs w:val="21"/>
              </w:rPr>
            </w:pPr>
            <w:r w:rsidRPr="71C046C7">
              <w:rPr>
                <w:rFonts w:eastAsia="Cambria" w:cs="Cambria"/>
              </w:rPr>
              <w:t xml:space="preserve">Nutrition education taught with a comprehensive, balanced, developmentally- and culturally-appropriate approach supports students’ engaging in healthier dietary habits and academic success.  </w:t>
            </w:r>
            <w:r w:rsidRPr="71C046C7">
              <w:rPr>
                <w:rFonts w:asciiTheme="minorHAnsi" w:eastAsiaTheme="minorEastAsia" w:hAnsiTheme="minorHAnsi" w:cstheme="minorBidi"/>
                <w:sz w:val="21"/>
                <w:szCs w:val="21"/>
              </w:rPr>
              <w:t xml:space="preserve">In the United States, nutrition education is commonly taught within the health and/or physical education (PE) curriculum and, in the community, is often taught by community and public health education or promotion specialists. </w:t>
            </w:r>
          </w:p>
          <w:p w14:paraId="5BA36FFB" w14:textId="70AAA15E" w:rsidR="184F639B" w:rsidRDefault="184F639B">
            <w:r w:rsidRPr="184F639B">
              <w:rPr>
                <w:rFonts w:eastAsia="Cambria" w:cs="Cambria"/>
              </w:rPr>
              <w:t xml:space="preserve"> </w:t>
            </w:r>
          </w:p>
          <w:p w14:paraId="56037EBC" w14:textId="04D506CE" w:rsidR="184F639B" w:rsidRDefault="5941C0D1">
            <w:r w:rsidRPr="5941C0D1">
              <w:rPr>
                <w:rFonts w:eastAsia="Cambria" w:cs="Cambria"/>
              </w:rPr>
              <w:t xml:space="preserve">In this course, students will develop skills necessary to design and implement nutrition education, learning methodologies in school and community settings that can facilitate dietary changes in groups of people.  Students will explore nutrition, nutrition-related disease prevention, lifestyle choices, and relation to various physical health concepts (diet, fitness, disease, etc.), while at the same time experiencing best-practice teaching strategies.  Students will explore the science of nutrition and its application to health education, including designing learning experiences using the National Health Education standards, which are an integral part of all PK-12 health education school-based programs. They will also apply multiple intelligence theory to teaching strategies. </w:t>
            </w:r>
          </w:p>
          <w:p w14:paraId="54662D56" w14:textId="5FFFFB7F" w:rsidR="184F639B" w:rsidRDefault="184F639B">
            <w:r w:rsidRPr="184F639B">
              <w:rPr>
                <w:rFonts w:eastAsia="Cambria" w:cs="Cambria"/>
              </w:rPr>
              <w:t xml:space="preserve"> </w:t>
            </w:r>
          </w:p>
          <w:p w14:paraId="41EFFC68" w14:textId="73D2E7B5" w:rsidR="00F64260" w:rsidRPr="00FA6998" w:rsidRDefault="4180F128" w:rsidP="4180F128">
            <w:pPr>
              <w:rPr>
                <w:rFonts w:eastAsia="Cambria" w:cs="Cambria"/>
              </w:rPr>
            </w:pPr>
            <w:r w:rsidRPr="4180F128">
              <w:rPr>
                <w:rFonts w:eastAsia="Cambria" w:cs="Cambria"/>
              </w:rPr>
              <w:t>This new course will better prepare students in the health education/teacher certification program to develop and implement nutrition education units and lesson plans that meet the needs of all learners.  Students will also develop a toolkit of educational strategies that engage learners in meaningful ways, leading to adoption of healthy eating behaviors.</w:t>
            </w:r>
          </w:p>
        </w:tc>
      </w:tr>
      <w:tr w:rsidR="00517DB2" w:rsidRPr="006E3AF2" w14:paraId="376213DA" w14:textId="77777777" w:rsidTr="4180F128">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C399F39" w:rsidR="00517DB2" w:rsidRPr="00B649C4" w:rsidRDefault="1A52E6DB" w:rsidP="1A52E6DB">
            <w:pPr>
              <w:rPr>
                <w:rFonts w:eastAsia="Cambria" w:cs="Cambria"/>
              </w:rPr>
            </w:pPr>
            <w:bookmarkStart w:id="7" w:name="student_impact"/>
            <w:bookmarkEnd w:id="7"/>
            <w:r w:rsidRPr="1A52E6DB">
              <w:rPr>
                <w:rFonts w:eastAsia="Cambria" w:cs="Cambria"/>
              </w:rPr>
              <w:t xml:space="preserve">This new course will offer students the opportunity to learn to apply concepts of nutrition and physical health to implementing lessons that meet the needs of learners.  </w:t>
            </w:r>
          </w:p>
        </w:tc>
      </w:tr>
      <w:tr w:rsidR="00517DB2" w:rsidRPr="006E3AF2" w14:paraId="7D9FD828" w14:textId="77777777" w:rsidTr="4180F128">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5942082" w:rsidR="00517DB2" w:rsidRPr="00B649C4" w:rsidRDefault="1247A85D" w:rsidP="1247A85D">
            <w:pPr>
              <w:rPr>
                <w:b/>
                <w:bCs/>
              </w:rPr>
            </w:pPr>
            <w:bookmarkStart w:id="8" w:name="prog_impact"/>
            <w:bookmarkEnd w:id="8"/>
            <w:r w:rsidRPr="1247A85D">
              <w:rPr>
                <w:b/>
                <w:bCs/>
              </w:rPr>
              <w:t>None</w:t>
            </w:r>
          </w:p>
        </w:tc>
      </w:tr>
      <w:tr w:rsidR="008D52B7" w:rsidRPr="00C25F9D" w14:paraId="45F9633F" w14:textId="77777777" w:rsidTr="4180F128">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D60F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1233A18" w:rsidR="008D52B7" w:rsidRPr="00C25F9D" w:rsidRDefault="1247A85D" w:rsidP="1247A85D">
            <w:pPr>
              <w:rPr>
                <w:b/>
                <w:bCs/>
              </w:rPr>
            </w:pPr>
            <w:r w:rsidRPr="1247A85D">
              <w:rPr>
                <w:b/>
                <w:bCs/>
              </w:rPr>
              <w:t>None</w:t>
            </w:r>
          </w:p>
        </w:tc>
      </w:tr>
      <w:tr w:rsidR="008D52B7" w:rsidRPr="00C25F9D" w14:paraId="636A3B25" w14:textId="77777777" w:rsidTr="4180F128">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D60F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23A2428" w:rsidR="008D52B7" w:rsidRPr="00C25F9D" w:rsidRDefault="1247A85D" w:rsidP="1247A85D">
            <w:pPr>
              <w:rPr>
                <w:b/>
                <w:bCs/>
              </w:rPr>
            </w:pPr>
            <w:r w:rsidRPr="1247A85D">
              <w:rPr>
                <w:b/>
                <w:bCs/>
              </w:rPr>
              <w:t>None</w:t>
            </w:r>
          </w:p>
        </w:tc>
      </w:tr>
      <w:tr w:rsidR="008D52B7" w:rsidRPr="00C25F9D" w14:paraId="186A9C2E" w14:textId="77777777" w:rsidTr="4180F128">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D60F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E168562" w:rsidR="008D52B7" w:rsidRPr="00C25F9D" w:rsidRDefault="1247A85D" w:rsidP="1247A85D">
            <w:pPr>
              <w:rPr>
                <w:b/>
                <w:bCs/>
              </w:rPr>
            </w:pPr>
            <w:r w:rsidRPr="1247A85D">
              <w:rPr>
                <w:b/>
                <w:bCs/>
              </w:rPr>
              <w:t>None</w:t>
            </w:r>
          </w:p>
        </w:tc>
      </w:tr>
      <w:tr w:rsidR="008D52B7" w:rsidRPr="00C25F9D" w14:paraId="6717F369" w14:textId="77777777" w:rsidTr="4180F128">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D60F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DD14720" w:rsidR="008D52B7" w:rsidRPr="00C25F9D" w:rsidRDefault="1247A85D" w:rsidP="1247A85D">
            <w:pPr>
              <w:rPr>
                <w:b/>
                <w:bCs/>
              </w:rPr>
            </w:pPr>
            <w:r w:rsidRPr="1247A85D">
              <w:rPr>
                <w:b/>
                <w:bCs/>
              </w:rPr>
              <w:t>None</w:t>
            </w:r>
          </w:p>
        </w:tc>
      </w:tr>
      <w:tr w:rsidR="00F64260" w:rsidRPr="006E3AF2" w14:paraId="6C89A581" w14:textId="77777777" w:rsidTr="4180F128">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B4D8F97" w:rsidR="00F64260" w:rsidRPr="00B605CE" w:rsidRDefault="1247A85D" w:rsidP="1247A85D">
            <w:pPr>
              <w:rPr>
                <w:b/>
                <w:bCs/>
                <w:highlight w:val="yellow"/>
              </w:rPr>
            </w:pPr>
            <w:bookmarkStart w:id="9" w:name="date_submitted"/>
            <w:bookmarkEnd w:id="9"/>
            <w:r w:rsidRPr="004F1DB2">
              <w:rPr>
                <w:b/>
                <w:bCs/>
              </w:rPr>
              <w:t>F</w:t>
            </w:r>
            <w:r w:rsidR="00106B74" w:rsidRPr="004F1DB2">
              <w:rPr>
                <w:b/>
                <w:bCs/>
              </w:rPr>
              <w:t xml:space="preserve">all </w:t>
            </w:r>
            <w:r w:rsidR="004F1DB2">
              <w:rPr>
                <w:b/>
                <w:bCs/>
              </w:rPr>
              <w:t>20</w:t>
            </w:r>
            <w:r w:rsidRPr="004F1DB2">
              <w:rPr>
                <w:b/>
                <w:bCs/>
              </w:rPr>
              <w:t>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9641356">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29641356">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1" w:name="cours_title"/>
            <w:bookmarkEnd w:id="11"/>
          </w:p>
        </w:tc>
        <w:tc>
          <w:tcPr>
            <w:tcW w:w="3924" w:type="dxa"/>
            <w:noWrap/>
          </w:tcPr>
          <w:p w14:paraId="6540064C" w14:textId="44ACD103" w:rsidR="00F64260" w:rsidRPr="009F029C" w:rsidRDefault="184F639B" w:rsidP="184F639B">
            <w:pPr>
              <w:spacing w:line="240" w:lineRule="auto"/>
              <w:rPr>
                <w:b/>
                <w:bCs/>
              </w:rPr>
            </w:pPr>
            <w:r w:rsidRPr="184F639B">
              <w:rPr>
                <w:b/>
                <w:bCs/>
              </w:rPr>
              <w:t>HPE 210</w:t>
            </w:r>
          </w:p>
        </w:tc>
      </w:tr>
      <w:tr w:rsidR="00F64260" w:rsidRPr="006E3AF2" w14:paraId="203B0C45" w14:textId="77777777" w:rsidTr="29641356">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9641356">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2" w:name="title"/>
            <w:bookmarkEnd w:id="12"/>
          </w:p>
        </w:tc>
        <w:tc>
          <w:tcPr>
            <w:tcW w:w="3924" w:type="dxa"/>
            <w:noWrap/>
          </w:tcPr>
          <w:p w14:paraId="2B9DB727" w14:textId="418113C6" w:rsidR="00F64260" w:rsidRPr="009F029C" w:rsidRDefault="29641356" w:rsidP="001429AA">
            <w:pPr>
              <w:spacing w:line="240" w:lineRule="auto"/>
            </w:pPr>
            <w:r>
              <w:t>Nutrition Education and Promotion</w:t>
            </w:r>
          </w:p>
        </w:tc>
      </w:tr>
      <w:tr w:rsidR="00F64260" w:rsidRPr="006E3AF2" w14:paraId="76E4D772" w14:textId="77777777" w:rsidTr="29641356">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3" w:name="description"/>
            <w:bookmarkEnd w:id="13"/>
          </w:p>
        </w:tc>
        <w:tc>
          <w:tcPr>
            <w:tcW w:w="3924" w:type="dxa"/>
            <w:noWrap/>
          </w:tcPr>
          <w:p w14:paraId="51C7BE85" w14:textId="1316EC37" w:rsidR="00F64260" w:rsidRPr="009F029C" w:rsidRDefault="1A52E6DB" w:rsidP="1A52E6DB">
            <w:pPr>
              <w:spacing w:line="240" w:lineRule="auto"/>
              <w:rPr>
                <w:b/>
                <w:bCs/>
              </w:rPr>
            </w:pPr>
            <w:r w:rsidRPr="1A52E6DB">
              <w:rPr>
                <w:rFonts w:eastAsia="Cambria" w:cs="Cambria"/>
              </w:rPr>
              <w:t>Students explore the science of nutrition and its application to health education.  The study of nutrients, dietary guidelines, current problems, healthy-eating promotion, and nutrition education methods are covered.</w:t>
            </w:r>
          </w:p>
        </w:tc>
      </w:tr>
      <w:tr w:rsidR="00F64260" w:rsidRPr="006E3AF2" w14:paraId="6B87DAE3" w14:textId="77777777" w:rsidTr="29641356">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4" w:name="prereqs"/>
            <w:bookmarkEnd w:id="14"/>
          </w:p>
        </w:tc>
        <w:tc>
          <w:tcPr>
            <w:tcW w:w="3924" w:type="dxa"/>
            <w:noWrap/>
          </w:tcPr>
          <w:p w14:paraId="4DA91B44" w14:textId="7ED02DAD" w:rsidR="00F64260" w:rsidRPr="009F029C" w:rsidRDefault="184F639B" w:rsidP="184F639B">
            <w:pPr>
              <w:spacing w:line="240" w:lineRule="auto"/>
              <w:rPr>
                <w:rFonts w:eastAsia="Cambria" w:cs="Cambria"/>
              </w:rPr>
            </w:pPr>
            <w:r w:rsidRPr="184F639B">
              <w:rPr>
                <w:rFonts w:eastAsia="Cambria" w:cs="Cambria"/>
              </w:rPr>
              <w:t>HPE 200</w:t>
            </w:r>
            <w:r w:rsidR="004F1DB2">
              <w:rPr>
                <w:rFonts w:eastAsia="Cambria" w:cs="Cambria"/>
              </w:rPr>
              <w:t xml:space="preserve">, </w:t>
            </w:r>
            <w:bookmarkStart w:id="15" w:name="_GoBack"/>
            <w:bookmarkEnd w:id="15"/>
            <w:r w:rsidRPr="184F639B">
              <w:rPr>
                <w:rFonts w:eastAsia="Cambria" w:cs="Cambria"/>
              </w:rPr>
              <w:t>or consent of department chair</w:t>
            </w:r>
          </w:p>
        </w:tc>
      </w:tr>
      <w:tr w:rsidR="00F64260" w:rsidRPr="006E3AF2" w14:paraId="5AE5E526" w14:textId="77777777" w:rsidTr="29641356">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C604A5E" w:rsidR="00F64260" w:rsidRPr="009F029C" w:rsidRDefault="00F64260" w:rsidP="184F639B">
            <w:pPr>
              <w:spacing w:line="240" w:lineRule="auto"/>
              <w:rPr>
                <w:rStyle w:val="Hyperlink"/>
                <w:b/>
                <w:bCs/>
                <w:sz w:val="20"/>
                <w:szCs w:val="20"/>
              </w:rPr>
            </w:pPr>
          </w:p>
        </w:tc>
        <w:tc>
          <w:tcPr>
            <w:tcW w:w="3924" w:type="dxa"/>
            <w:noWrap/>
          </w:tcPr>
          <w:p w14:paraId="67D1137F" w14:textId="5B428833" w:rsidR="00F64260" w:rsidRPr="009F029C" w:rsidRDefault="184F639B" w:rsidP="184F639B">
            <w:pPr>
              <w:spacing w:line="240" w:lineRule="auto"/>
              <w:rPr>
                <w:b/>
                <w:bCs/>
                <w:sz w:val="20"/>
                <w:szCs w:val="20"/>
              </w:rPr>
            </w:pPr>
            <w:proofErr w:type="gramStart"/>
            <w:r w:rsidRPr="184F639B">
              <w:rPr>
                <w:b/>
                <w:bCs/>
                <w:sz w:val="20"/>
                <w:szCs w:val="20"/>
              </w:rPr>
              <w:t xml:space="preserve">Spring  </w:t>
            </w:r>
            <w:r w:rsidRPr="184F639B">
              <w:rPr>
                <w:rFonts w:ascii="MS Mincho" w:eastAsia="MS Mincho" w:hAnsi="MS Mincho" w:cs="MS Mincho"/>
                <w:b/>
                <w:bCs/>
                <w:sz w:val="20"/>
                <w:szCs w:val="20"/>
              </w:rPr>
              <w:t>|</w:t>
            </w:r>
            <w:proofErr w:type="gramEnd"/>
          </w:p>
        </w:tc>
      </w:tr>
      <w:tr w:rsidR="00F64260" w:rsidRPr="006E3AF2" w14:paraId="12464B8B" w14:textId="77777777" w:rsidTr="29641356">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449BAB26" w:rsidR="00F64260" w:rsidRPr="009F029C" w:rsidRDefault="646539A2" w:rsidP="646539A2">
            <w:pPr>
              <w:spacing w:line="240" w:lineRule="auto"/>
              <w:rPr>
                <w:b/>
                <w:bCs/>
              </w:rPr>
            </w:pPr>
            <w:r w:rsidRPr="646539A2">
              <w:rPr>
                <w:b/>
                <w:bCs/>
              </w:rPr>
              <w:t>3</w:t>
            </w:r>
          </w:p>
        </w:tc>
      </w:tr>
      <w:tr w:rsidR="00F64260" w:rsidRPr="006E3AF2" w14:paraId="677C9DA2" w14:textId="77777777" w:rsidTr="29641356">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5CF0C707" w:rsidR="00F64260" w:rsidRPr="009F029C" w:rsidRDefault="646539A2" w:rsidP="646539A2">
            <w:pPr>
              <w:spacing w:line="240" w:lineRule="auto"/>
              <w:rPr>
                <w:b/>
                <w:bCs/>
              </w:rPr>
            </w:pPr>
            <w:r w:rsidRPr="646539A2">
              <w:rPr>
                <w:b/>
                <w:bCs/>
              </w:rPr>
              <w:t>3</w:t>
            </w:r>
          </w:p>
        </w:tc>
      </w:tr>
      <w:tr w:rsidR="00F64260" w:rsidRPr="006E3AF2" w14:paraId="658C4762" w14:textId="77777777" w:rsidTr="29641356">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29641356">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0D79AB5" w:rsidR="00F64260" w:rsidRPr="009F029C" w:rsidRDefault="00F64260" w:rsidP="184F639B">
            <w:pPr>
              <w:spacing w:line="240" w:lineRule="auto"/>
              <w:rPr>
                <w:b/>
                <w:bCs/>
                <w:sz w:val="20"/>
                <w:szCs w:val="20"/>
              </w:rPr>
            </w:pPr>
          </w:p>
        </w:tc>
        <w:tc>
          <w:tcPr>
            <w:tcW w:w="3924" w:type="dxa"/>
            <w:noWrap/>
          </w:tcPr>
          <w:p w14:paraId="2CF717EE" w14:textId="719B8C8F" w:rsidR="00F64260" w:rsidRPr="009F029C" w:rsidRDefault="184F639B" w:rsidP="184F639B">
            <w:pPr>
              <w:spacing w:line="240" w:lineRule="auto"/>
              <w:rPr>
                <w:b/>
                <w:bCs/>
                <w:sz w:val="20"/>
                <w:szCs w:val="20"/>
              </w:rPr>
            </w:pPr>
            <w:r w:rsidRPr="184F639B">
              <w:rPr>
                <w:b/>
                <w:bCs/>
                <w:sz w:val="20"/>
                <w:szCs w:val="20"/>
              </w:rPr>
              <w:t xml:space="preserve">Letter </w:t>
            </w:r>
            <w:proofErr w:type="gramStart"/>
            <w:r w:rsidRPr="184F639B">
              <w:rPr>
                <w:b/>
                <w:bCs/>
                <w:sz w:val="20"/>
                <w:szCs w:val="20"/>
              </w:rPr>
              <w:t>grade  |</w:t>
            </w:r>
            <w:proofErr w:type="gramEnd"/>
            <w:r w:rsidRPr="184F639B">
              <w:rPr>
                <w:b/>
                <w:bCs/>
                <w:sz w:val="20"/>
                <w:szCs w:val="20"/>
              </w:rPr>
              <w:t xml:space="preserve">  </w:t>
            </w:r>
          </w:p>
        </w:tc>
      </w:tr>
      <w:tr w:rsidR="00F64260" w:rsidRPr="006E3AF2" w14:paraId="66DAB74D" w14:textId="77777777" w:rsidTr="29641356">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133EB85" w:rsidR="00F64260" w:rsidRPr="009F029C" w:rsidRDefault="00F64260" w:rsidP="184F639B">
            <w:pPr>
              <w:spacing w:line="240" w:lineRule="auto"/>
              <w:rPr>
                <w:rFonts w:asciiTheme="minorHAnsi" w:eastAsia="MS Mincho" w:hAnsiTheme="minorHAnsi" w:cs="MS Mincho"/>
                <w:b/>
                <w:bCs/>
                <w:sz w:val="20"/>
                <w:szCs w:val="20"/>
              </w:rPr>
            </w:pPr>
            <w:bookmarkStart w:id="19" w:name="instr_methods"/>
            <w:bookmarkEnd w:id="19"/>
          </w:p>
        </w:tc>
        <w:tc>
          <w:tcPr>
            <w:tcW w:w="3924" w:type="dxa"/>
            <w:noWrap/>
          </w:tcPr>
          <w:p w14:paraId="27D66483" w14:textId="317B9931" w:rsidR="00F64260" w:rsidRPr="009F029C" w:rsidRDefault="184F639B" w:rsidP="184F639B">
            <w:pPr>
              <w:spacing w:line="240" w:lineRule="auto"/>
              <w:rPr>
                <w:b/>
                <w:bCs/>
                <w:sz w:val="20"/>
                <w:szCs w:val="20"/>
              </w:rPr>
            </w:pPr>
            <w:r w:rsidRPr="184F639B">
              <w:rPr>
                <w:b/>
                <w:bCs/>
                <w:sz w:val="20"/>
                <w:szCs w:val="20"/>
              </w:rPr>
              <w:t xml:space="preserve">Lecture  </w:t>
            </w:r>
            <w:r w:rsidRPr="184F639B">
              <w:rPr>
                <w:rFonts w:ascii="MS Mincho" w:eastAsia="MS Mincho" w:hAnsi="MS Mincho" w:cs="MS Mincho"/>
                <w:b/>
                <w:bCs/>
                <w:sz w:val="20"/>
                <w:szCs w:val="20"/>
              </w:rPr>
              <w:t xml:space="preserve"> </w:t>
            </w:r>
            <w:r w:rsidRPr="184F639B">
              <w:rPr>
                <w:b/>
                <w:bCs/>
                <w:sz w:val="20"/>
                <w:szCs w:val="20"/>
              </w:rPr>
              <w:t xml:space="preserve">Small group </w:t>
            </w:r>
          </w:p>
        </w:tc>
      </w:tr>
      <w:tr w:rsidR="00F64260" w:rsidRPr="006E3AF2" w14:paraId="40E0E48F" w14:textId="77777777" w:rsidTr="29641356">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D5BC102" w:rsidR="00F64260" w:rsidRPr="009F029C" w:rsidRDefault="00F64260" w:rsidP="184F639B">
            <w:pPr>
              <w:spacing w:line="240" w:lineRule="auto"/>
              <w:rPr>
                <w:b/>
                <w:bCs/>
                <w:sz w:val="20"/>
                <w:szCs w:val="20"/>
              </w:rPr>
            </w:pPr>
            <w:bookmarkStart w:id="20" w:name="required"/>
            <w:bookmarkEnd w:id="20"/>
          </w:p>
        </w:tc>
        <w:tc>
          <w:tcPr>
            <w:tcW w:w="3924" w:type="dxa"/>
            <w:noWrap/>
          </w:tcPr>
          <w:p w14:paraId="442E5788" w14:textId="1CDE213C" w:rsidR="00F64260" w:rsidRPr="009F029C" w:rsidRDefault="184F639B" w:rsidP="184F639B">
            <w:pPr>
              <w:spacing w:line="240" w:lineRule="auto"/>
              <w:rPr>
                <w:b/>
                <w:bCs/>
                <w:sz w:val="20"/>
                <w:szCs w:val="20"/>
              </w:rPr>
            </w:pPr>
            <w:r w:rsidRPr="184F639B">
              <w:rPr>
                <w:b/>
                <w:bCs/>
                <w:sz w:val="20"/>
                <w:szCs w:val="20"/>
              </w:rPr>
              <w:t>Required for major</w:t>
            </w:r>
          </w:p>
        </w:tc>
      </w:tr>
      <w:tr w:rsidR="00F64260" w:rsidRPr="006E3AF2" w14:paraId="4F77409C" w14:textId="77777777" w:rsidTr="29641356">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51D0D75" w:rsidR="00F64260" w:rsidRPr="009F029C" w:rsidRDefault="00F64260" w:rsidP="184F639B">
            <w:pPr>
              <w:spacing w:line="240" w:lineRule="auto"/>
              <w:rPr>
                <w:b/>
                <w:bCs/>
              </w:rPr>
            </w:pPr>
          </w:p>
        </w:tc>
        <w:tc>
          <w:tcPr>
            <w:tcW w:w="3924" w:type="dxa"/>
            <w:noWrap/>
          </w:tcPr>
          <w:p w14:paraId="41CF798F" w14:textId="34605652" w:rsidR="00F64260" w:rsidRPr="009F029C" w:rsidRDefault="184F639B" w:rsidP="184F639B">
            <w:pPr>
              <w:spacing w:line="240" w:lineRule="auto"/>
              <w:rPr>
                <w:b/>
                <w:bCs/>
              </w:rPr>
            </w:pPr>
            <w:r w:rsidRPr="184F639B">
              <w:rPr>
                <w:b/>
                <w:bCs/>
              </w:rPr>
              <w:t>NO</w:t>
            </w:r>
          </w:p>
        </w:tc>
      </w:tr>
      <w:tr w:rsidR="00F64260" w:rsidRPr="006E3AF2" w14:paraId="3A6D1D6E" w14:textId="77777777" w:rsidTr="29641356">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E502C9B" w:rsidR="00F64260" w:rsidRPr="009F029C" w:rsidRDefault="00F64260" w:rsidP="184F639B">
            <w:pPr>
              <w:rPr>
                <w:b/>
                <w:bCs/>
              </w:rPr>
            </w:pPr>
          </w:p>
        </w:tc>
        <w:tc>
          <w:tcPr>
            <w:tcW w:w="3924" w:type="dxa"/>
            <w:noWrap/>
          </w:tcPr>
          <w:p w14:paraId="411B25D5" w14:textId="4D1F4A75" w:rsidR="00984B36" w:rsidRDefault="184F639B" w:rsidP="184F639B">
            <w:pPr>
              <w:spacing w:line="240" w:lineRule="auto"/>
              <w:rPr>
                <w:rFonts w:ascii="MS Mincho" w:eastAsia="MS Mincho" w:hAnsi="MS Mincho" w:cs="MS Mincho"/>
                <w:b/>
                <w:bCs/>
                <w:sz w:val="20"/>
                <w:szCs w:val="20"/>
              </w:rPr>
            </w:pPr>
            <w:r w:rsidRPr="184F639B">
              <w:rPr>
                <w:b/>
                <w:bCs/>
              </w:rPr>
              <w:t>NO</w:t>
            </w:r>
          </w:p>
          <w:p w14:paraId="45B135E3" w14:textId="2E2E6C57" w:rsidR="00F64260" w:rsidRPr="009F029C" w:rsidRDefault="00F64260" w:rsidP="1247A85D">
            <w:pPr>
              <w:spacing w:line="240" w:lineRule="auto"/>
              <w:rPr>
                <w:b/>
                <w:bCs/>
              </w:rPr>
            </w:pPr>
          </w:p>
        </w:tc>
      </w:tr>
      <w:tr w:rsidR="00F64260" w:rsidRPr="006E3AF2" w14:paraId="7309520B" w14:textId="77777777" w:rsidTr="29641356">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698022F" w:rsidR="00F64260" w:rsidRPr="009F029C" w:rsidRDefault="00F64260" w:rsidP="184F639B">
            <w:pPr>
              <w:spacing w:line="240" w:lineRule="auto"/>
              <w:rPr>
                <w:b/>
                <w:bCs/>
                <w:sz w:val="20"/>
                <w:szCs w:val="20"/>
              </w:rPr>
            </w:pPr>
          </w:p>
        </w:tc>
        <w:tc>
          <w:tcPr>
            <w:tcW w:w="3924" w:type="dxa"/>
            <w:noWrap/>
          </w:tcPr>
          <w:p w14:paraId="459C3AC6" w14:textId="6D817E5F" w:rsidR="00F64260" w:rsidRPr="009F029C" w:rsidRDefault="184F639B" w:rsidP="1247A85D">
            <w:pPr>
              <w:spacing w:line="240" w:lineRule="auto"/>
            </w:pPr>
            <w:proofErr w:type="gramStart"/>
            <w:r w:rsidRPr="184F639B">
              <w:rPr>
                <w:rFonts w:eastAsia="Cambria" w:cs="Cambria"/>
                <w:b/>
                <w:bCs/>
                <w:sz w:val="20"/>
                <w:szCs w:val="20"/>
              </w:rPr>
              <w:t xml:space="preserve">Attendance  </w:t>
            </w:r>
            <w:r w:rsidRPr="184F639B">
              <w:rPr>
                <w:rFonts w:ascii="MS Mincho" w:eastAsia="MS Mincho" w:hAnsi="MS Mincho" w:cs="MS Mincho"/>
                <w:b/>
                <w:bCs/>
                <w:sz w:val="20"/>
                <w:szCs w:val="20"/>
              </w:rPr>
              <w:t>|</w:t>
            </w:r>
            <w:proofErr w:type="gramEnd"/>
            <w:r w:rsidRPr="184F639B">
              <w:rPr>
                <w:rFonts w:ascii="MS Mincho" w:eastAsia="MS Mincho" w:hAnsi="MS Mincho" w:cs="MS Mincho"/>
                <w:b/>
                <w:bCs/>
                <w:sz w:val="20"/>
                <w:szCs w:val="20"/>
              </w:rPr>
              <w:t xml:space="preserve"> Class participation |  Exams  |  Presentations  | Papers </w:t>
            </w:r>
          </w:p>
          <w:p w14:paraId="05A6A930" w14:textId="466F0F49" w:rsidR="00F64260" w:rsidRPr="009F029C" w:rsidRDefault="184F639B" w:rsidP="1247A85D">
            <w:pPr>
              <w:spacing w:line="240" w:lineRule="auto"/>
            </w:pPr>
            <w:r w:rsidRPr="184F639B">
              <w:rPr>
                <w:rFonts w:eastAsia="Cambria" w:cs="Cambria"/>
                <w:b/>
                <w:bCs/>
                <w:sz w:val="20"/>
                <w:szCs w:val="20"/>
              </w:rPr>
              <w:t xml:space="preserve">Class Work   </w:t>
            </w:r>
            <w:r w:rsidRPr="184F639B">
              <w:rPr>
                <w:rFonts w:ascii="MS Mincho" w:eastAsia="MS Mincho" w:hAnsi="MS Mincho" w:cs="MS Mincho"/>
                <w:b/>
                <w:bCs/>
                <w:sz w:val="20"/>
                <w:szCs w:val="20"/>
              </w:rPr>
              <w:t>| Quizzes |</w:t>
            </w:r>
          </w:p>
          <w:p w14:paraId="33AC4615" w14:textId="0F623F43" w:rsidR="00F64260" w:rsidRPr="009F029C" w:rsidRDefault="184F639B" w:rsidP="184F639B">
            <w:pPr>
              <w:spacing w:line="240" w:lineRule="auto"/>
              <w:rPr>
                <w:b/>
                <w:bCs/>
                <w:sz w:val="20"/>
                <w:szCs w:val="20"/>
              </w:rPr>
            </w:pPr>
            <w:r w:rsidRPr="184F639B">
              <w:rPr>
                <w:rFonts w:eastAsia="Cambria" w:cs="Cambria"/>
                <w:b/>
                <w:bCs/>
                <w:sz w:val="20"/>
                <w:szCs w:val="20"/>
              </w:rPr>
              <w:t xml:space="preserve"> </w:t>
            </w:r>
            <w:r w:rsidRPr="184F639B">
              <w:rPr>
                <w:rFonts w:ascii="MS Mincho" w:eastAsia="MS Mincho" w:hAnsi="MS Mincho" w:cs="MS Mincho"/>
                <w:b/>
                <w:bCs/>
                <w:sz w:val="20"/>
                <w:szCs w:val="20"/>
              </w:rPr>
              <w:t xml:space="preserve">| </w:t>
            </w:r>
            <w:r w:rsidRPr="184F639B">
              <w:rPr>
                <w:rFonts w:eastAsia="Cambria" w:cs="Cambria"/>
                <w:b/>
                <w:bCs/>
                <w:sz w:val="20"/>
                <w:szCs w:val="20"/>
              </w:rPr>
              <w:t xml:space="preserve">Projects </w:t>
            </w:r>
            <w:r w:rsidRPr="184F639B">
              <w:rPr>
                <w:rFonts w:ascii="MS Mincho" w:eastAsia="MS Mincho" w:hAnsi="MS Mincho" w:cs="MS Mincho"/>
                <w:b/>
                <w:bCs/>
                <w:sz w:val="20"/>
                <w:szCs w:val="20"/>
              </w:rPr>
              <w:t>|</w:t>
            </w:r>
          </w:p>
        </w:tc>
      </w:tr>
      <w:tr w:rsidR="00F64260" w:rsidRPr="006E3AF2" w14:paraId="071E0CC5" w14:textId="77777777" w:rsidTr="29641356">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1" w:name="competing"/>
            <w:bookmarkEnd w:id="21"/>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29641356">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43"/>
        <w:gridCol w:w="1894"/>
        <w:gridCol w:w="4543"/>
      </w:tblGrid>
      <w:tr w:rsidR="00F64260" w:rsidRPr="00402602" w14:paraId="707BEBAF" w14:textId="77777777" w:rsidTr="21B5260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D60F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4D60F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21B52608">
        <w:trPr>
          <w:cantSplit/>
        </w:trPr>
        <w:tc>
          <w:tcPr>
            <w:tcW w:w="4429" w:type="dxa"/>
          </w:tcPr>
          <w:p w14:paraId="5D0D957A" w14:textId="6F2F8D45" w:rsidR="00F64260" w:rsidRDefault="1247A85D" w:rsidP="1247A85D">
            <w:pPr>
              <w:pStyle w:val="ListParagraph"/>
              <w:numPr>
                <w:ilvl w:val="0"/>
                <w:numId w:val="4"/>
              </w:numPr>
              <w:spacing w:line="240" w:lineRule="auto"/>
            </w:pPr>
            <w:bookmarkStart w:id="22" w:name="outcomes"/>
            <w:bookmarkEnd w:id="22"/>
            <w:r>
              <w:t>Describe the fundamental principles of human nutrition, with application to promoting healthy eating, and disease prevention in school, and community settings.  (What is the relationship between unhealthy eating and compromised academic performance?)</w:t>
            </w:r>
          </w:p>
        </w:tc>
        <w:tc>
          <w:tcPr>
            <w:tcW w:w="1894" w:type="dxa"/>
          </w:tcPr>
          <w:p w14:paraId="54D18E3C" w14:textId="13041A7E" w:rsidR="00F64260" w:rsidRDefault="21B52608" w:rsidP="184F639B">
            <w:pPr>
              <w:spacing w:line="240" w:lineRule="auto"/>
            </w:pPr>
            <w:r w:rsidRPr="21B52608">
              <w:rPr>
                <w:rFonts w:ascii="Times New Roman" w:hAnsi="Times New Roman"/>
              </w:rPr>
              <w:t xml:space="preserve">FSEHD 1 </w:t>
            </w:r>
          </w:p>
          <w:p w14:paraId="24AF32DA" w14:textId="61A0E477" w:rsidR="00F64260" w:rsidRDefault="21B52608" w:rsidP="184F639B">
            <w:pPr>
              <w:spacing w:line="240" w:lineRule="auto"/>
            </w:pPr>
            <w:r w:rsidRPr="21B52608">
              <w:rPr>
                <w:rFonts w:ascii="Times New Roman" w:hAnsi="Times New Roman"/>
              </w:rPr>
              <w:t xml:space="preserve">RIPTS: 2.1 </w:t>
            </w:r>
          </w:p>
          <w:p w14:paraId="4E1724B0" w14:textId="6720F922" w:rsidR="00F64260" w:rsidRDefault="21B52608" w:rsidP="21B52608">
            <w:pPr>
              <w:spacing w:line="240" w:lineRule="auto"/>
              <w:rPr>
                <w:rFonts w:ascii="Times New Roman" w:hAnsi="Times New Roman"/>
              </w:rPr>
            </w:pPr>
            <w:r w:rsidRPr="21B52608">
              <w:rPr>
                <w:rFonts w:ascii="Times New Roman" w:hAnsi="Times New Roman"/>
              </w:rPr>
              <w:t>RI CHIO: 1 – 7 (Nutrition)</w:t>
            </w:r>
          </w:p>
          <w:p w14:paraId="6D2C61BA" w14:textId="6AEE197A" w:rsidR="00F64260" w:rsidRDefault="21B52608" w:rsidP="21B52608">
            <w:pPr>
              <w:spacing w:line="240" w:lineRule="auto"/>
              <w:rPr>
                <w:rFonts w:ascii="Times New Roman" w:hAnsi="Times New Roman"/>
              </w:rPr>
            </w:pPr>
            <w:r w:rsidRPr="21B52608">
              <w:rPr>
                <w:rFonts w:ascii="Times New Roman" w:hAnsi="Times New Roman"/>
              </w:rPr>
              <w:t xml:space="preserve">NSGIHETE: 1 </w:t>
            </w:r>
            <w:r w:rsidRPr="21B52608">
              <w:rPr>
                <w:rFonts w:ascii="Times New Roman" w:hAnsi="Times New Roman"/>
                <w:sz w:val="20"/>
                <w:szCs w:val="20"/>
              </w:rPr>
              <w:t>(Content Knowledge)</w:t>
            </w:r>
          </w:p>
        </w:tc>
        <w:tc>
          <w:tcPr>
            <w:tcW w:w="4693" w:type="dxa"/>
          </w:tcPr>
          <w:p w14:paraId="5AAE18CD" w14:textId="3DDB1893" w:rsidR="00F64260" w:rsidRDefault="646539A2" w:rsidP="646539A2">
            <w:pPr>
              <w:spacing w:line="240" w:lineRule="auto"/>
            </w:pPr>
            <w:bookmarkStart w:id="23" w:name="measured"/>
            <w:bookmarkEnd w:id="23"/>
            <w:r>
              <w:t xml:space="preserve">Exams, Quizzes, </w:t>
            </w:r>
            <w:r w:rsidRPr="646539A2">
              <w:rPr>
                <w:rFonts w:ascii="Calibri" w:eastAsia="Calibri" w:hAnsi="Calibri" w:cs="Calibri"/>
              </w:rPr>
              <w:t>Diet Analysis Project; Discussion and Online Assignments</w:t>
            </w:r>
          </w:p>
        </w:tc>
      </w:tr>
      <w:tr w:rsidR="00F64260" w14:paraId="017267C2" w14:textId="77777777" w:rsidTr="21B52608">
        <w:tc>
          <w:tcPr>
            <w:tcW w:w="4429" w:type="dxa"/>
          </w:tcPr>
          <w:p w14:paraId="4E937535" w14:textId="0E4CCF90" w:rsidR="00F64260" w:rsidRDefault="1247A85D" w:rsidP="1247A85D">
            <w:pPr>
              <w:pStyle w:val="ListParagraph"/>
              <w:numPr>
                <w:ilvl w:val="0"/>
                <w:numId w:val="4"/>
              </w:numPr>
              <w:spacing w:line="240" w:lineRule="auto"/>
            </w:pPr>
            <w:r w:rsidRPr="1247A85D">
              <w:lastRenderedPageBreak/>
              <w:t xml:space="preserve">Students will be able to interpret and apply nutrition concepts necessary to plan and implement nutrition education efforts that improve the health of learners in school, and community health settings. </w:t>
            </w:r>
          </w:p>
        </w:tc>
        <w:tc>
          <w:tcPr>
            <w:tcW w:w="1894" w:type="dxa"/>
          </w:tcPr>
          <w:p w14:paraId="6BE85ABF" w14:textId="3248745D" w:rsidR="00F64260" w:rsidRDefault="21B52608" w:rsidP="21B52608">
            <w:pPr>
              <w:spacing w:line="240" w:lineRule="auto"/>
              <w:rPr>
                <w:rFonts w:ascii="Times New Roman" w:hAnsi="Times New Roman"/>
                <w:sz w:val="20"/>
                <w:szCs w:val="20"/>
              </w:rPr>
            </w:pPr>
            <w:r w:rsidRPr="21B52608">
              <w:rPr>
                <w:rFonts w:ascii="Times New Roman" w:hAnsi="Times New Roman"/>
                <w:sz w:val="20"/>
                <w:szCs w:val="20"/>
              </w:rPr>
              <w:t xml:space="preserve">FSEHD 1 </w:t>
            </w:r>
          </w:p>
          <w:p w14:paraId="0973AED3" w14:textId="5B8D645B" w:rsidR="00F64260" w:rsidRDefault="21B52608" w:rsidP="21B52608">
            <w:pPr>
              <w:spacing w:line="240" w:lineRule="auto"/>
              <w:rPr>
                <w:rFonts w:ascii="Times New Roman" w:hAnsi="Times New Roman"/>
                <w:sz w:val="20"/>
                <w:szCs w:val="20"/>
              </w:rPr>
            </w:pPr>
            <w:r w:rsidRPr="21B52608">
              <w:rPr>
                <w:rFonts w:ascii="Times New Roman" w:hAnsi="Times New Roman"/>
                <w:sz w:val="20"/>
                <w:szCs w:val="20"/>
              </w:rPr>
              <w:t xml:space="preserve">RIPTS: </w:t>
            </w:r>
            <w:proofErr w:type="gramStart"/>
            <w:r w:rsidRPr="21B52608">
              <w:rPr>
                <w:rFonts w:ascii="Times New Roman" w:hAnsi="Times New Roman"/>
                <w:sz w:val="20"/>
                <w:szCs w:val="20"/>
              </w:rPr>
              <w:t>2.1  RI</w:t>
            </w:r>
            <w:proofErr w:type="gramEnd"/>
            <w:r w:rsidRPr="21B52608">
              <w:rPr>
                <w:rFonts w:ascii="Times New Roman" w:hAnsi="Times New Roman"/>
                <w:sz w:val="20"/>
                <w:szCs w:val="20"/>
              </w:rPr>
              <w:t xml:space="preserve"> CHIO: 2 &amp; 5 (Nutrition)</w:t>
            </w:r>
          </w:p>
          <w:p w14:paraId="0A045709" w14:textId="20810E40" w:rsidR="00F64260" w:rsidRDefault="21B52608" w:rsidP="21B52608">
            <w:pPr>
              <w:spacing w:line="240" w:lineRule="auto"/>
              <w:rPr>
                <w:rFonts w:ascii="Times New Roman" w:hAnsi="Times New Roman"/>
                <w:sz w:val="20"/>
                <w:szCs w:val="20"/>
              </w:rPr>
            </w:pPr>
            <w:r w:rsidRPr="21B52608">
              <w:rPr>
                <w:rFonts w:ascii="Times New Roman" w:hAnsi="Times New Roman"/>
                <w:sz w:val="20"/>
                <w:szCs w:val="20"/>
              </w:rPr>
              <w:t>NSGIHETE: 1, 2 &amp; 3 (Content Knowledge, Planning &amp; Assessment)</w:t>
            </w:r>
          </w:p>
        </w:tc>
        <w:tc>
          <w:tcPr>
            <w:tcW w:w="4693" w:type="dxa"/>
          </w:tcPr>
          <w:p w14:paraId="0475E8D4" w14:textId="26378315" w:rsidR="00F64260" w:rsidRDefault="646539A2" w:rsidP="646539A2">
            <w:pPr>
              <w:spacing w:line="240" w:lineRule="auto"/>
            </w:pPr>
            <w:r>
              <w:t xml:space="preserve">Exams, Quizzes, </w:t>
            </w:r>
            <w:r w:rsidRPr="646539A2">
              <w:rPr>
                <w:rFonts w:ascii="Calibri" w:eastAsia="Calibri" w:hAnsi="Calibri" w:cs="Calibri"/>
              </w:rPr>
              <w:t>Discussion and Online Assignments</w:t>
            </w:r>
          </w:p>
          <w:p w14:paraId="638BB382" w14:textId="0AF57BB6" w:rsidR="00F64260" w:rsidRDefault="00F64260" w:rsidP="646539A2">
            <w:pPr>
              <w:spacing w:line="240" w:lineRule="auto"/>
            </w:pPr>
          </w:p>
        </w:tc>
      </w:tr>
      <w:tr w:rsidR="646539A2" w14:paraId="020BE68B" w14:textId="77777777" w:rsidTr="21B52608">
        <w:tc>
          <w:tcPr>
            <w:tcW w:w="4429" w:type="dxa"/>
          </w:tcPr>
          <w:p w14:paraId="6BF2171A" w14:textId="286980AA" w:rsidR="646539A2" w:rsidRDefault="1247A85D" w:rsidP="1247A85D">
            <w:pPr>
              <w:pStyle w:val="ListParagraph"/>
              <w:numPr>
                <w:ilvl w:val="0"/>
                <w:numId w:val="4"/>
              </w:numPr>
              <w:spacing w:line="240" w:lineRule="auto"/>
            </w:pPr>
            <w:r w:rsidRPr="1247A85D">
              <w:rPr>
                <w:rFonts w:eastAsia="Cambria" w:cs="Cambria"/>
              </w:rPr>
              <w:t xml:space="preserve"> Students explore developmentally appropriate health education methodologies, and health behavior theories, and their application to learning experiences that support healthy eating behaviors and dietary practices.</w:t>
            </w:r>
          </w:p>
        </w:tc>
        <w:tc>
          <w:tcPr>
            <w:tcW w:w="1894" w:type="dxa"/>
          </w:tcPr>
          <w:p w14:paraId="46693611" w14:textId="63C4183C" w:rsidR="646539A2" w:rsidRDefault="21B52608" w:rsidP="184F639B">
            <w:pPr>
              <w:spacing w:line="240" w:lineRule="auto"/>
            </w:pPr>
            <w:r w:rsidRPr="21B52608">
              <w:rPr>
                <w:rFonts w:ascii="Times New Roman" w:hAnsi="Times New Roman"/>
              </w:rPr>
              <w:t xml:space="preserve">FSEHD 1 </w:t>
            </w:r>
          </w:p>
          <w:p w14:paraId="00179E03" w14:textId="2AC8C58E" w:rsidR="646539A2" w:rsidRDefault="21B52608" w:rsidP="184F639B">
            <w:pPr>
              <w:spacing w:line="240" w:lineRule="auto"/>
            </w:pPr>
            <w:r w:rsidRPr="21B52608">
              <w:rPr>
                <w:rFonts w:ascii="Times New Roman" w:hAnsi="Times New Roman"/>
              </w:rPr>
              <w:t xml:space="preserve">RIPTS: </w:t>
            </w:r>
            <w:proofErr w:type="gramStart"/>
            <w:r w:rsidRPr="21B52608">
              <w:rPr>
                <w:rFonts w:ascii="Times New Roman" w:hAnsi="Times New Roman"/>
              </w:rPr>
              <w:t>2.1  RI</w:t>
            </w:r>
            <w:proofErr w:type="gramEnd"/>
            <w:r w:rsidRPr="21B52608">
              <w:rPr>
                <w:rFonts w:ascii="Times New Roman" w:hAnsi="Times New Roman"/>
              </w:rPr>
              <w:t xml:space="preserve"> CHIO: 2 &amp; 5 (Nutrition)</w:t>
            </w:r>
          </w:p>
          <w:p w14:paraId="0B75AED9" w14:textId="6218FC71" w:rsidR="646539A2" w:rsidRDefault="21B52608" w:rsidP="21B52608">
            <w:pPr>
              <w:spacing w:line="240" w:lineRule="auto"/>
              <w:rPr>
                <w:rFonts w:ascii="Times New Roman" w:hAnsi="Times New Roman"/>
              </w:rPr>
            </w:pPr>
            <w:r w:rsidRPr="21B52608">
              <w:rPr>
                <w:rFonts w:ascii="Times New Roman" w:hAnsi="Times New Roman"/>
              </w:rPr>
              <w:t xml:space="preserve">NSGIHETE: 2 </w:t>
            </w:r>
            <w:r w:rsidRPr="21B52608">
              <w:rPr>
                <w:rFonts w:ascii="Times New Roman" w:hAnsi="Times New Roman"/>
                <w:sz w:val="20"/>
                <w:szCs w:val="20"/>
              </w:rPr>
              <w:t>(Planning)</w:t>
            </w:r>
          </w:p>
          <w:p w14:paraId="2ECC3247" w14:textId="1E92E6E0" w:rsidR="646539A2" w:rsidRDefault="646539A2" w:rsidP="21B52608">
            <w:pPr>
              <w:spacing w:line="240" w:lineRule="auto"/>
              <w:rPr>
                <w:rFonts w:ascii="Times New Roman" w:hAnsi="Times New Roman"/>
              </w:rPr>
            </w:pPr>
          </w:p>
        </w:tc>
        <w:tc>
          <w:tcPr>
            <w:tcW w:w="4693" w:type="dxa"/>
          </w:tcPr>
          <w:p w14:paraId="43AE69C9" w14:textId="26378315" w:rsidR="646539A2" w:rsidRDefault="646539A2" w:rsidP="646539A2">
            <w:pPr>
              <w:spacing w:line="240" w:lineRule="auto"/>
            </w:pPr>
            <w:r>
              <w:t xml:space="preserve">Exams, Quizzes, </w:t>
            </w:r>
            <w:r w:rsidRPr="646539A2">
              <w:rPr>
                <w:rFonts w:ascii="Calibri" w:eastAsia="Calibri" w:hAnsi="Calibri" w:cs="Calibri"/>
              </w:rPr>
              <w:t>Discussion and Online Assignments</w:t>
            </w:r>
          </w:p>
          <w:p w14:paraId="309ADA05" w14:textId="274E2E41" w:rsidR="646539A2" w:rsidRDefault="646539A2" w:rsidP="646539A2">
            <w:pPr>
              <w:spacing w:line="240" w:lineRule="auto"/>
            </w:pPr>
          </w:p>
        </w:tc>
      </w:tr>
      <w:tr w:rsidR="646539A2" w14:paraId="4D6CE9A7" w14:textId="77777777" w:rsidTr="21B52608">
        <w:tc>
          <w:tcPr>
            <w:tcW w:w="4429" w:type="dxa"/>
          </w:tcPr>
          <w:p w14:paraId="729D43D7" w14:textId="354E20D0" w:rsidR="646539A2" w:rsidRDefault="646539A2" w:rsidP="646539A2">
            <w:pPr>
              <w:pStyle w:val="ListParagraph"/>
              <w:numPr>
                <w:ilvl w:val="0"/>
                <w:numId w:val="4"/>
              </w:numPr>
              <w:spacing w:line="240" w:lineRule="auto"/>
            </w:pPr>
            <w:r w:rsidRPr="646539A2">
              <w:rPr>
                <w:rFonts w:eastAsia="Cambria" w:cs="Cambria"/>
              </w:rPr>
              <w:t xml:space="preserve">Students critically evaluate teaching methodologies, nutrition information, educational materials, and nutrition research appropriate for teaching in both school and community settings.  </w:t>
            </w:r>
          </w:p>
        </w:tc>
        <w:tc>
          <w:tcPr>
            <w:tcW w:w="1894" w:type="dxa"/>
          </w:tcPr>
          <w:p w14:paraId="7EC30E18" w14:textId="5FB26F8E" w:rsidR="184F639B" w:rsidRDefault="21B52608" w:rsidP="184F639B">
            <w:r w:rsidRPr="21B52608">
              <w:rPr>
                <w:rFonts w:ascii="Times New Roman" w:hAnsi="Times New Roman"/>
              </w:rPr>
              <w:t xml:space="preserve">FSEHD 1 </w:t>
            </w:r>
          </w:p>
          <w:p w14:paraId="48331DD5" w14:textId="04E8D808" w:rsidR="184F639B" w:rsidRDefault="21B52608" w:rsidP="184F639B">
            <w:r w:rsidRPr="21B52608">
              <w:rPr>
                <w:rFonts w:ascii="Times New Roman" w:hAnsi="Times New Roman"/>
              </w:rPr>
              <w:t xml:space="preserve">RIPTS: 2.1 </w:t>
            </w:r>
          </w:p>
          <w:p w14:paraId="29A7F5AF" w14:textId="7EB113AE" w:rsidR="184F639B" w:rsidRDefault="21B52608" w:rsidP="184F639B">
            <w:r w:rsidRPr="21B52608">
              <w:rPr>
                <w:rFonts w:ascii="Times New Roman" w:hAnsi="Times New Roman"/>
              </w:rPr>
              <w:t>RI CHIO: 2 &amp; 5 (Nutrition)</w:t>
            </w:r>
          </w:p>
          <w:p w14:paraId="2F4428EC" w14:textId="6DC6AD79" w:rsidR="646539A2" w:rsidRDefault="21B52608" w:rsidP="21B52608">
            <w:pPr>
              <w:spacing w:line="240" w:lineRule="auto"/>
              <w:rPr>
                <w:rFonts w:ascii="Times New Roman" w:hAnsi="Times New Roman"/>
                <w:sz w:val="20"/>
                <w:szCs w:val="20"/>
              </w:rPr>
            </w:pPr>
            <w:r w:rsidRPr="21B52608">
              <w:rPr>
                <w:rFonts w:ascii="Times New Roman" w:hAnsi="Times New Roman"/>
              </w:rPr>
              <w:t xml:space="preserve">NSGIHETE: 2 &amp; 3 </w:t>
            </w:r>
            <w:r w:rsidRPr="21B52608">
              <w:rPr>
                <w:rFonts w:ascii="Times New Roman" w:hAnsi="Times New Roman"/>
                <w:sz w:val="20"/>
                <w:szCs w:val="20"/>
              </w:rPr>
              <w:t>(Planning &amp; Implementation)</w:t>
            </w:r>
          </w:p>
        </w:tc>
        <w:tc>
          <w:tcPr>
            <w:tcW w:w="4693" w:type="dxa"/>
          </w:tcPr>
          <w:p w14:paraId="1E66E58B" w14:textId="26378315" w:rsidR="646539A2" w:rsidRDefault="646539A2" w:rsidP="646539A2">
            <w:pPr>
              <w:spacing w:line="240" w:lineRule="auto"/>
            </w:pPr>
            <w:r>
              <w:t xml:space="preserve">Exams, Quizzes, </w:t>
            </w:r>
            <w:r w:rsidRPr="646539A2">
              <w:rPr>
                <w:rFonts w:ascii="Calibri" w:eastAsia="Calibri" w:hAnsi="Calibri" w:cs="Calibri"/>
              </w:rPr>
              <w:t>Discussion and Online Assignments</w:t>
            </w:r>
          </w:p>
          <w:p w14:paraId="6D779FEF" w14:textId="12461065" w:rsidR="646539A2" w:rsidRDefault="646539A2" w:rsidP="646539A2">
            <w:pPr>
              <w:spacing w:line="240" w:lineRule="auto"/>
            </w:pPr>
          </w:p>
        </w:tc>
      </w:tr>
      <w:tr w:rsidR="646539A2" w14:paraId="737A260F" w14:textId="77777777" w:rsidTr="21B52608">
        <w:tc>
          <w:tcPr>
            <w:tcW w:w="4429" w:type="dxa"/>
          </w:tcPr>
          <w:p w14:paraId="2EC3A615" w14:textId="0DEFE84A" w:rsidR="646539A2" w:rsidRDefault="1247A85D" w:rsidP="1247A85D">
            <w:pPr>
              <w:pStyle w:val="ListParagraph"/>
              <w:numPr>
                <w:ilvl w:val="0"/>
                <w:numId w:val="4"/>
              </w:numPr>
              <w:spacing w:line="240" w:lineRule="auto"/>
            </w:pPr>
            <w:r w:rsidRPr="1247A85D">
              <w:rPr>
                <w:rFonts w:eastAsia="Cambria" w:cs="Cambria"/>
              </w:rPr>
              <w:t xml:space="preserve">Identify a variety of nutrition education teaching strategies and methodologies that engage learners, and are aligned with national health education standards.  </w:t>
            </w:r>
          </w:p>
        </w:tc>
        <w:tc>
          <w:tcPr>
            <w:tcW w:w="1894" w:type="dxa"/>
          </w:tcPr>
          <w:p w14:paraId="79315755" w14:textId="50B23AF5" w:rsidR="184F639B" w:rsidRDefault="21B52608" w:rsidP="184F639B">
            <w:r w:rsidRPr="21B52608">
              <w:rPr>
                <w:rFonts w:ascii="Times New Roman" w:hAnsi="Times New Roman"/>
              </w:rPr>
              <w:t xml:space="preserve">FSEHD 1 </w:t>
            </w:r>
          </w:p>
          <w:p w14:paraId="5D995718" w14:textId="3BFE3789" w:rsidR="184F639B" w:rsidRDefault="21B52608" w:rsidP="184F639B">
            <w:r w:rsidRPr="21B52608">
              <w:rPr>
                <w:rFonts w:ascii="Times New Roman" w:hAnsi="Times New Roman"/>
              </w:rPr>
              <w:t>RIPTS: 2.1 RI CHIO: 2 &amp; 5 (Nutrition)</w:t>
            </w:r>
          </w:p>
          <w:p w14:paraId="315C384B" w14:textId="3F6BDAB1" w:rsidR="646539A2" w:rsidRDefault="21B52608" w:rsidP="21B52608">
            <w:pPr>
              <w:spacing w:line="240" w:lineRule="auto"/>
              <w:rPr>
                <w:rFonts w:ascii="Times New Roman" w:hAnsi="Times New Roman"/>
                <w:sz w:val="20"/>
                <w:szCs w:val="20"/>
              </w:rPr>
            </w:pPr>
            <w:r w:rsidRPr="21B52608">
              <w:rPr>
                <w:rFonts w:ascii="Times New Roman" w:hAnsi="Times New Roman"/>
              </w:rPr>
              <w:t xml:space="preserve">NSGIHETE: 2 </w:t>
            </w:r>
            <w:r w:rsidRPr="21B52608">
              <w:rPr>
                <w:rFonts w:ascii="Times New Roman" w:hAnsi="Times New Roman"/>
                <w:sz w:val="20"/>
                <w:szCs w:val="20"/>
              </w:rPr>
              <w:t>(Planning)</w:t>
            </w:r>
          </w:p>
        </w:tc>
        <w:tc>
          <w:tcPr>
            <w:tcW w:w="4693" w:type="dxa"/>
          </w:tcPr>
          <w:p w14:paraId="49B9E5A7" w14:textId="26378315" w:rsidR="646539A2" w:rsidRDefault="646539A2" w:rsidP="646539A2">
            <w:pPr>
              <w:spacing w:line="240" w:lineRule="auto"/>
            </w:pPr>
            <w:r>
              <w:t xml:space="preserve">Exams, Quizzes, </w:t>
            </w:r>
            <w:r w:rsidRPr="646539A2">
              <w:rPr>
                <w:rFonts w:ascii="Calibri" w:eastAsia="Calibri" w:hAnsi="Calibri" w:cs="Calibri"/>
              </w:rPr>
              <w:t>Discussion and Online Assignments</w:t>
            </w:r>
          </w:p>
          <w:p w14:paraId="65C422D7" w14:textId="0C2E0D38" w:rsidR="646539A2" w:rsidRDefault="646539A2" w:rsidP="646539A2">
            <w:pPr>
              <w:spacing w:line="240" w:lineRule="auto"/>
            </w:pPr>
          </w:p>
        </w:tc>
      </w:tr>
      <w:tr w:rsidR="646539A2" w14:paraId="40DB2B6E" w14:textId="77777777" w:rsidTr="21B52608">
        <w:tc>
          <w:tcPr>
            <w:tcW w:w="4429" w:type="dxa"/>
          </w:tcPr>
          <w:p w14:paraId="45A09F37" w14:textId="201AC7D8" w:rsidR="646539A2" w:rsidRDefault="1247A85D" w:rsidP="1247A85D">
            <w:pPr>
              <w:pStyle w:val="ListParagraph"/>
              <w:numPr>
                <w:ilvl w:val="0"/>
                <w:numId w:val="4"/>
              </w:numPr>
            </w:pPr>
            <w:r>
              <w:t>Develop a broader perspective of pk-12 learners’ nutrition needs through a personal diet analysis investigation, analysis of state and national data (</w:t>
            </w:r>
            <w:r w:rsidR="00E766B3">
              <w:t>prevalence</w:t>
            </w:r>
            <w:r>
              <w:t xml:space="preserve"> and cost of unhealthy eating among </w:t>
            </w:r>
            <w:r w:rsidR="00E766B3">
              <w:t>youth</w:t>
            </w:r>
            <w:r>
              <w:t>), and examination of school nutrition programs.</w:t>
            </w:r>
          </w:p>
        </w:tc>
        <w:tc>
          <w:tcPr>
            <w:tcW w:w="1894" w:type="dxa"/>
          </w:tcPr>
          <w:p w14:paraId="5B0ADCC1" w14:textId="557B2860" w:rsidR="184F639B" w:rsidRDefault="21B52608" w:rsidP="184F639B">
            <w:r w:rsidRPr="21B52608">
              <w:rPr>
                <w:rFonts w:ascii="Times New Roman" w:hAnsi="Times New Roman"/>
              </w:rPr>
              <w:t xml:space="preserve">FSEHD 1 </w:t>
            </w:r>
          </w:p>
          <w:p w14:paraId="3602994C" w14:textId="2AF73B56" w:rsidR="184F639B" w:rsidRDefault="21B52608" w:rsidP="184F639B">
            <w:r w:rsidRPr="21B52608">
              <w:rPr>
                <w:rFonts w:ascii="Times New Roman" w:hAnsi="Times New Roman"/>
              </w:rPr>
              <w:t xml:space="preserve">RIPTS: 2.1 </w:t>
            </w:r>
          </w:p>
          <w:p w14:paraId="7E0F8CAA" w14:textId="54189E3F" w:rsidR="184F639B" w:rsidRDefault="21B52608" w:rsidP="184F639B">
            <w:r w:rsidRPr="21B52608">
              <w:rPr>
                <w:rFonts w:ascii="Times New Roman" w:hAnsi="Times New Roman"/>
              </w:rPr>
              <w:t>RI CHIO: 2 &amp; 5 (Nutrition)</w:t>
            </w:r>
          </w:p>
          <w:p w14:paraId="60243AFC" w14:textId="2949343C" w:rsidR="646539A2" w:rsidRDefault="21B52608" w:rsidP="21B52608">
            <w:pPr>
              <w:spacing w:line="240" w:lineRule="auto"/>
              <w:rPr>
                <w:rFonts w:ascii="Times New Roman" w:hAnsi="Times New Roman"/>
              </w:rPr>
            </w:pPr>
            <w:r w:rsidRPr="21B52608">
              <w:rPr>
                <w:rFonts w:ascii="Times New Roman" w:hAnsi="Times New Roman"/>
              </w:rPr>
              <w:t xml:space="preserve">NSGIHETE: 1 &amp; 4 </w:t>
            </w:r>
            <w:r w:rsidRPr="21B52608">
              <w:rPr>
                <w:rFonts w:ascii="Times New Roman" w:hAnsi="Times New Roman"/>
                <w:sz w:val="20"/>
                <w:szCs w:val="20"/>
              </w:rPr>
              <w:t>(Content Knowledge &amp; Assessment)</w:t>
            </w:r>
          </w:p>
        </w:tc>
        <w:tc>
          <w:tcPr>
            <w:tcW w:w="4693" w:type="dxa"/>
          </w:tcPr>
          <w:p w14:paraId="77C3E203" w14:textId="3DDB1893" w:rsidR="646539A2" w:rsidRDefault="646539A2" w:rsidP="646539A2">
            <w:pPr>
              <w:spacing w:line="240" w:lineRule="auto"/>
            </w:pPr>
            <w:r>
              <w:t xml:space="preserve">Exams, Quizzes, </w:t>
            </w:r>
            <w:r w:rsidRPr="646539A2">
              <w:rPr>
                <w:rFonts w:ascii="Calibri" w:eastAsia="Calibri" w:hAnsi="Calibri" w:cs="Calibri"/>
              </w:rPr>
              <w:t>Diet Analysis Project; Discussion and Online Assignments</w:t>
            </w:r>
          </w:p>
          <w:p w14:paraId="4704AE84" w14:textId="0733AD7E" w:rsidR="646539A2" w:rsidRDefault="646539A2" w:rsidP="646539A2">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184F639B">
        <w:trPr>
          <w:tblHeader/>
        </w:trPr>
        <w:tc>
          <w:tcPr>
            <w:tcW w:w="11016" w:type="dxa"/>
          </w:tcPr>
          <w:p w14:paraId="1F2EEA2B" w14:textId="0492DA28" w:rsidR="00F64260" w:rsidRDefault="184F639B" w:rsidP="184F639B">
            <w:pPr>
              <w:keepNext/>
              <w:spacing w:line="240" w:lineRule="auto"/>
              <w:rPr>
                <w:rStyle w:val="Hyperlink"/>
                <w:b/>
                <w:bCs/>
                <w:highlight w:val="yellow"/>
              </w:rPr>
            </w:pPr>
            <w:r w:rsidRPr="184F639B">
              <w:rPr>
                <w:highlight w:val="yellow"/>
              </w:rPr>
              <w:t xml:space="preserve">B.19. </w:t>
            </w:r>
            <w:r w:rsidRPr="184F639B">
              <w:rPr>
                <w:rStyle w:val="Hyperlink"/>
                <w:b/>
                <w:bCs/>
                <w:highlight w:val="yellow"/>
              </w:rPr>
              <w:t>Topical outline: Do NOT insert whole syllabus, we just need a two-tier outline</w:t>
            </w:r>
          </w:p>
        </w:tc>
      </w:tr>
      <w:tr w:rsidR="00F64260" w14:paraId="245BE6B6" w14:textId="77777777" w:rsidTr="184F639B">
        <w:tc>
          <w:tcPr>
            <w:tcW w:w="11016" w:type="dxa"/>
          </w:tcPr>
          <w:p w14:paraId="51EEF067" w14:textId="1671DE95" w:rsidR="00F64260" w:rsidRDefault="1247A85D" w:rsidP="1247A85D">
            <w:pPr>
              <w:pStyle w:val="ListParagraph"/>
              <w:numPr>
                <w:ilvl w:val="1"/>
                <w:numId w:val="13"/>
              </w:numPr>
              <w:spacing w:line="240" w:lineRule="auto"/>
              <w:rPr>
                <w:highlight w:val="yellow"/>
              </w:rPr>
            </w:pPr>
            <w:r>
              <w:t>What is nutrition?</w:t>
            </w:r>
          </w:p>
          <w:p w14:paraId="0B05C4D8" w14:textId="749B0EA4" w:rsidR="1247A85D" w:rsidRDefault="48E2B679" w:rsidP="1247A85D">
            <w:pPr>
              <w:spacing w:line="240" w:lineRule="auto"/>
              <w:ind w:left="360"/>
            </w:pPr>
            <w:r>
              <w:t xml:space="preserve">        a.  Defining terms</w:t>
            </w:r>
          </w:p>
          <w:p w14:paraId="0EA9A2CA" w14:textId="0FE25091" w:rsidR="1247A85D" w:rsidRDefault="48E2B679" w:rsidP="1247A85D">
            <w:pPr>
              <w:spacing w:line="240" w:lineRule="auto"/>
              <w:ind w:left="360"/>
            </w:pPr>
            <w:r>
              <w:t xml:space="preserve">        </w:t>
            </w:r>
            <w:r w:rsidR="00E766B3">
              <w:t>b. What</w:t>
            </w:r>
            <w:r>
              <w:t xml:space="preserve"> drives our food choices?</w:t>
            </w:r>
          </w:p>
          <w:p w14:paraId="29BEBACB" w14:textId="103F1D5F" w:rsidR="1247A85D" w:rsidRDefault="48E2B679" w:rsidP="1247A85D">
            <w:pPr>
              <w:spacing w:line="240" w:lineRule="auto"/>
              <w:ind w:left="360"/>
            </w:pPr>
            <w:r>
              <w:t xml:space="preserve">        c.  Prevalence and cost of heathy eating</w:t>
            </w:r>
          </w:p>
          <w:p w14:paraId="3DCD48F2" w14:textId="1C12B25D" w:rsidR="1247A85D" w:rsidRDefault="48E2B679" w:rsidP="1247A85D">
            <w:pPr>
              <w:spacing w:line="240" w:lineRule="auto"/>
              <w:ind w:left="360"/>
            </w:pPr>
            <w:r>
              <w:t xml:space="preserve">        d.  Healthy eating and academic performance</w:t>
            </w:r>
          </w:p>
          <w:p w14:paraId="1E675248" w14:textId="14A5E408" w:rsidR="1247A85D" w:rsidRDefault="48E2B679" w:rsidP="1247A85D">
            <w:pPr>
              <w:spacing w:line="240" w:lineRule="auto"/>
              <w:ind w:left="360"/>
            </w:pPr>
            <w:r>
              <w:t xml:space="preserve">        e.  Factors that influence healthy eating</w:t>
            </w:r>
          </w:p>
          <w:p w14:paraId="71D4EC1B" w14:textId="204F3DE4" w:rsidR="1247A85D" w:rsidRDefault="48E2B679" w:rsidP="1247A85D">
            <w:pPr>
              <w:spacing w:line="240" w:lineRule="auto"/>
              <w:ind w:left="360"/>
            </w:pPr>
            <w:r>
              <w:t xml:space="preserve">        f.  Food insecurity</w:t>
            </w:r>
          </w:p>
          <w:p w14:paraId="00BDF080" w14:textId="371E1268" w:rsidR="1247A85D" w:rsidRDefault="48E2B679" w:rsidP="1247A85D">
            <w:pPr>
              <w:spacing w:line="240" w:lineRule="auto"/>
              <w:ind w:left="360"/>
            </w:pPr>
            <w:r>
              <w:t xml:space="preserve">        g.  Nutrition Education: application of content and concepts to health education setting</w:t>
            </w:r>
          </w:p>
          <w:p w14:paraId="62F489C3" w14:textId="584B17E4" w:rsidR="1247A85D" w:rsidRDefault="48E2B679" w:rsidP="1247A85D">
            <w:pPr>
              <w:spacing w:line="240" w:lineRule="auto"/>
              <w:ind w:left="360"/>
            </w:pPr>
            <w:r>
              <w:t xml:space="preserve">              -  educational strategies and key concepts</w:t>
            </w:r>
          </w:p>
          <w:p w14:paraId="75838B70" w14:textId="1A9C052F" w:rsidR="1247A85D" w:rsidRDefault="48E2B679" w:rsidP="1247A85D">
            <w:pPr>
              <w:spacing w:line="240" w:lineRule="auto"/>
              <w:ind w:left="360"/>
            </w:pPr>
            <w:r>
              <w:lastRenderedPageBreak/>
              <w:t xml:space="preserve">              -  support for healthy dietary practices</w:t>
            </w:r>
          </w:p>
          <w:p w14:paraId="1F64CEA3" w14:textId="78BFE169" w:rsidR="1247A85D" w:rsidRDefault="48E2B679" w:rsidP="1247A85D">
            <w:pPr>
              <w:spacing w:line="240" w:lineRule="auto"/>
              <w:ind w:left="360"/>
            </w:pPr>
            <w:r>
              <w:t xml:space="preserve">              -  challenges and alignment with standards</w:t>
            </w:r>
          </w:p>
          <w:p w14:paraId="178C6FCF" w14:textId="40DE7A21" w:rsidR="1247A85D" w:rsidRDefault="1247A85D" w:rsidP="1247A85D">
            <w:pPr>
              <w:spacing w:line="240" w:lineRule="auto"/>
              <w:ind w:left="360"/>
            </w:pPr>
          </w:p>
          <w:p w14:paraId="1C9E12B9" w14:textId="3C559158" w:rsidR="00F64260" w:rsidRDefault="1247A85D" w:rsidP="00115A68">
            <w:pPr>
              <w:pStyle w:val="ListParagraph"/>
              <w:numPr>
                <w:ilvl w:val="1"/>
                <w:numId w:val="13"/>
              </w:numPr>
              <w:spacing w:line="240" w:lineRule="auto"/>
            </w:pPr>
            <w:r>
              <w:t>Tools for healthy eating</w:t>
            </w:r>
          </w:p>
          <w:p w14:paraId="63913FAA" w14:textId="7825EA4E" w:rsidR="1247A85D" w:rsidRDefault="48E2B679" w:rsidP="1247A85D">
            <w:pPr>
              <w:spacing w:line="240" w:lineRule="auto"/>
              <w:ind w:left="360"/>
            </w:pPr>
            <w:r>
              <w:t xml:space="preserve">         a.  Dietary reference intakes</w:t>
            </w:r>
          </w:p>
          <w:p w14:paraId="52C3BEFC" w14:textId="548231D2" w:rsidR="1247A85D" w:rsidRDefault="48E2B679" w:rsidP="1247A85D">
            <w:pPr>
              <w:spacing w:line="240" w:lineRule="auto"/>
              <w:ind w:left="360"/>
            </w:pPr>
            <w:r>
              <w:t xml:space="preserve">         b.  MyPlate and reading the food label</w:t>
            </w:r>
          </w:p>
          <w:p w14:paraId="7B53C762" w14:textId="4418A2B8" w:rsidR="1247A85D" w:rsidRDefault="48E2B679" w:rsidP="1247A85D">
            <w:pPr>
              <w:spacing w:line="240" w:lineRule="auto"/>
              <w:ind w:left="360"/>
            </w:pPr>
            <w:r>
              <w:t xml:space="preserve">         </w:t>
            </w:r>
            <w:r w:rsidR="00E766B3">
              <w:t>c. Applying</w:t>
            </w:r>
            <w:r>
              <w:t xml:space="preserve"> </w:t>
            </w:r>
            <w:r w:rsidR="00E766B3">
              <w:t>healthy eating</w:t>
            </w:r>
            <w:r>
              <w:t xml:space="preserve"> tools to a health education </w:t>
            </w:r>
            <w:proofErr w:type="gramStart"/>
            <w:r>
              <w:t>settings</w:t>
            </w:r>
            <w:proofErr w:type="gramEnd"/>
            <w:r>
              <w:t xml:space="preserve">. </w:t>
            </w:r>
          </w:p>
          <w:p w14:paraId="1DF4CBF9" w14:textId="19E12934" w:rsidR="1247A85D" w:rsidRDefault="48E2B679" w:rsidP="1247A85D">
            <w:pPr>
              <w:spacing w:line="240" w:lineRule="auto"/>
              <w:ind w:left="360"/>
            </w:pPr>
            <w:r>
              <w:t xml:space="preserve">         d.  Nutrition Education: application of content and concepts to health education setting</w:t>
            </w:r>
          </w:p>
          <w:p w14:paraId="565493B3" w14:textId="584B17E4" w:rsidR="1247A85D" w:rsidRDefault="48E2B679" w:rsidP="1247A85D">
            <w:pPr>
              <w:spacing w:line="240" w:lineRule="auto"/>
              <w:ind w:left="360"/>
            </w:pPr>
            <w:r>
              <w:t xml:space="preserve">              -  educational strategies and key concepts</w:t>
            </w:r>
          </w:p>
          <w:p w14:paraId="04E4F4FE" w14:textId="1A9C052F" w:rsidR="1247A85D" w:rsidRDefault="48E2B679" w:rsidP="1247A85D">
            <w:pPr>
              <w:spacing w:line="240" w:lineRule="auto"/>
              <w:ind w:left="360"/>
            </w:pPr>
            <w:r>
              <w:t xml:space="preserve">              -  support for healthy dietary practices</w:t>
            </w:r>
          </w:p>
          <w:p w14:paraId="364C9B3E" w14:textId="78BFE169" w:rsidR="1247A85D" w:rsidRDefault="48E2B679" w:rsidP="1247A85D">
            <w:pPr>
              <w:spacing w:line="240" w:lineRule="auto"/>
              <w:ind w:left="360"/>
            </w:pPr>
            <w:r>
              <w:t xml:space="preserve">              -  challenges and alignment with standards</w:t>
            </w:r>
          </w:p>
          <w:p w14:paraId="74A5BCB2" w14:textId="1C9B0D1C" w:rsidR="1247A85D" w:rsidRDefault="1247A85D" w:rsidP="1247A85D">
            <w:pPr>
              <w:spacing w:line="240" w:lineRule="auto"/>
              <w:ind w:left="360"/>
            </w:pPr>
          </w:p>
          <w:p w14:paraId="298B07EC" w14:textId="0866730D" w:rsidR="1247A85D" w:rsidRDefault="48E2B679" w:rsidP="1247A85D">
            <w:pPr>
              <w:pStyle w:val="ListParagraph"/>
              <w:numPr>
                <w:ilvl w:val="1"/>
                <w:numId w:val="13"/>
              </w:numPr>
              <w:spacing w:line="240" w:lineRule="auto"/>
            </w:pPr>
            <w:r>
              <w:t xml:space="preserve"> The Nutrients: Macronutrients: Why are they important?  What do we need to learn and teach?</w:t>
            </w:r>
          </w:p>
          <w:p w14:paraId="440E38BA" w14:textId="1F351A68" w:rsidR="1247A85D" w:rsidRDefault="48E2B679" w:rsidP="1247A85D">
            <w:pPr>
              <w:spacing w:line="240" w:lineRule="auto"/>
              <w:ind w:left="360"/>
            </w:pPr>
            <w:r>
              <w:t xml:space="preserve">         a.  Basics of Digestion</w:t>
            </w:r>
          </w:p>
          <w:p w14:paraId="5C8F6829" w14:textId="0574A318" w:rsidR="1247A85D" w:rsidRDefault="48E2B679" w:rsidP="1247A85D">
            <w:pPr>
              <w:spacing w:line="240" w:lineRule="auto"/>
              <w:ind w:left="360"/>
            </w:pPr>
            <w:r>
              <w:t xml:space="preserve">         b.  Carbohydrates</w:t>
            </w:r>
          </w:p>
          <w:p w14:paraId="7EF05A06" w14:textId="0BD488ED" w:rsidR="1247A85D" w:rsidRDefault="48E2B679" w:rsidP="1247A85D">
            <w:pPr>
              <w:spacing w:line="240" w:lineRule="auto"/>
              <w:ind w:left="360"/>
            </w:pPr>
            <w:r>
              <w:t xml:space="preserve">         c.  Fats</w:t>
            </w:r>
          </w:p>
          <w:p w14:paraId="307AC45C" w14:textId="6C78C557" w:rsidR="1247A85D" w:rsidRDefault="48E2B679" w:rsidP="1247A85D">
            <w:pPr>
              <w:spacing w:line="240" w:lineRule="auto"/>
              <w:ind w:left="360"/>
            </w:pPr>
            <w:r>
              <w:t xml:space="preserve">         d.  Proteins</w:t>
            </w:r>
          </w:p>
          <w:p w14:paraId="54BC596F" w14:textId="0B7345F5" w:rsidR="1247A85D" w:rsidRDefault="48E2B679" w:rsidP="1247A85D">
            <w:pPr>
              <w:spacing w:line="240" w:lineRule="auto"/>
              <w:ind w:left="360"/>
            </w:pPr>
            <w:r>
              <w:t xml:space="preserve">         e.   Nutrition Education: application of content and concepts to health education setting</w:t>
            </w:r>
          </w:p>
          <w:p w14:paraId="0A423660" w14:textId="584B17E4" w:rsidR="1247A85D" w:rsidRDefault="48E2B679" w:rsidP="1247A85D">
            <w:pPr>
              <w:spacing w:line="240" w:lineRule="auto"/>
              <w:ind w:left="360"/>
            </w:pPr>
            <w:r>
              <w:t xml:space="preserve">              -  educational strategies and key concepts</w:t>
            </w:r>
          </w:p>
          <w:p w14:paraId="7B3310A8" w14:textId="1A9C052F" w:rsidR="1247A85D" w:rsidRDefault="48E2B679" w:rsidP="1247A85D">
            <w:pPr>
              <w:spacing w:line="240" w:lineRule="auto"/>
              <w:ind w:left="360"/>
            </w:pPr>
            <w:r>
              <w:t xml:space="preserve">              -  support for healthy dietary practices</w:t>
            </w:r>
          </w:p>
          <w:p w14:paraId="14CCE63E" w14:textId="78BFE169" w:rsidR="1247A85D" w:rsidRDefault="48E2B679" w:rsidP="1247A85D">
            <w:pPr>
              <w:spacing w:line="240" w:lineRule="auto"/>
              <w:ind w:left="360"/>
            </w:pPr>
            <w:r>
              <w:t xml:space="preserve">              -  challenges and alignment with standards</w:t>
            </w:r>
          </w:p>
          <w:p w14:paraId="218DCBA9" w14:textId="0A5FECFA" w:rsidR="1247A85D" w:rsidRDefault="1247A85D" w:rsidP="1247A85D">
            <w:pPr>
              <w:spacing w:line="240" w:lineRule="auto"/>
              <w:ind w:left="360"/>
            </w:pPr>
          </w:p>
          <w:p w14:paraId="043924A5" w14:textId="53263B0E" w:rsidR="1247A85D" w:rsidRDefault="48E2B679" w:rsidP="1247A85D">
            <w:pPr>
              <w:pStyle w:val="ListParagraph"/>
              <w:numPr>
                <w:ilvl w:val="1"/>
                <w:numId w:val="13"/>
              </w:numPr>
              <w:spacing w:line="240" w:lineRule="auto"/>
            </w:pPr>
            <w:r>
              <w:t xml:space="preserve"> The Nutrients: Micronutrients: Why are they important?  What do we need to learn and teach?</w:t>
            </w:r>
          </w:p>
          <w:p w14:paraId="55FEEC5B" w14:textId="552FA7CB" w:rsidR="1247A85D" w:rsidRDefault="48E2B679" w:rsidP="1247A85D">
            <w:pPr>
              <w:spacing w:line="240" w:lineRule="auto"/>
              <w:ind w:left="360"/>
            </w:pPr>
            <w:r>
              <w:t xml:space="preserve">         a.  Vitamins</w:t>
            </w:r>
          </w:p>
          <w:p w14:paraId="39771418" w14:textId="5F9D6E01" w:rsidR="1247A85D" w:rsidRDefault="48E2B679" w:rsidP="1247A85D">
            <w:pPr>
              <w:spacing w:line="240" w:lineRule="auto"/>
              <w:ind w:left="360"/>
            </w:pPr>
            <w:r>
              <w:t xml:space="preserve">         b.  Minerals</w:t>
            </w:r>
          </w:p>
          <w:p w14:paraId="1DEFCDA8" w14:textId="380565D4" w:rsidR="1247A85D" w:rsidRDefault="48E2B679" w:rsidP="1247A85D">
            <w:pPr>
              <w:spacing w:line="240" w:lineRule="auto"/>
              <w:ind w:left="360"/>
            </w:pPr>
            <w:r>
              <w:t xml:space="preserve">         c.  Water</w:t>
            </w:r>
          </w:p>
          <w:p w14:paraId="14F54E7E" w14:textId="65600DD6" w:rsidR="1247A85D" w:rsidRDefault="48E2B679" w:rsidP="1247A85D">
            <w:pPr>
              <w:spacing w:line="240" w:lineRule="auto"/>
              <w:ind w:left="360"/>
            </w:pPr>
            <w:r>
              <w:t xml:space="preserve">         d.  Nutrition Education: application of content and concepts to health education setting</w:t>
            </w:r>
          </w:p>
          <w:p w14:paraId="4BBC0DB4" w14:textId="584B17E4" w:rsidR="1247A85D" w:rsidRDefault="48E2B679" w:rsidP="1247A85D">
            <w:pPr>
              <w:spacing w:line="240" w:lineRule="auto"/>
              <w:ind w:left="360"/>
            </w:pPr>
            <w:r>
              <w:t xml:space="preserve">              -  educational strategies and key concepts</w:t>
            </w:r>
          </w:p>
          <w:p w14:paraId="0709F111" w14:textId="1A9C052F" w:rsidR="1247A85D" w:rsidRDefault="48E2B679" w:rsidP="1247A85D">
            <w:pPr>
              <w:spacing w:line="240" w:lineRule="auto"/>
              <w:ind w:left="360"/>
            </w:pPr>
            <w:r>
              <w:t xml:space="preserve">              -  support for healthy dietary practices</w:t>
            </w:r>
          </w:p>
          <w:p w14:paraId="253B2CA0" w14:textId="78BFE169" w:rsidR="1247A85D" w:rsidRDefault="48E2B679" w:rsidP="1247A85D">
            <w:pPr>
              <w:spacing w:line="240" w:lineRule="auto"/>
              <w:ind w:left="360"/>
            </w:pPr>
            <w:r>
              <w:t xml:space="preserve">              -  challenges and alignment with standards</w:t>
            </w:r>
          </w:p>
          <w:p w14:paraId="0825BAFE" w14:textId="30993D61" w:rsidR="1247A85D" w:rsidRDefault="1247A85D" w:rsidP="1247A85D">
            <w:pPr>
              <w:spacing w:line="240" w:lineRule="auto"/>
              <w:ind w:left="360"/>
            </w:pPr>
          </w:p>
          <w:p w14:paraId="5BE73C9E" w14:textId="736D14BA" w:rsidR="1247A85D" w:rsidRDefault="48E2B679" w:rsidP="1247A85D">
            <w:pPr>
              <w:pStyle w:val="ListParagraph"/>
              <w:numPr>
                <w:ilvl w:val="1"/>
                <w:numId w:val="13"/>
              </w:numPr>
              <w:spacing w:line="240" w:lineRule="auto"/>
            </w:pPr>
            <w:r>
              <w:t xml:space="preserve">  Weight Management and Energy Balance</w:t>
            </w:r>
          </w:p>
          <w:p w14:paraId="2EBBBA49" w14:textId="7B7C9976" w:rsidR="1247A85D" w:rsidRDefault="48E2B679" w:rsidP="1247A85D">
            <w:pPr>
              <w:spacing w:line="240" w:lineRule="auto"/>
              <w:ind w:left="360"/>
            </w:pPr>
            <w:r>
              <w:t xml:space="preserve">          a.  Dietary and physical activity patterns that contribute to overweight in youth</w:t>
            </w:r>
          </w:p>
          <w:p w14:paraId="740555D8" w14:textId="5A818044" w:rsidR="1247A85D" w:rsidRDefault="48E2B679" w:rsidP="1247A85D">
            <w:pPr>
              <w:spacing w:line="240" w:lineRule="auto"/>
              <w:ind w:left="360"/>
            </w:pPr>
            <w:r>
              <w:t xml:space="preserve">               -  energy intake, physical activity, and sedentary behavior</w:t>
            </w:r>
          </w:p>
          <w:p w14:paraId="4AB7E4D7" w14:textId="3BD08705" w:rsidR="1247A85D" w:rsidRDefault="48E2B679" w:rsidP="1247A85D">
            <w:pPr>
              <w:spacing w:line="240" w:lineRule="auto"/>
              <w:ind w:left="360"/>
            </w:pPr>
            <w:r>
              <w:t xml:space="preserve">               -  BMI measurements: Challenges and problems?  Impact on </w:t>
            </w:r>
            <w:proofErr w:type="gramStart"/>
            <w:r>
              <w:t>students</w:t>
            </w:r>
            <w:proofErr w:type="gramEnd"/>
            <w:r>
              <w:t xml:space="preserve"> body image</w:t>
            </w:r>
          </w:p>
          <w:p w14:paraId="5AF2D6D7" w14:textId="4A9DC93B" w:rsidR="48E2B679" w:rsidRDefault="184F639B" w:rsidP="48E2B679">
            <w:pPr>
              <w:spacing w:line="240" w:lineRule="auto"/>
              <w:ind w:left="360"/>
            </w:pPr>
            <w:r>
              <w:t xml:space="preserve">         </w:t>
            </w:r>
            <w:r w:rsidRPr="184F639B">
              <w:rPr>
                <w:rFonts w:eastAsia="Cambria" w:cs="Cambria"/>
              </w:rPr>
              <w:t xml:space="preserve"> b.  Disordered eating and warnings signs</w:t>
            </w:r>
          </w:p>
          <w:p w14:paraId="60F9C275" w14:textId="2BF930AF" w:rsidR="48E2B679" w:rsidRDefault="184F639B" w:rsidP="184F639B">
            <w:pPr>
              <w:spacing w:line="240" w:lineRule="auto"/>
            </w:pPr>
            <w:r w:rsidRPr="184F639B">
              <w:rPr>
                <w:rFonts w:eastAsia="Cambria" w:cs="Cambria"/>
              </w:rPr>
              <w:t xml:space="preserve">                 -  Anorexia Nervosa, Binge Eating, Bulimia Nervosa</w:t>
            </w:r>
          </w:p>
          <w:p w14:paraId="2CB1E48C" w14:textId="122CF184" w:rsidR="48E2B679" w:rsidRDefault="184F639B" w:rsidP="184F639B">
            <w:pPr>
              <w:spacing w:line="240" w:lineRule="auto"/>
            </w:pPr>
            <w:r w:rsidRPr="184F639B">
              <w:rPr>
                <w:rFonts w:eastAsia="Cambria" w:cs="Cambria"/>
              </w:rPr>
              <w:t xml:space="preserve">                 -  Common signs, causes for each disorder, and treatments</w:t>
            </w:r>
          </w:p>
          <w:p w14:paraId="236BAF42" w14:textId="2AA51AAC" w:rsidR="48E2B679" w:rsidRDefault="184F639B" w:rsidP="184F639B">
            <w:pPr>
              <w:spacing w:line="240" w:lineRule="auto"/>
            </w:pPr>
            <w:r w:rsidRPr="184F639B">
              <w:rPr>
                <w:rFonts w:eastAsia="Cambria" w:cs="Cambria"/>
              </w:rPr>
              <w:t xml:space="preserve">                 -  What to do if you suspect a friend has an eating disorder</w:t>
            </w:r>
          </w:p>
          <w:p w14:paraId="2A7B8EAB" w14:textId="535C7EAF" w:rsidR="48E2B679" w:rsidRDefault="184F639B" w:rsidP="184F639B">
            <w:pPr>
              <w:spacing w:line="240" w:lineRule="auto"/>
            </w:pPr>
            <w:r w:rsidRPr="184F639B">
              <w:rPr>
                <w:rFonts w:eastAsia="Cambria" w:cs="Cambria"/>
              </w:rPr>
              <w:t xml:space="preserve">                c.  Body Image – Supporting and nurturing a healthy body image</w:t>
            </w:r>
          </w:p>
          <w:p w14:paraId="0B858FB3" w14:textId="3DAB0377" w:rsidR="48E2B679" w:rsidRDefault="184F639B" w:rsidP="184F639B">
            <w:pPr>
              <w:spacing w:line="240" w:lineRule="auto"/>
            </w:pPr>
            <w:r w:rsidRPr="184F639B">
              <w:rPr>
                <w:rFonts w:eastAsia="Cambria" w:cs="Cambria"/>
              </w:rPr>
              <w:t xml:space="preserve">                d.  FITT Principal – components of fitness</w:t>
            </w:r>
          </w:p>
          <w:p w14:paraId="7AE56088" w14:textId="37327404" w:rsidR="48E2B679" w:rsidRDefault="184F639B" w:rsidP="184F639B">
            <w:pPr>
              <w:spacing w:line="240" w:lineRule="auto"/>
            </w:pPr>
            <w:r w:rsidRPr="184F639B">
              <w:rPr>
                <w:rFonts w:eastAsia="Cambria" w:cs="Cambria"/>
              </w:rPr>
              <w:t xml:space="preserve">                e.  Nutrition Education: application of content and concepts to health education setting</w:t>
            </w:r>
          </w:p>
          <w:p w14:paraId="668D4CAC" w14:textId="7B875EDD" w:rsidR="48E2B679" w:rsidRDefault="184F639B" w:rsidP="184F639B">
            <w:pPr>
              <w:spacing w:line="240" w:lineRule="auto"/>
            </w:pPr>
            <w:r w:rsidRPr="184F639B">
              <w:rPr>
                <w:rFonts w:eastAsia="Cambria" w:cs="Cambria"/>
              </w:rPr>
              <w:t xml:space="preserve">                     -  educational strategies and key concepts</w:t>
            </w:r>
          </w:p>
          <w:p w14:paraId="3C6177A5" w14:textId="20ECD2E5" w:rsidR="48E2B679" w:rsidRDefault="184F639B" w:rsidP="184F639B">
            <w:pPr>
              <w:spacing w:line="240" w:lineRule="auto"/>
            </w:pPr>
            <w:r w:rsidRPr="184F639B">
              <w:rPr>
                <w:rFonts w:eastAsia="Cambria" w:cs="Cambria"/>
              </w:rPr>
              <w:t xml:space="preserve">                     -  support for healthy dietary practices</w:t>
            </w:r>
          </w:p>
          <w:p w14:paraId="313F0B9E" w14:textId="59CF0C79" w:rsidR="48E2B679" w:rsidRDefault="184F639B" w:rsidP="184F639B">
            <w:pPr>
              <w:spacing w:line="240" w:lineRule="auto"/>
            </w:pPr>
            <w:r w:rsidRPr="184F639B">
              <w:rPr>
                <w:rFonts w:eastAsia="Cambria" w:cs="Cambria"/>
              </w:rPr>
              <w:t xml:space="preserve">                     -  challenges and alignment with standards</w:t>
            </w:r>
          </w:p>
          <w:p w14:paraId="4F49CE6F" w14:textId="50F3A5F8" w:rsidR="48E2B679" w:rsidRDefault="184F639B" w:rsidP="184F639B">
            <w:pPr>
              <w:spacing w:line="240" w:lineRule="auto"/>
            </w:pPr>
            <w:r w:rsidRPr="184F639B">
              <w:rPr>
                <w:rFonts w:eastAsia="Cambria" w:cs="Cambria"/>
              </w:rPr>
              <w:t xml:space="preserve"> </w:t>
            </w:r>
          </w:p>
          <w:p w14:paraId="2708AA87" w14:textId="7B063656" w:rsidR="48E2B679" w:rsidRDefault="184F639B" w:rsidP="184F639B">
            <w:pPr>
              <w:pStyle w:val="ListParagraph"/>
              <w:numPr>
                <w:ilvl w:val="1"/>
                <w:numId w:val="13"/>
              </w:numPr>
              <w:spacing w:line="240" w:lineRule="auto"/>
            </w:pPr>
            <w:r w:rsidRPr="184F639B">
              <w:rPr>
                <w:rFonts w:eastAsia="Cambria" w:cs="Cambria"/>
              </w:rPr>
              <w:t xml:space="preserve"> Nutrition for Children and Youth</w:t>
            </w:r>
          </w:p>
          <w:p w14:paraId="2008A581" w14:textId="18F90DF3" w:rsidR="48E2B679" w:rsidRDefault="184F639B" w:rsidP="184F639B">
            <w:pPr>
              <w:spacing w:line="240" w:lineRule="auto"/>
            </w:pPr>
            <w:r w:rsidRPr="184F639B">
              <w:rPr>
                <w:rFonts w:eastAsia="Cambria" w:cs="Cambria"/>
              </w:rPr>
              <w:t xml:space="preserve">             a.  Nutritional needs and issues of school-aged children</w:t>
            </w:r>
          </w:p>
          <w:p w14:paraId="766116A7" w14:textId="3BBDA613" w:rsidR="48E2B679" w:rsidRDefault="184F639B" w:rsidP="184F639B">
            <w:pPr>
              <w:spacing w:line="240" w:lineRule="auto"/>
            </w:pPr>
            <w:r w:rsidRPr="184F639B">
              <w:rPr>
                <w:rFonts w:eastAsia="Cambria" w:cs="Cambria"/>
              </w:rPr>
              <w:t xml:space="preserve">             b.  Nutritional needs and issues of adolescents</w:t>
            </w:r>
          </w:p>
          <w:p w14:paraId="486DDEB6" w14:textId="3B0D61D3" w:rsidR="48E2B679" w:rsidRDefault="184F639B" w:rsidP="184F639B">
            <w:pPr>
              <w:spacing w:line="240" w:lineRule="auto"/>
            </w:pPr>
            <w:r w:rsidRPr="184F639B">
              <w:rPr>
                <w:rFonts w:eastAsia="Cambria" w:cs="Cambria"/>
              </w:rPr>
              <w:t xml:space="preserve">             c.  Healthy school food environments</w:t>
            </w:r>
          </w:p>
          <w:p w14:paraId="78D8FE4A" w14:textId="3DAD34E6" w:rsidR="48E2B679" w:rsidRDefault="184F639B" w:rsidP="184F639B">
            <w:pPr>
              <w:spacing w:line="240" w:lineRule="auto"/>
            </w:pPr>
            <w:r w:rsidRPr="184F639B">
              <w:rPr>
                <w:rFonts w:eastAsia="Cambria" w:cs="Cambria"/>
              </w:rPr>
              <w:lastRenderedPageBreak/>
              <w:t xml:space="preserve">               -  School lunch program</w:t>
            </w:r>
          </w:p>
          <w:p w14:paraId="1904B48D" w14:textId="1E0C9736" w:rsidR="48E2B679" w:rsidRDefault="184F639B" w:rsidP="184F639B">
            <w:pPr>
              <w:spacing w:line="240" w:lineRule="auto"/>
            </w:pPr>
            <w:r w:rsidRPr="184F639B">
              <w:rPr>
                <w:rFonts w:eastAsia="Cambria" w:cs="Cambria"/>
              </w:rPr>
              <w:t xml:space="preserve"> </w:t>
            </w:r>
          </w:p>
          <w:p w14:paraId="26E6BF8A" w14:textId="3B753750" w:rsidR="48E2B679" w:rsidRDefault="184F639B" w:rsidP="184F639B">
            <w:pPr>
              <w:pStyle w:val="ListParagraph"/>
              <w:numPr>
                <w:ilvl w:val="1"/>
                <w:numId w:val="13"/>
              </w:numPr>
              <w:spacing w:line="240" w:lineRule="auto"/>
            </w:pPr>
            <w:r w:rsidRPr="184F639B">
              <w:rPr>
                <w:rFonts w:eastAsia="Cambria" w:cs="Cambria"/>
              </w:rPr>
              <w:t>Special Topics</w:t>
            </w:r>
          </w:p>
          <w:p w14:paraId="17C19B00" w14:textId="0A5F5588" w:rsidR="48E2B679" w:rsidRDefault="184F639B" w:rsidP="184F639B">
            <w:pPr>
              <w:spacing w:line="240" w:lineRule="auto"/>
            </w:pPr>
            <w:r w:rsidRPr="184F639B">
              <w:rPr>
                <w:rFonts w:eastAsia="Cambria" w:cs="Cambria"/>
              </w:rPr>
              <w:t xml:space="preserve">            a.  Hunger and food insecurity</w:t>
            </w:r>
          </w:p>
          <w:p w14:paraId="4C0FC819" w14:textId="4E3401B8" w:rsidR="48E2B679" w:rsidRDefault="184F639B" w:rsidP="184F639B">
            <w:pPr>
              <w:spacing w:line="240" w:lineRule="auto"/>
            </w:pPr>
            <w:r w:rsidRPr="184F639B">
              <w:rPr>
                <w:rFonts w:eastAsia="Cambria" w:cs="Cambria"/>
              </w:rPr>
              <w:t xml:space="preserve">            b.  Food safety</w:t>
            </w:r>
          </w:p>
          <w:p w14:paraId="19A4F6E9" w14:textId="05743514" w:rsidR="48E2B679" w:rsidRDefault="184F639B" w:rsidP="184F639B">
            <w:pPr>
              <w:spacing w:line="240" w:lineRule="auto"/>
            </w:pPr>
            <w:r w:rsidRPr="184F639B">
              <w:rPr>
                <w:rFonts w:eastAsia="Cambria" w:cs="Cambria"/>
              </w:rPr>
              <w:t xml:space="preserve">            c.  Farm to table</w:t>
            </w:r>
          </w:p>
          <w:p w14:paraId="400F26A0" w14:textId="63F0A7D7" w:rsidR="48E2B679" w:rsidRDefault="184F639B" w:rsidP="184F639B">
            <w:pPr>
              <w:spacing w:line="240" w:lineRule="auto"/>
            </w:pPr>
            <w:r w:rsidRPr="184F639B">
              <w:rPr>
                <w:rFonts w:eastAsia="Cambria" w:cs="Cambria"/>
              </w:rPr>
              <w:t xml:space="preserve"> </w:t>
            </w:r>
          </w:p>
          <w:p w14:paraId="03FA9A85" w14:textId="308CAB6F" w:rsidR="48E2B679" w:rsidRDefault="184F639B" w:rsidP="184F639B">
            <w:pPr>
              <w:pStyle w:val="ListParagraph"/>
              <w:numPr>
                <w:ilvl w:val="1"/>
                <w:numId w:val="13"/>
              </w:numPr>
              <w:spacing w:line="240" w:lineRule="auto"/>
            </w:pPr>
            <w:r w:rsidRPr="184F639B">
              <w:rPr>
                <w:rFonts w:eastAsia="Cambria" w:cs="Cambria"/>
              </w:rPr>
              <w:t>Nutrition Education</w:t>
            </w:r>
          </w:p>
          <w:p w14:paraId="52CCF555" w14:textId="4DD6CBC0" w:rsidR="48E2B679" w:rsidRDefault="184F639B" w:rsidP="184F639B">
            <w:pPr>
              <w:spacing w:line="240" w:lineRule="auto"/>
            </w:pPr>
            <w:r w:rsidRPr="184F639B">
              <w:rPr>
                <w:rFonts w:eastAsia="Cambria" w:cs="Cambria"/>
              </w:rPr>
              <w:t xml:space="preserve">           a. Nutrition standards</w:t>
            </w:r>
          </w:p>
          <w:p w14:paraId="5C23D9BB" w14:textId="2CA9BA4E" w:rsidR="48E2B679" w:rsidRDefault="184F639B" w:rsidP="184F639B">
            <w:pPr>
              <w:spacing w:line="240" w:lineRule="auto"/>
            </w:pPr>
            <w:r w:rsidRPr="184F639B">
              <w:rPr>
                <w:rFonts w:eastAsia="Cambria" w:cs="Cambria"/>
              </w:rPr>
              <w:t xml:space="preserve">           b.  Developmentally appropriate knowledge and skill expectations for healthy eating</w:t>
            </w:r>
          </w:p>
          <w:p w14:paraId="51EFC2DA" w14:textId="52D11CD8" w:rsidR="48E2B679" w:rsidRDefault="184F639B" w:rsidP="184F639B">
            <w:pPr>
              <w:spacing w:line="240" w:lineRule="auto"/>
            </w:pPr>
            <w:r w:rsidRPr="184F639B">
              <w:rPr>
                <w:rFonts w:eastAsia="Cambria" w:cs="Cambria"/>
              </w:rPr>
              <w:t xml:space="preserve">           c.  Cultural competence and nutrition education</w:t>
            </w:r>
          </w:p>
          <w:p w14:paraId="35E6EB69" w14:textId="22274260" w:rsidR="48E2B679" w:rsidRDefault="184F639B" w:rsidP="184F639B">
            <w:pPr>
              <w:spacing w:line="240" w:lineRule="auto"/>
            </w:pPr>
            <w:r w:rsidRPr="184F639B">
              <w:rPr>
                <w:rFonts w:eastAsia="Cambria" w:cs="Cambria"/>
              </w:rPr>
              <w:t xml:space="preserve">           d.  Strategies for learning</w:t>
            </w:r>
          </w:p>
          <w:p w14:paraId="0E106E72" w14:textId="165BA77F" w:rsidR="48E2B679" w:rsidRDefault="184F639B" w:rsidP="184F639B">
            <w:pPr>
              <w:spacing w:line="240" w:lineRule="auto"/>
            </w:pPr>
            <w:r w:rsidRPr="184F639B">
              <w:rPr>
                <w:rFonts w:eastAsia="Cambria" w:cs="Cambria"/>
              </w:rPr>
              <w:t xml:space="preserve">                - National Health Ed. Standards: Skills-Based </w:t>
            </w:r>
          </w:p>
          <w:p w14:paraId="13BC0918" w14:textId="7D0F9A3B" w:rsidR="48E2B679" w:rsidRDefault="184F639B" w:rsidP="184F639B">
            <w:pPr>
              <w:spacing w:line="240" w:lineRule="auto"/>
            </w:pPr>
            <w:r w:rsidRPr="184F639B">
              <w:rPr>
                <w:rFonts w:eastAsia="Cambria" w:cs="Cambria"/>
              </w:rPr>
              <w:t xml:space="preserve">           e.  Children’s literature</w:t>
            </w:r>
          </w:p>
          <w:p w14:paraId="2ECF93E7" w14:textId="4DD08999" w:rsidR="48E2B679" w:rsidRDefault="184F639B" w:rsidP="184F639B">
            <w:pPr>
              <w:spacing w:line="240" w:lineRule="auto"/>
            </w:pPr>
            <w:r w:rsidRPr="184F639B">
              <w:rPr>
                <w:rFonts w:eastAsia="Cambria" w:cs="Cambria"/>
              </w:rPr>
              <w:t xml:space="preserve">           f.  Resources for teaching nutrition education</w:t>
            </w:r>
          </w:p>
          <w:p w14:paraId="40A4BB44" w14:textId="77E44260" w:rsidR="48E2B679" w:rsidRDefault="184F639B" w:rsidP="184F639B">
            <w:pPr>
              <w:spacing w:line="240" w:lineRule="auto"/>
            </w:pPr>
            <w:r w:rsidRPr="184F639B">
              <w:rPr>
                <w:rFonts w:eastAsia="Cambria" w:cs="Cambria"/>
              </w:rPr>
              <w:t xml:space="preserve">      </w:t>
            </w:r>
          </w:p>
          <w:p w14:paraId="212613B8" w14:textId="66472496" w:rsidR="48E2B679" w:rsidRDefault="184F639B" w:rsidP="184F639B">
            <w:pPr>
              <w:pStyle w:val="ListParagraph"/>
              <w:numPr>
                <w:ilvl w:val="1"/>
                <w:numId w:val="13"/>
              </w:numPr>
              <w:spacing w:line="240" w:lineRule="auto"/>
            </w:pPr>
            <w:r w:rsidRPr="184F639B">
              <w:rPr>
                <w:rFonts w:eastAsia="Cambria" w:cs="Cambria"/>
              </w:rPr>
              <w:t xml:space="preserve"> Consumer Health</w:t>
            </w:r>
          </w:p>
          <w:p w14:paraId="0812173F" w14:textId="661D5DC4" w:rsidR="48E2B679" w:rsidRDefault="184F639B" w:rsidP="184F639B">
            <w:pPr>
              <w:spacing w:line="240" w:lineRule="auto"/>
            </w:pPr>
            <w:r w:rsidRPr="184F639B">
              <w:rPr>
                <w:rFonts w:eastAsia="Cambria" w:cs="Cambria"/>
              </w:rPr>
              <w:t xml:space="preserve">            a.  wise consumer strategies</w:t>
            </w:r>
          </w:p>
          <w:p w14:paraId="30B1F0A6" w14:textId="6A2FA2F9" w:rsidR="48E2B679" w:rsidRDefault="184F639B" w:rsidP="184F639B">
            <w:pPr>
              <w:spacing w:line="240" w:lineRule="auto"/>
            </w:pPr>
            <w:r w:rsidRPr="184F639B">
              <w:rPr>
                <w:rFonts w:eastAsia="Cambria" w:cs="Cambria"/>
              </w:rPr>
              <w:t xml:space="preserve">            b.  food labels, marketing strategies, deception in advertising</w:t>
            </w:r>
          </w:p>
          <w:p w14:paraId="56F5216B" w14:textId="46CBD7F6" w:rsidR="48E2B679" w:rsidRDefault="184F639B" w:rsidP="184F639B">
            <w:pPr>
              <w:spacing w:line="240" w:lineRule="auto"/>
            </w:pPr>
            <w:r w:rsidRPr="184F639B">
              <w:rPr>
                <w:rFonts w:eastAsia="Cambria" w:cs="Cambria"/>
              </w:rPr>
              <w:t xml:space="preserve">            c.  comparing and analyzing health products and services </w:t>
            </w:r>
          </w:p>
          <w:p w14:paraId="2E0BAA9F" w14:textId="6D31967E" w:rsidR="48E2B679" w:rsidRDefault="184F639B" w:rsidP="184F639B">
            <w:pPr>
              <w:spacing w:line="240" w:lineRule="auto"/>
            </w:pPr>
            <w:r w:rsidRPr="184F639B">
              <w:rPr>
                <w:rFonts w:eastAsia="Cambria" w:cs="Cambria"/>
              </w:rPr>
              <w:t xml:space="preserve">            d.  health literacy</w:t>
            </w:r>
          </w:p>
          <w:p w14:paraId="062E21F0" w14:textId="33EB3C6C" w:rsidR="48E2B679" w:rsidRDefault="184F639B" w:rsidP="48E2B679">
            <w:pPr>
              <w:spacing w:line="240" w:lineRule="auto"/>
              <w:ind w:left="360"/>
            </w:pPr>
            <w:r>
              <w:t xml:space="preserve">    </w:t>
            </w:r>
          </w:p>
          <w:p w14:paraId="6B2C7A47" w14:textId="49C9E84B" w:rsidR="00115A68" w:rsidRDefault="184F639B" w:rsidP="184F639B">
            <w:pPr>
              <w:spacing w:line="240" w:lineRule="auto"/>
              <w:ind w:left="360"/>
              <w:rPr>
                <w:highlight w:val="yellow"/>
              </w:rPr>
            </w:pPr>
            <w:r>
              <w:t xml:space="preserve"> </w:t>
            </w:r>
          </w:p>
        </w:tc>
      </w:tr>
      <w:tr w:rsidR="1247A85D" w14:paraId="388625C7" w14:textId="77777777" w:rsidTr="184F639B">
        <w:tc>
          <w:tcPr>
            <w:tcW w:w="11016" w:type="dxa"/>
          </w:tcPr>
          <w:p w14:paraId="115889BC" w14:textId="006BA754" w:rsidR="1247A85D" w:rsidRDefault="1247A85D" w:rsidP="1247A85D">
            <w:pPr>
              <w:pStyle w:val="ListParagraph"/>
              <w:spacing w:line="240" w:lineRule="auto"/>
              <w:ind w:left="576"/>
              <w:rPr>
                <w:highlight w:val="yellow"/>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14"/>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14"/>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4"/>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4"/>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14"/>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67436BB2" w14:textId="77777777" w:rsidTr="21B52608">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4" w:name="_Signature"/>
        <w:bookmarkEnd w:id="24"/>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21B52608">
        <w:trPr>
          <w:cantSplit/>
          <w:trHeight w:val="489"/>
        </w:trPr>
        <w:tc>
          <w:tcPr>
            <w:tcW w:w="3279" w:type="dxa"/>
            <w:vAlign w:val="center"/>
          </w:tcPr>
          <w:p w14:paraId="20877218" w14:textId="4DE422AE" w:rsidR="00115A68" w:rsidRDefault="184F639B" w:rsidP="0015571B">
            <w:pPr>
              <w:spacing w:line="240" w:lineRule="auto"/>
            </w:pPr>
            <w:r>
              <w:t>Susan Clark</w:t>
            </w:r>
          </w:p>
        </w:tc>
        <w:tc>
          <w:tcPr>
            <w:tcW w:w="3279" w:type="dxa"/>
            <w:vAlign w:val="center"/>
          </w:tcPr>
          <w:p w14:paraId="0730C1D0" w14:textId="4612033C" w:rsidR="00115A68" w:rsidRDefault="184F639B" w:rsidP="0015571B">
            <w:pPr>
              <w:spacing w:line="240" w:lineRule="auto"/>
            </w:pPr>
            <w:r>
              <w:t>Program Coordinator of B.S. Health Education</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21B52608">
        <w:trPr>
          <w:cantSplit/>
          <w:trHeight w:val="489"/>
        </w:trPr>
        <w:tc>
          <w:tcPr>
            <w:tcW w:w="3279" w:type="dxa"/>
            <w:vAlign w:val="center"/>
          </w:tcPr>
          <w:p w14:paraId="2B0991B7" w14:textId="3F8342EB" w:rsidR="00115A68" w:rsidRDefault="184F639B" w:rsidP="0015571B">
            <w:pPr>
              <w:spacing w:line="240" w:lineRule="auto"/>
            </w:pPr>
            <w:r>
              <w:t>Robin Kirkwood</w:t>
            </w:r>
            <w:r w:rsidR="00F949FE">
              <w:t xml:space="preserve"> </w:t>
            </w:r>
            <w:r>
              <w:t>Auld</w:t>
            </w:r>
          </w:p>
        </w:tc>
        <w:tc>
          <w:tcPr>
            <w:tcW w:w="3279" w:type="dxa"/>
            <w:vAlign w:val="center"/>
          </w:tcPr>
          <w:p w14:paraId="2927DBCB" w14:textId="206F863F" w:rsidR="00115A68" w:rsidRDefault="184F639B" w:rsidP="0015571B">
            <w:pPr>
              <w:spacing w:line="240" w:lineRule="auto"/>
            </w:pPr>
            <w:r>
              <w:t>Chair of Health and Physical Education</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21B52608">
        <w:trPr>
          <w:cantSplit/>
          <w:trHeight w:val="489"/>
        </w:trPr>
        <w:tc>
          <w:tcPr>
            <w:tcW w:w="3279" w:type="dxa"/>
            <w:vAlign w:val="center"/>
          </w:tcPr>
          <w:p w14:paraId="07685D42" w14:textId="64D75123" w:rsidR="00115A68" w:rsidRDefault="21B52608" w:rsidP="0015571B">
            <w:pPr>
              <w:spacing w:line="240" w:lineRule="auto"/>
            </w:pPr>
            <w:r>
              <w:t>Julie Horwitz and/or Gerri August</w:t>
            </w:r>
          </w:p>
          <w:p w14:paraId="6ED2A8A6" w14:textId="53132BCE" w:rsidR="00115A68" w:rsidRDefault="00115A68" w:rsidP="184F639B">
            <w:pPr>
              <w:spacing w:line="240" w:lineRule="auto"/>
            </w:pPr>
          </w:p>
        </w:tc>
        <w:tc>
          <w:tcPr>
            <w:tcW w:w="3279" w:type="dxa"/>
            <w:vAlign w:val="center"/>
          </w:tcPr>
          <w:p w14:paraId="229CC930" w14:textId="2974C96B" w:rsidR="00115A68" w:rsidRDefault="184F639B" w:rsidP="0015571B">
            <w:pPr>
              <w:spacing w:line="240" w:lineRule="auto"/>
            </w:pPr>
            <w:r>
              <w:t>Deans of FSEHD</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5" w:name="acknowledge"/>
        <w:bookmarkEnd w:id="25"/>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4D60F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6" w:name="Signature_2"/>
            <w:bookmarkEnd w:id="26"/>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72B49" w14:textId="77777777" w:rsidR="004D60F4" w:rsidRDefault="004D60F4" w:rsidP="00FA78CA">
      <w:pPr>
        <w:spacing w:line="240" w:lineRule="auto"/>
      </w:pPr>
      <w:r>
        <w:separator/>
      </w:r>
    </w:p>
  </w:endnote>
  <w:endnote w:type="continuationSeparator" w:id="0">
    <w:p w14:paraId="22B9D7E4" w14:textId="77777777" w:rsidR="004D60F4" w:rsidRDefault="004D60F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1DA12E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766B3">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766B3">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305E" w14:textId="77777777" w:rsidR="004D60F4" w:rsidRDefault="004D60F4" w:rsidP="00FA78CA">
      <w:pPr>
        <w:spacing w:line="240" w:lineRule="auto"/>
      </w:pPr>
      <w:r>
        <w:separator/>
      </w:r>
    </w:p>
  </w:footnote>
  <w:footnote w:type="continuationSeparator" w:id="0">
    <w:p w14:paraId="6408A53B" w14:textId="77777777" w:rsidR="004D60F4" w:rsidRDefault="004D60F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956508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4F1DB2">
      <w:rPr>
        <w:color w:val="4F6228"/>
      </w:rPr>
      <w:t>18-19-347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F1DB2">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12D"/>
    <w:multiLevelType w:val="hybridMultilevel"/>
    <w:tmpl w:val="D1BA75C6"/>
    <w:lvl w:ilvl="0" w:tplc="BBC4E652">
      <w:start w:val="1"/>
      <w:numFmt w:val="decimal"/>
      <w:lvlText w:val="%1."/>
      <w:lvlJc w:val="left"/>
      <w:pPr>
        <w:ind w:left="720" w:hanging="360"/>
      </w:pPr>
    </w:lvl>
    <w:lvl w:ilvl="1" w:tplc="5516BD26">
      <w:start w:val="1"/>
      <w:numFmt w:val="lowerLetter"/>
      <w:lvlText w:val="%2."/>
      <w:lvlJc w:val="left"/>
      <w:pPr>
        <w:ind w:left="1440" w:hanging="360"/>
      </w:pPr>
    </w:lvl>
    <w:lvl w:ilvl="2" w:tplc="14A6622C">
      <w:start w:val="1"/>
      <w:numFmt w:val="lowerRoman"/>
      <w:lvlText w:val="%3."/>
      <w:lvlJc w:val="right"/>
      <w:pPr>
        <w:ind w:left="2160" w:hanging="180"/>
      </w:pPr>
    </w:lvl>
    <w:lvl w:ilvl="3" w:tplc="966E644C">
      <w:start w:val="1"/>
      <w:numFmt w:val="decimal"/>
      <w:lvlText w:val="%4."/>
      <w:lvlJc w:val="left"/>
      <w:pPr>
        <w:ind w:left="2880" w:hanging="360"/>
      </w:pPr>
    </w:lvl>
    <w:lvl w:ilvl="4" w:tplc="4A6C95C8">
      <w:start w:val="1"/>
      <w:numFmt w:val="lowerLetter"/>
      <w:lvlText w:val="%5."/>
      <w:lvlJc w:val="left"/>
      <w:pPr>
        <w:ind w:left="3600" w:hanging="360"/>
      </w:pPr>
    </w:lvl>
    <w:lvl w:ilvl="5" w:tplc="7CC4F818">
      <w:start w:val="1"/>
      <w:numFmt w:val="lowerRoman"/>
      <w:lvlText w:val="%6."/>
      <w:lvlJc w:val="right"/>
      <w:pPr>
        <w:ind w:left="4320" w:hanging="180"/>
      </w:pPr>
    </w:lvl>
    <w:lvl w:ilvl="6" w:tplc="396667CC">
      <w:start w:val="1"/>
      <w:numFmt w:val="decimal"/>
      <w:lvlText w:val="%7."/>
      <w:lvlJc w:val="left"/>
      <w:pPr>
        <w:ind w:left="5040" w:hanging="360"/>
      </w:pPr>
    </w:lvl>
    <w:lvl w:ilvl="7" w:tplc="976A429A">
      <w:start w:val="1"/>
      <w:numFmt w:val="lowerLetter"/>
      <w:lvlText w:val="%8."/>
      <w:lvlJc w:val="left"/>
      <w:pPr>
        <w:ind w:left="5760" w:hanging="360"/>
      </w:pPr>
    </w:lvl>
    <w:lvl w:ilvl="8" w:tplc="5E820F40">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0F0AB6"/>
    <w:multiLevelType w:val="hybridMultilevel"/>
    <w:tmpl w:val="46D029F6"/>
    <w:lvl w:ilvl="0" w:tplc="10CE0C2E">
      <w:start w:val="1"/>
      <w:numFmt w:val="decimal"/>
      <w:lvlText w:val="%1."/>
      <w:lvlJc w:val="left"/>
      <w:pPr>
        <w:ind w:left="720" w:hanging="360"/>
      </w:pPr>
    </w:lvl>
    <w:lvl w:ilvl="1" w:tplc="93EEBD30">
      <w:start w:val="1"/>
      <w:numFmt w:val="lowerLetter"/>
      <w:lvlText w:val="%2."/>
      <w:lvlJc w:val="left"/>
      <w:pPr>
        <w:ind w:left="1440" w:hanging="360"/>
      </w:pPr>
    </w:lvl>
    <w:lvl w:ilvl="2" w:tplc="61A462F6">
      <w:start w:val="1"/>
      <w:numFmt w:val="lowerRoman"/>
      <w:lvlText w:val="%3."/>
      <w:lvlJc w:val="right"/>
      <w:pPr>
        <w:ind w:left="2160" w:hanging="180"/>
      </w:pPr>
    </w:lvl>
    <w:lvl w:ilvl="3" w:tplc="DBD865C4">
      <w:start w:val="1"/>
      <w:numFmt w:val="decimal"/>
      <w:lvlText w:val="%4."/>
      <w:lvlJc w:val="left"/>
      <w:pPr>
        <w:ind w:left="2880" w:hanging="360"/>
      </w:pPr>
    </w:lvl>
    <w:lvl w:ilvl="4" w:tplc="924AA730">
      <w:start w:val="1"/>
      <w:numFmt w:val="lowerLetter"/>
      <w:lvlText w:val="%5."/>
      <w:lvlJc w:val="left"/>
      <w:pPr>
        <w:ind w:left="3600" w:hanging="360"/>
      </w:pPr>
    </w:lvl>
    <w:lvl w:ilvl="5" w:tplc="4E3CC956">
      <w:start w:val="1"/>
      <w:numFmt w:val="lowerRoman"/>
      <w:lvlText w:val="%6."/>
      <w:lvlJc w:val="right"/>
      <w:pPr>
        <w:ind w:left="4320" w:hanging="180"/>
      </w:pPr>
    </w:lvl>
    <w:lvl w:ilvl="6" w:tplc="99829D6A">
      <w:start w:val="1"/>
      <w:numFmt w:val="decimal"/>
      <w:lvlText w:val="%7."/>
      <w:lvlJc w:val="left"/>
      <w:pPr>
        <w:ind w:left="5040" w:hanging="360"/>
      </w:pPr>
    </w:lvl>
    <w:lvl w:ilvl="7" w:tplc="61DEE780">
      <w:start w:val="1"/>
      <w:numFmt w:val="lowerLetter"/>
      <w:lvlText w:val="%8."/>
      <w:lvlJc w:val="left"/>
      <w:pPr>
        <w:ind w:left="5760" w:hanging="360"/>
      </w:pPr>
    </w:lvl>
    <w:lvl w:ilvl="8" w:tplc="C0EA861A">
      <w:start w:val="1"/>
      <w:numFmt w:val="lowerRoman"/>
      <w:lvlText w:val="%9."/>
      <w:lvlJc w:val="right"/>
      <w:pPr>
        <w:ind w:left="6480" w:hanging="180"/>
      </w:pPr>
    </w:lvl>
  </w:abstractNum>
  <w:abstractNum w:abstractNumId="7" w15:restartNumberingAfterBreak="0">
    <w:nsid w:val="33AF797A"/>
    <w:multiLevelType w:val="hybridMultilevel"/>
    <w:tmpl w:val="FEF80018"/>
    <w:lvl w:ilvl="0" w:tplc="0480F58E">
      <w:start w:val="1"/>
      <w:numFmt w:val="bullet"/>
      <w:lvlText w:val=""/>
      <w:lvlJc w:val="left"/>
      <w:pPr>
        <w:ind w:left="720" w:hanging="360"/>
      </w:pPr>
      <w:rPr>
        <w:rFonts w:ascii="Symbol" w:hAnsi="Symbol" w:hint="default"/>
      </w:rPr>
    </w:lvl>
    <w:lvl w:ilvl="1" w:tplc="D6BA3542">
      <w:start w:val="1"/>
      <w:numFmt w:val="bullet"/>
      <w:lvlText w:val="o"/>
      <w:lvlJc w:val="left"/>
      <w:pPr>
        <w:ind w:left="1440" w:hanging="360"/>
      </w:pPr>
      <w:rPr>
        <w:rFonts w:ascii="Courier New" w:hAnsi="Courier New" w:hint="default"/>
      </w:rPr>
    </w:lvl>
    <w:lvl w:ilvl="2" w:tplc="796ECF2A">
      <w:start w:val="1"/>
      <w:numFmt w:val="bullet"/>
      <w:lvlText w:val=""/>
      <w:lvlJc w:val="left"/>
      <w:pPr>
        <w:ind w:left="2160" w:hanging="360"/>
      </w:pPr>
      <w:rPr>
        <w:rFonts w:ascii="Wingdings" w:hAnsi="Wingdings" w:hint="default"/>
      </w:rPr>
    </w:lvl>
    <w:lvl w:ilvl="3" w:tplc="383A5164">
      <w:start w:val="1"/>
      <w:numFmt w:val="bullet"/>
      <w:lvlText w:val=""/>
      <w:lvlJc w:val="left"/>
      <w:pPr>
        <w:ind w:left="2880" w:hanging="360"/>
      </w:pPr>
      <w:rPr>
        <w:rFonts w:ascii="Symbol" w:hAnsi="Symbol" w:hint="default"/>
      </w:rPr>
    </w:lvl>
    <w:lvl w:ilvl="4" w:tplc="BC6E3C8A">
      <w:start w:val="1"/>
      <w:numFmt w:val="bullet"/>
      <w:lvlText w:val="o"/>
      <w:lvlJc w:val="left"/>
      <w:pPr>
        <w:ind w:left="3600" w:hanging="360"/>
      </w:pPr>
      <w:rPr>
        <w:rFonts w:ascii="Courier New" w:hAnsi="Courier New" w:hint="default"/>
      </w:rPr>
    </w:lvl>
    <w:lvl w:ilvl="5" w:tplc="C83AD540">
      <w:start w:val="1"/>
      <w:numFmt w:val="bullet"/>
      <w:lvlText w:val=""/>
      <w:lvlJc w:val="left"/>
      <w:pPr>
        <w:ind w:left="4320" w:hanging="360"/>
      </w:pPr>
      <w:rPr>
        <w:rFonts w:ascii="Wingdings" w:hAnsi="Wingdings" w:hint="default"/>
      </w:rPr>
    </w:lvl>
    <w:lvl w:ilvl="6" w:tplc="8E9C5E36">
      <w:start w:val="1"/>
      <w:numFmt w:val="bullet"/>
      <w:lvlText w:val=""/>
      <w:lvlJc w:val="left"/>
      <w:pPr>
        <w:ind w:left="5040" w:hanging="360"/>
      </w:pPr>
      <w:rPr>
        <w:rFonts w:ascii="Symbol" w:hAnsi="Symbol" w:hint="default"/>
      </w:rPr>
    </w:lvl>
    <w:lvl w:ilvl="7" w:tplc="C1624728">
      <w:start w:val="1"/>
      <w:numFmt w:val="bullet"/>
      <w:lvlText w:val="o"/>
      <w:lvlJc w:val="left"/>
      <w:pPr>
        <w:ind w:left="5760" w:hanging="360"/>
      </w:pPr>
      <w:rPr>
        <w:rFonts w:ascii="Courier New" w:hAnsi="Courier New" w:hint="default"/>
      </w:rPr>
    </w:lvl>
    <w:lvl w:ilvl="8" w:tplc="5BF434E0">
      <w:start w:val="1"/>
      <w:numFmt w:val="bullet"/>
      <w:lvlText w:val=""/>
      <w:lvlJc w:val="left"/>
      <w:pPr>
        <w:ind w:left="648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8C1520"/>
    <w:multiLevelType w:val="hybridMultilevel"/>
    <w:tmpl w:val="1C6A91EA"/>
    <w:lvl w:ilvl="0" w:tplc="67EC1E34">
      <w:start w:val="1"/>
      <w:numFmt w:val="decimal"/>
      <w:lvlText w:val="%1."/>
      <w:lvlJc w:val="left"/>
      <w:pPr>
        <w:ind w:left="720" w:hanging="360"/>
      </w:pPr>
    </w:lvl>
    <w:lvl w:ilvl="1" w:tplc="33E8C560">
      <w:start w:val="1"/>
      <w:numFmt w:val="lowerLetter"/>
      <w:lvlText w:val="%2."/>
      <w:lvlJc w:val="left"/>
      <w:pPr>
        <w:ind w:left="1440" w:hanging="360"/>
      </w:pPr>
    </w:lvl>
    <w:lvl w:ilvl="2" w:tplc="A9466814">
      <w:start w:val="1"/>
      <w:numFmt w:val="lowerRoman"/>
      <w:lvlText w:val="%3."/>
      <w:lvlJc w:val="right"/>
      <w:pPr>
        <w:ind w:left="2160" w:hanging="180"/>
      </w:pPr>
    </w:lvl>
    <w:lvl w:ilvl="3" w:tplc="59DCC224">
      <w:start w:val="1"/>
      <w:numFmt w:val="decimal"/>
      <w:lvlText w:val="%4."/>
      <w:lvlJc w:val="left"/>
      <w:pPr>
        <w:ind w:left="2880" w:hanging="360"/>
      </w:pPr>
    </w:lvl>
    <w:lvl w:ilvl="4" w:tplc="92900288">
      <w:start w:val="1"/>
      <w:numFmt w:val="lowerLetter"/>
      <w:lvlText w:val="%5."/>
      <w:lvlJc w:val="left"/>
      <w:pPr>
        <w:ind w:left="3600" w:hanging="360"/>
      </w:pPr>
    </w:lvl>
    <w:lvl w:ilvl="5" w:tplc="6A8E6918">
      <w:start w:val="1"/>
      <w:numFmt w:val="lowerRoman"/>
      <w:lvlText w:val="%6."/>
      <w:lvlJc w:val="right"/>
      <w:pPr>
        <w:ind w:left="4320" w:hanging="180"/>
      </w:pPr>
    </w:lvl>
    <w:lvl w:ilvl="6" w:tplc="2992449E">
      <w:start w:val="1"/>
      <w:numFmt w:val="decimal"/>
      <w:lvlText w:val="%7."/>
      <w:lvlJc w:val="left"/>
      <w:pPr>
        <w:ind w:left="5040" w:hanging="360"/>
      </w:pPr>
    </w:lvl>
    <w:lvl w:ilvl="7" w:tplc="F354A75E">
      <w:start w:val="1"/>
      <w:numFmt w:val="lowerLetter"/>
      <w:lvlText w:val="%8."/>
      <w:lvlJc w:val="left"/>
      <w:pPr>
        <w:ind w:left="5760" w:hanging="360"/>
      </w:pPr>
    </w:lvl>
    <w:lvl w:ilvl="8" w:tplc="575856A2">
      <w:start w:val="1"/>
      <w:numFmt w:val="lowerRoman"/>
      <w:lvlText w:val="%9."/>
      <w:lvlJc w:val="right"/>
      <w:pPr>
        <w:ind w:left="6480" w:hanging="180"/>
      </w:pPr>
    </w:lvl>
  </w:abstractNum>
  <w:abstractNum w:abstractNumId="14" w15:restartNumberingAfterBreak="0">
    <w:nsid w:val="790D3BC9"/>
    <w:multiLevelType w:val="hybridMultilevel"/>
    <w:tmpl w:val="FFFFFFFF"/>
    <w:lvl w:ilvl="0" w:tplc="997EF822">
      <w:start w:val="1"/>
      <w:numFmt w:val="decimal"/>
      <w:lvlText w:val="%1."/>
      <w:lvlJc w:val="left"/>
      <w:pPr>
        <w:ind w:left="720" w:hanging="360"/>
      </w:pPr>
    </w:lvl>
    <w:lvl w:ilvl="1" w:tplc="D234AECC">
      <w:start w:val="1"/>
      <w:numFmt w:val="decimal"/>
      <w:lvlText w:val="%2."/>
      <w:lvlJc w:val="left"/>
      <w:pPr>
        <w:ind w:left="1440" w:hanging="360"/>
      </w:pPr>
    </w:lvl>
    <w:lvl w:ilvl="2" w:tplc="598A96AE">
      <w:start w:val="1"/>
      <w:numFmt w:val="lowerRoman"/>
      <w:lvlText w:val="%3."/>
      <w:lvlJc w:val="right"/>
      <w:pPr>
        <w:ind w:left="2160" w:hanging="180"/>
      </w:pPr>
    </w:lvl>
    <w:lvl w:ilvl="3" w:tplc="3A6C9584">
      <w:start w:val="1"/>
      <w:numFmt w:val="decimal"/>
      <w:lvlText w:val="%4."/>
      <w:lvlJc w:val="left"/>
      <w:pPr>
        <w:ind w:left="2880" w:hanging="360"/>
      </w:pPr>
    </w:lvl>
    <w:lvl w:ilvl="4" w:tplc="5820249E">
      <w:start w:val="1"/>
      <w:numFmt w:val="lowerLetter"/>
      <w:lvlText w:val="%5."/>
      <w:lvlJc w:val="left"/>
      <w:pPr>
        <w:ind w:left="3600" w:hanging="360"/>
      </w:pPr>
    </w:lvl>
    <w:lvl w:ilvl="5" w:tplc="279E26C0">
      <w:start w:val="1"/>
      <w:numFmt w:val="lowerRoman"/>
      <w:lvlText w:val="%6."/>
      <w:lvlJc w:val="right"/>
      <w:pPr>
        <w:ind w:left="4320" w:hanging="180"/>
      </w:pPr>
    </w:lvl>
    <w:lvl w:ilvl="6" w:tplc="063CAFC2">
      <w:start w:val="1"/>
      <w:numFmt w:val="decimal"/>
      <w:lvlText w:val="%7."/>
      <w:lvlJc w:val="left"/>
      <w:pPr>
        <w:ind w:left="5040" w:hanging="360"/>
      </w:pPr>
    </w:lvl>
    <w:lvl w:ilvl="7" w:tplc="5012301A">
      <w:start w:val="1"/>
      <w:numFmt w:val="lowerLetter"/>
      <w:lvlText w:val="%8."/>
      <w:lvlJc w:val="left"/>
      <w:pPr>
        <w:ind w:left="5760" w:hanging="360"/>
      </w:pPr>
    </w:lvl>
    <w:lvl w:ilvl="8" w:tplc="C626157C">
      <w:start w:val="1"/>
      <w:numFmt w:val="lowerRoman"/>
      <w:lvlText w:val="%9."/>
      <w:lvlJc w:val="right"/>
      <w:pPr>
        <w:ind w:left="648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7"/>
  </w:num>
  <w:num w:numId="3">
    <w:abstractNumId w:val="13"/>
  </w:num>
  <w:num w:numId="4">
    <w:abstractNumId w:val="0"/>
  </w:num>
  <w:num w:numId="5">
    <w:abstractNumId w:val="6"/>
  </w:num>
  <w:num w:numId="6">
    <w:abstractNumId w:val="11"/>
  </w:num>
  <w:num w:numId="7">
    <w:abstractNumId w:val="3"/>
  </w:num>
  <w:num w:numId="8">
    <w:abstractNumId w:val="9"/>
  </w:num>
  <w:num w:numId="9">
    <w:abstractNumId w:val="1"/>
  </w:num>
  <w:num w:numId="10">
    <w:abstractNumId w:val="5"/>
  </w:num>
  <w:num w:numId="11">
    <w:abstractNumId w:val="12"/>
  </w:num>
  <w:num w:numId="12">
    <w:abstractNumId w:val="2"/>
  </w:num>
  <w:num w:numId="13">
    <w:abstractNumId w:val="8"/>
  </w:num>
  <w:num w:numId="14">
    <w:abstractNumId w:val="1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520B"/>
    <w:rsid w:val="000301C7"/>
    <w:rsid w:val="000448E7"/>
    <w:rsid w:val="0004554C"/>
    <w:rsid w:val="000556B3"/>
    <w:rsid w:val="000810FF"/>
    <w:rsid w:val="000A36CD"/>
    <w:rsid w:val="000D1497"/>
    <w:rsid w:val="000D21F2"/>
    <w:rsid w:val="000E2CBA"/>
    <w:rsid w:val="001010FA"/>
    <w:rsid w:val="00101BA4"/>
    <w:rsid w:val="0010291E"/>
    <w:rsid w:val="00106B74"/>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A6CE5"/>
    <w:rsid w:val="004D60F4"/>
    <w:rsid w:val="004E57C5"/>
    <w:rsid w:val="004F1DB2"/>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15C27"/>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0E2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B4F9E"/>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766B3"/>
    <w:rsid w:val="00EB33FD"/>
    <w:rsid w:val="00EC63A4"/>
    <w:rsid w:val="00EC7B24"/>
    <w:rsid w:val="00ED1712"/>
    <w:rsid w:val="00F15B95"/>
    <w:rsid w:val="00F3256C"/>
    <w:rsid w:val="00F32980"/>
    <w:rsid w:val="00F33608"/>
    <w:rsid w:val="00F64260"/>
    <w:rsid w:val="00F871BA"/>
    <w:rsid w:val="00F949FE"/>
    <w:rsid w:val="00FA6359"/>
    <w:rsid w:val="00FA6998"/>
    <w:rsid w:val="00FA769F"/>
    <w:rsid w:val="00FA78CA"/>
    <w:rsid w:val="00FE6A1D"/>
    <w:rsid w:val="1247A85D"/>
    <w:rsid w:val="184F639B"/>
    <w:rsid w:val="1A52E6DB"/>
    <w:rsid w:val="21B52608"/>
    <w:rsid w:val="29641356"/>
    <w:rsid w:val="4180F128"/>
    <w:rsid w:val="48E2B679"/>
    <w:rsid w:val="5941C0D1"/>
    <w:rsid w:val="646539A2"/>
    <w:rsid w:val="71C046C7"/>
    <w:rsid w:val="751258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81AF2188-74EF-4905-A4B6-6D8C21A5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67Z3ZXSPZZWZ-949-1027</_dlc_DocId>
    <_dlc_DocIdUrl xmlns="67887a43-7e4d-4c1c-91d7-15e417b1b8ab">
      <Url>https://w3.ric.edu/curriculum_committee/_layouts/15/DocIdRedir.aspx?ID=67Z3ZXSPZZWZ-949-1027</Url>
      <Description>67Z3ZXSPZZWZ-949-1027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6A61C-5056-4CBA-8C93-216DAEE1F369}"/>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1DE29DFD-3ECA-4AF8-B40B-DA9BFFF40D0C}"/>
</file>

<file path=docProps/app.xml><?xml version="1.0" encoding="utf-8"?>
<Properties xmlns="http://schemas.openxmlformats.org/officeDocument/2006/extended-properties" xmlns:vt="http://schemas.openxmlformats.org/officeDocument/2006/docPropsVTypes">
  <Template>Normal.dotm</Template>
  <TotalTime>1</TotalTime>
  <Pages>6</Pages>
  <Words>2899</Words>
  <Characters>16528</Characters>
  <Application>Microsoft Office Word</Application>
  <DocSecurity>0</DocSecurity>
  <Lines>137</Lines>
  <Paragraphs>38</Paragraphs>
  <ScaleCrop>false</ScaleCrop>
  <Company>Rhode Island College</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15</cp:revision>
  <cp:lastPrinted>2015-10-02T15:20:00Z</cp:lastPrinted>
  <dcterms:created xsi:type="dcterms:W3CDTF">2019-04-01T18:19:00Z</dcterms:created>
  <dcterms:modified xsi:type="dcterms:W3CDTF">2019-04-27T02:27:00Z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a9bb65f3-7379-4f3e-a359-9e508eef7bc6</vt:lpwstr>
  </property>
  <property fmtid="{D5CDD505-2E9C-101B-9397-08002B2CF9AE}" pid="5" name="AuthorIds_UIVersion_5632">
    <vt:lpwstr>18</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