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A963F3E" w:rsidR="00F64260" w:rsidRPr="00A83A6C" w:rsidRDefault="00F84FB3" w:rsidP="00AB0BC1">
            <w:pPr>
              <w:pStyle w:val="Heading5"/>
              <w:rPr>
                <w:b/>
              </w:rPr>
            </w:pPr>
            <w:bookmarkStart w:id="0" w:name="Proposal"/>
            <w:bookmarkEnd w:id="0"/>
            <w:r>
              <w:rPr>
                <w:b/>
              </w:rPr>
              <w:t>Anth</w:t>
            </w:r>
            <w:r w:rsidR="00626C81">
              <w:rPr>
                <w:b/>
              </w:rPr>
              <w:t xml:space="preserve"> 2</w:t>
            </w:r>
            <w:r w:rsidR="00B44F32">
              <w:rPr>
                <w:b/>
              </w:rPr>
              <w:t>37</w:t>
            </w:r>
            <w:r w:rsidR="00AA45BA">
              <w:rPr>
                <w:b/>
              </w:rPr>
              <w:t xml:space="preserve"> </w:t>
            </w:r>
            <w:r w:rsidR="00B44F32">
              <w:rPr>
                <w:b/>
              </w:rPr>
              <w:t xml:space="preserve">Measuring Injustice, Analyzing Inequality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5991F75" w:rsidR="00F64260" w:rsidRPr="005F2A05" w:rsidRDefault="00F64260" w:rsidP="00F84FB3">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bookmarkStart w:id="4" w:name="delet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9FA722A"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r w:rsidR="008676D2">
              <w:rPr>
                <w:rStyle w:val="Hyperlink"/>
              </w:rPr>
              <w:t>s</w:t>
            </w:r>
          </w:p>
        </w:tc>
        <w:tc>
          <w:tcPr>
            <w:tcW w:w="1160" w:type="pct"/>
          </w:tcPr>
          <w:p w14:paraId="32621A09" w14:textId="1DE1B8EB" w:rsidR="00F64260" w:rsidRPr="00B605CE" w:rsidRDefault="00B44F32" w:rsidP="00B862BF">
            <w:pPr>
              <w:rPr>
                <w:b/>
              </w:rPr>
            </w:pPr>
            <w:bookmarkStart w:id="5" w:name="Originator"/>
            <w:bookmarkEnd w:id="5"/>
            <w:r>
              <w:rPr>
                <w:b/>
              </w:rPr>
              <w:t xml:space="preserve">Peter Little, Elizabeth Pfeiffer, Elijah Edelman </w:t>
            </w:r>
          </w:p>
        </w:tc>
        <w:tc>
          <w:tcPr>
            <w:tcW w:w="1210" w:type="pct"/>
          </w:tcPr>
          <w:p w14:paraId="788D9512" w14:textId="19B60691" w:rsidR="00F64260" w:rsidRPr="00946B20" w:rsidRDefault="0026274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0D7AD1F" w:rsidR="00F64260" w:rsidRPr="00B605CE" w:rsidRDefault="00F84FB3" w:rsidP="00B862BF">
            <w:pPr>
              <w:rPr>
                <w:b/>
              </w:rPr>
            </w:pPr>
            <w:bookmarkStart w:id="6" w:name="home_dept"/>
            <w:bookmarkEnd w:id="6"/>
            <w:r>
              <w:rPr>
                <w:b/>
              </w:rPr>
              <w:t>Anthropology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21385CF8" w:rsidR="00F64260" w:rsidRPr="00FA6998" w:rsidRDefault="00437DE9" w:rsidP="0025061E">
            <w:pPr>
              <w:spacing w:line="240" w:lineRule="auto"/>
              <w:rPr>
                <w:b/>
              </w:rPr>
            </w:pPr>
            <w:bookmarkStart w:id="7" w:name="Rationale"/>
            <w:bookmarkEnd w:id="7"/>
            <w:r>
              <w:rPr>
                <w:b/>
              </w:rPr>
              <w:t>There are a limited number of AQSR courses that do not require students</w:t>
            </w:r>
            <w:r w:rsidR="00E4217D">
              <w:rPr>
                <w:b/>
              </w:rPr>
              <w:t xml:space="preserve"> to have </w:t>
            </w:r>
            <w:r>
              <w:rPr>
                <w:b/>
              </w:rPr>
              <w:t xml:space="preserve">fulfilled </w:t>
            </w:r>
            <w:r w:rsidR="00630717">
              <w:rPr>
                <w:b/>
              </w:rPr>
              <w:t xml:space="preserve">specific </w:t>
            </w:r>
            <w:r>
              <w:rPr>
                <w:b/>
              </w:rPr>
              <w:t>math General Education distribution requirements.</w:t>
            </w:r>
            <w:r w:rsidR="00E4217D">
              <w:rPr>
                <w:b/>
              </w:rPr>
              <w:t xml:space="preserve">  This course is open to students who have taken any </w:t>
            </w:r>
            <w:proofErr w:type="spellStart"/>
            <w:r w:rsidR="00E4217D">
              <w:rPr>
                <w:b/>
              </w:rPr>
              <w:t>GenEd</w:t>
            </w:r>
            <w:proofErr w:type="spellEnd"/>
            <w:r w:rsidR="00E4217D">
              <w:rPr>
                <w:b/>
              </w:rPr>
              <w:t xml:space="preserve"> math distribution course and therefore serves a population who might not be able to take other AQSR courses.  In addition, within the Anthropology Department, </w:t>
            </w:r>
            <w:r w:rsidR="004F307D">
              <w:rPr>
                <w:b/>
              </w:rPr>
              <w:t>Measuring Injustice, Analyzing Inequality</w:t>
            </w:r>
            <w:r w:rsidR="00E4217D">
              <w:rPr>
                <w:b/>
              </w:rPr>
              <w:t xml:space="preserve"> provides </w:t>
            </w:r>
            <w:r w:rsidR="00630717">
              <w:rPr>
                <w:b/>
              </w:rPr>
              <w:t xml:space="preserve">majors </w:t>
            </w:r>
            <w:r w:rsidR="00E4217D">
              <w:rPr>
                <w:b/>
              </w:rPr>
              <w:t>with a course that s</w:t>
            </w:r>
            <w:r w:rsidR="004F307D">
              <w:rPr>
                <w:b/>
              </w:rPr>
              <w:t xml:space="preserve">pecifically addresses </w:t>
            </w:r>
            <w:r w:rsidR="00C77E00">
              <w:rPr>
                <w:b/>
              </w:rPr>
              <w:t>a wide-range of (often intersecting and overlapping) social</w:t>
            </w:r>
            <w:r w:rsidR="004F307D">
              <w:rPr>
                <w:b/>
              </w:rPr>
              <w:t xml:space="preserve"> injustice</w:t>
            </w:r>
            <w:r w:rsidR="00C77E00">
              <w:rPr>
                <w:b/>
              </w:rPr>
              <w:t>s</w:t>
            </w:r>
            <w:r w:rsidR="004F307D">
              <w:rPr>
                <w:b/>
              </w:rPr>
              <w:t xml:space="preserve"> and inequalit</w:t>
            </w:r>
            <w:r w:rsidR="00C77E00">
              <w:rPr>
                <w:b/>
              </w:rPr>
              <w:t>ies</w:t>
            </w:r>
            <w:r w:rsidR="00630717">
              <w:rPr>
                <w:b/>
              </w:rPr>
              <w:t xml:space="preserve"> while also adding to courses that teach anthropological methodologies</w:t>
            </w:r>
            <w:r w:rsidR="00E4217D">
              <w:rPr>
                <w:b/>
              </w:rPr>
              <w:t xml:space="preserve">.  </w:t>
            </w:r>
            <w:r w:rsidR="00630717">
              <w:rPr>
                <w:b/>
              </w:rPr>
              <w:t xml:space="preserve">The approach taken in this course to understanding various identities (as intersecting social realities) better reflects the current state of the discipline.  </w:t>
            </w:r>
            <w:r w:rsidR="00E4217D">
              <w:rPr>
                <w:b/>
              </w:rPr>
              <w:t>While not all majors might be interested in this class, being able to offer it as a General Education AQSR and as a course within the major allows the department to serve both groups of students.</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0D810A9" w:rsidR="00517DB2" w:rsidRPr="00B649C4" w:rsidRDefault="00A931DD" w:rsidP="00630717">
            <w:pPr>
              <w:rPr>
                <w:b/>
              </w:rPr>
            </w:pPr>
            <w:bookmarkStart w:id="8" w:name="student_impact"/>
            <w:bookmarkEnd w:id="8"/>
            <w:r>
              <w:rPr>
                <w:b/>
              </w:rPr>
              <w:t xml:space="preserve">This course will be another option for students who have taken </w:t>
            </w:r>
            <w:r w:rsidR="00E4217D">
              <w:rPr>
                <w:b/>
              </w:rPr>
              <w:t xml:space="preserve">any </w:t>
            </w:r>
            <w:r w:rsidR="004F2B1D">
              <w:rPr>
                <w:b/>
              </w:rPr>
              <w:t xml:space="preserve">Gen Ed. </w:t>
            </w:r>
            <w:r>
              <w:rPr>
                <w:b/>
              </w:rPr>
              <w:t xml:space="preserve">math course to fulfill their AQSR requirement.  The </w:t>
            </w:r>
            <w:r w:rsidR="00644574">
              <w:rPr>
                <w:b/>
              </w:rPr>
              <w:t>nature of the</w:t>
            </w:r>
            <w:r>
              <w:rPr>
                <w:b/>
              </w:rPr>
              <w:t xml:space="preserve"> prerequisite makes this course accessible to all students.</w:t>
            </w:r>
            <w:r w:rsidR="00AA4EB7">
              <w:rPr>
                <w:b/>
              </w:rPr>
              <w:t xml:space="preserve">  It a</w:t>
            </w:r>
            <w:r w:rsidR="008463EB">
              <w:rPr>
                <w:b/>
              </w:rPr>
              <w:t xml:space="preserve">lso provides another </w:t>
            </w:r>
            <w:r w:rsidR="004F307D">
              <w:rPr>
                <w:b/>
              </w:rPr>
              <w:t>anthropology</w:t>
            </w:r>
            <w:r w:rsidR="00AA4EB7">
              <w:rPr>
                <w:b/>
              </w:rPr>
              <w:t xml:space="preserve"> course for Anthropology majors.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19C7DBB" w:rsidR="00517DB2" w:rsidRPr="00B649C4" w:rsidRDefault="00A931DD" w:rsidP="00517DB2">
            <w:pPr>
              <w:rPr>
                <w:b/>
              </w:rPr>
            </w:pPr>
            <w:bookmarkStart w:id="9" w:name="prog_impact"/>
            <w:bookmarkEnd w:id="9"/>
            <w:r>
              <w:rPr>
                <w:b/>
              </w:rPr>
              <w:t>There is no impact on other programs.</w:t>
            </w:r>
          </w:p>
        </w:tc>
      </w:tr>
      <w:tr w:rsidR="00356168" w:rsidRPr="00C25F9D" w14:paraId="45F9633F" w14:textId="77777777" w:rsidTr="008D52B7">
        <w:trPr>
          <w:cantSplit/>
        </w:trPr>
        <w:tc>
          <w:tcPr>
            <w:tcW w:w="1111" w:type="pct"/>
            <w:vMerge w:val="restart"/>
            <w:vAlign w:val="center"/>
          </w:tcPr>
          <w:p w14:paraId="42B7BD53" w14:textId="77777777" w:rsidR="00356168" w:rsidRPr="00B649C4" w:rsidRDefault="00356168" w:rsidP="00356168">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56168" w:rsidRDefault="00262741" w:rsidP="00356168">
            <w:hyperlink w:anchor="faculty" w:tooltip="Need to hire new full-time or part-time faculty? This is where you indicate if this proposal will be affecting FLH in your department/program." w:history="1">
              <w:r w:rsidR="00356168" w:rsidRPr="00905E67">
                <w:rPr>
                  <w:rStyle w:val="Hyperlink"/>
                  <w:i/>
                </w:rPr>
                <w:t>Faculty PT &amp; FT</w:t>
              </w:r>
            </w:hyperlink>
            <w:r w:rsidR="00356168">
              <w:t xml:space="preserve">: </w:t>
            </w:r>
          </w:p>
        </w:tc>
        <w:tc>
          <w:tcPr>
            <w:tcW w:w="0" w:type="auto"/>
            <w:gridSpan w:val="4"/>
          </w:tcPr>
          <w:p w14:paraId="41C537C5" w14:textId="4C0A1D63" w:rsidR="00356168" w:rsidRPr="00C25F9D" w:rsidRDefault="00356168" w:rsidP="00356168">
            <w:pPr>
              <w:rPr>
                <w:b/>
              </w:rPr>
            </w:pPr>
            <w:r>
              <w:rPr>
                <w:b/>
              </w:rPr>
              <w:t>None, current Anthropology faculty will teach this course.</w:t>
            </w:r>
          </w:p>
        </w:tc>
      </w:tr>
      <w:tr w:rsidR="00356168" w:rsidRPr="00C25F9D" w14:paraId="636A3B25" w14:textId="77777777" w:rsidTr="008D52B7">
        <w:trPr>
          <w:cantSplit/>
        </w:trPr>
        <w:tc>
          <w:tcPr>
            <w:tcW w:w="1111" w:type="pct"/>
            <w:vMerge/>
            <w:vAlign w:val="center"/>
          </w:tcPr>
          <w:p w14:paraId="0B614A32" w14:textId="77777777" w:rsidR="00356168" w:rsidRPr="00B649C4" w:rsidRDefault="00356168" w:rsidP="00356168"/>
        </w:tc>
        <w:tc>
          <w:tcPr>
            <w:tcW w:w="1160" w:type="pct"/>
          </w:tcPr>
          <w:p w14:paraId="2E681FA1" w14:textId="77777777" w:rsidR="00356168" w:rsidRPr="000E2CBA" w:rsidRDefault="00262741" w:rsidP="00356168">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56168" w:rsidRPr="004313E6">
                <w:rPr>
                  <w:rStyle w:val="Hyperlink"/>
                  <w:i/>
                </w:rPr>
                <w:t>Library</w:t>
              </w:r>
              <w:r w:rsidR="00356168" w:rsidRPr="004313E6">
                <w:rPr>
                  <w:rStyle w:val="Hyperlink"/>
                </w:rPr>
                <w:t>:</w:t>
              </w:r>
            </w:hyperlink>
          </w:p>
        </w:tc>
        <w:tc>
          <w:tcPr>
            <w:tcW w:w="0" w:type="auto"/>
            <w:gridSpan w:val="4"/>
          </w:tcPr>
          <w:p w14:paraId="6B92378E" w14:textId="3B163236" w:rsidR="00356168" w:rsidRPr="00C25F9D" w:rsidRDefault="00356168" w:rsidP="00356168">
            <w:pPr>
              <w:rPr>
                <w:b/>
              </w:rPr>
            </w:pPr>
            <w:r>
              <w:rPr>
                <w:b/>
              </w:rPr>
              <w:t>None, existing resources are sufficient.</w:t>
            </w:r>
          </w:p>
        </w:tc>
      </w:tr>
      <w:tr w:rsidR="00356168" w:rsidRPr="00C25F9D" w14:paraId="186A9C2E" w14:textId="77777777" w:rsidTr="008D52B7">
        <w:trPr>
          <w:cantSplit/>
        </w:trPr>
        <w:tc>
          <w:tcPr>
            <w:tcW w:w="1111" w:type="pct"/>
            <w:vMerge/>
            <w:vAlign w:val="center"/>
          </w:tcPr>
          <w:p w14:paraId="7D6BDE51" w14:textId="77777777" w:rsidR="00356168" w:rsidRPr="00B649C4" w:rsidRDefault="00356168" w:rsidP="00356168"/>
        </w:tc>
        <w:tc>
          <w:tcPr>
            <w:tcW w:w="1160" w:type="pct"/>
          </w:tcPr>
          <w:p w14:paraId="2E3CCE80" w14:textId="77777777" w:rsidR="00356168" w:rsidRPr="00704CFF" w:rsidRDefault="00262741" w:rsidP="00356168">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56168" w:rsidRPr="00A87611">
                <w:rPr>
                  <w:rStyle w:val="Hyperlink"/>
                  <w:i/>
                </w:rPr>
                <w:t>Technology</w:t>
              </w:r>
            </w:hyperlink>
          </w:p>
        </w:tc>
        <w:tc>
          <w:tcPr>
            <w:tcW w:w="0" w:type="auto"/>
            <w:gridSpan w:val="4"/>
          </w:tcPr>
          <w:p w14:paraId="6DCACEC0" w14:textId="5D9113E3" w:rsidR="00356168" w:rsidRPr="00C25F9D" w:rsidRDefault="00356168" w:rsidP="00356168">
            <w:pPr>
              <w:rPr>
                <w:b/>
              </w:rPr>
            </w:pPr>
            <w:r>
              <w:rPr>
                <w:b/>
              </w:rPr>
              <w:t>None, existing resources are sufficient.</w:t>
            </w:r>
          </w:p>
        </w:tc>
      </w:tr>
      <w:tr w:rsidR="00356168" w:rsidRPr="00C25F9D" w14:paraId="6717F369" w14:textId="77777777" w:rsidTr="008D52B7">
        <w:trPr>
          <w:cantSplit/>
        </w:trPr>
        <w:tc>
          <w:tcPr>
            <w:tcW w:w="1111" w:type="pct"/>
            <w:vMerge/>
            <w:vAlign w:val="center"/>
          </w:tcPr>
          <w:p w14:paraId="4CF65113" w14:textId="77777777" w:rsidR="00356168" w:rsidRPr="00B649C4" w:rsidRDefault="00356168" w:rsidP="00356168"/>
        </w:tc>
        <w:tc>
          <w:tcPr>
            <w:tcW w:w="1160" w:type="pct"/>
          </w:tcPr>
          <w:p w14:paraId="209120DE" w14:textId="77777777" w:rsidR="00356168" w:rsidRPr="000E2CBA" w:rsidRDefault="00262741" w:rsidP="00356168">
            <w:pPr>
              <w:rPr>
                <w:i/>
              </w:rPr>
            </w:pPr>
            <w:hyperlink w:anchor="facilities" w:tooltip="Any special facilities needs? Out-of-pattern scheduling? Other?" w:history="1">
              <w:r w:rsidR="00356168" w:rsidRPr="00905E67">
                <w:rPr>
                  <w:rStyle w:val="Hyperlink"/>
                  <w:i/>
                </w:rPr>
                <w:t>Facilities</w:t>
              </w:r>
            </w:hyperlink>
            <w:r w:rsidR="00356168">
              <w:t>:</w:t>
            </w:r>
          </w:p>
        </w:tc>
        <w:tc>
          <w:tcPr>
            <w:tcW w:w="0" w:type="auto"/>
            <w:gridSpan w:val="4"/>
          </w:tcPr>
          <w:p w14:paraId="7AA6ABC1" w14:textId="21B4D63D" w:rsidR="00356168" w:rsidRPr="00C25F9D" w:rsidRDefault="00356168" w:rsidP="00356168">
            <w:pPr>
              <w:rPr>
                <w:b/>
              </w:rPr>
            </w:pPr>
            <w:r>
              <w:rPr>
                <w:b/>
              </w:rPr>
              <w:t>None, existing resources are sufficient.</w:t>
            </w:r>
          </w:p>
        </w:tc>
      </w:tr>
      <w:tr w:rsidR="00356168" w:rsidRPr="006E3AF2" w14:paraId="6C89A581" w14:textId="77777777">
        <w:trPr>
          <w:cantSplit/>
        </w:trPr>
        <w:tc>
          <w:tcPr>
            <w:tcW w:w="1111" w:type="pct"/>
            <w:vAlign w:val="center"/>
          </w:tcPr>
          <w:p w14:paraId="22E79A62" w14:textId="7C9B28A0" w:rsidR="00356168" w:rsidRPr="00B649C4" w:rsidRDefault="00356168" w:rsidP="00356168">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7D49686" w:rsidR="00356168" w:rsidRPr="00B605CE" w:rsidRDefault="00E634CE" w:rsidP="00356168">
            <w:pPr>
              <w:rPr>
                <w:b/>
              </w:rPr>
            </w:pPr>
            <w:bookmarkStart w:id="10" w:name="date_submitted"/>
            <w:bookmarkEnd w:id="10"/>
            <w:r>
              <w:rPr>
                <w:b/>
              </w:rPr>
              <w:t>Fall</w:t>
            </w:r>
            <w:r w:rsidR="00630717">
              <w:rPr>
                <w:b/>
              </w:rPr>
              <w:t xml:space="preserve"> 20</w:t>
            </w:r>
            <w:r>
              <w:rPr>
                <w:b/>
              </w:rPr>
              <w:t>19</w:t>
            </w:r>
          </w:p>
        </w:tc>
        <w:tc>
          <w:tcPr>
            <w:tcW w:w="1373" w:type="pct"/>
            <w:gridSpan w:val="2"/>
          </w:tcPr>
          <w:p w14:paraId="5496F461" w14:textId="155AC705" w:rsidR="00356168" w:rsidRPr="00B605CE" w:rsidRDefault="00356168" w:rsidP="00356168">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56168" w:rsidRPr="00B605CE" w:rsidRDefault="00356168" w:rsidP="00356168">
            <w:pPr>
              <w:rPr>
                <w:b/>
              </w:rPr>
            </w:pPr>
            <w:bookmarkStart w:id="11" w:name="Semester_effective"/>
            <w:bookmarkEnd w:id="11"/>
          </w:p>
        </w:tc>
      </w:tr>
      <w:tr w:rsidR="00356168" w:rsidRPr="006E3AF2" w14:paraId="017D18C5" w14:textId="77777777">
        <w:trPr>
          <w:cantSplit/>
        </w:trPr>
        <w:tc>
          <w:tcPr>
            <w:tcW w:w="5000" w:type="pct"/>
            <w:gridSpan w:val="6"/>
            <w:vAlign w:val="center"/>
          </w:tcPr>
          <w:p w14:paraId="2F7047BE" w14:textId="3CC17196" w:rsidR="00356168" w:rsidRPr="00913143" w:rsidRDefault="00356168" w:rsidP="00356168">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6DF14D12" w:rsidR="00F64260" w:rsidRPr="009F029C" w:rsidRDefault="000F3841" w:rsidP="00AB0BC1">
            <w:pPr>
              <w:spacing w:line="240" w:lineRule="auto"/>
              <w:rPr>
                <w:b/>
              </w:rPr>
            </w:pPr>
            <w:r>
              <w:rPr>
                <w:b/>
              </w:rPr>
              <w:t>ANTH 2</w:t>
            </w:r>
            <w:r w:rsidR="008463EB">
              <w:rPr>
                <w:b/>
              </w:rPr>
              <w:t>37</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E32AF8A" w:rsidR="00F64260" w:rsidRPr="009F029C" w:rsidRDefault="002328E2" w:rsidP="0025061E">
            <w:pPr>
              <w:spacing w:line="240" w:lineRule="auto"/>
              <w:rPr>
                <w:b/>
              </w:rPr>
            </w:pPr>
            <w:r>
              <w:rPr>
                <w:b/>
              </w:rPr>
              <w:t>Measuring</w:t>
            </w:r>
            <w:r w:rsidR="008303B5">
              <w:rPr>
                <w:b/>
              </w:rPr>
              <w:t xml:space="preserve"> </w:t>
            </w:r>
            <w:r w:rsidR="0025061E">
              <w:rPr>
                <w:b/>
              </w:rPr>
              <w:t>Inequality</w:t>
            </w:r>
            <w:r>
              <w:rPr>
                <w:b/>
              </w:rPr>
              <w:t xml:space="preserve">, Analyzing </w:t>
            </w:r>
            <w:r w:rsidR="0025061E">
              <w:rPr>
                <w:b/>
              </w:rPr>
              <w:t>Injustice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20FFCFA2" w14:textId="4861E0ED" w:rsidR="0025061E" w:rsidRPr="0025061E" w:rsidRDefault="004F2B1D" w:rsidP="0025061E">
            <w:pPr>
              <w:spacing w:line="240" w:lineRule="auto"/>
            </w:pPr>
            <w:bookmarkStart w:id="15" w:name="_GoBack"/>
            <w:r>
              <w:t xml:space="preserve">Students use </w:t>
            </w:r>
            <w:r w:rsidR="0025061E" w:rsidRPr="0025061E">
              <w:t xml:space="preserve">a variety of </w:t>
            </w:r>
            <w:r>
              <w:t>a</w:t>
            </w:r>
            <w:r w:rsidRPr="0025061E">
              <w:t>nthropolog</w:t>
            </w:r>
            <w:r>
              <w:t>ical</w:t>
            </w:r>
            <w:r w:rsidRPr="0025061E">
              <w:t xml:space="preserve"> </w:t>
            </w:r>
            <w:r w:rsidR="0025061E" w:rsidRPr="0025061E">
              <w:t xml:space="preserve">methods to characterize the </w:t>
            </w:r>
            <w:r w:rsidR="0025061E">
              <w:t xml:space="preserve">lived experiences </w:t>
            </w:r>
            <w:r w:rsidR="0025061E" w:rsidRPr="0025061E">
              <w:t>of people.  Students learn about these methods and how they can be analyzed to understand inequality and injustice.</w:t>
            </w:r>
          </w:p>
          <w:bookmarkEnd w:id="15"/>
          <w:p w14:paraId="51C7BE85" w14:textId="6111E3DC" w:rsidR="00F64260" w:rsidRPr="009F029C" w:rsidRDefault="00F64260" w:rsidP="006F1584">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065F4E3C" w:rsidR="00F64260" w:rsidRPr="009F029C" w:rsidRDefault="000F3841" w:rsidP="00E24513">
            <w:pPr>
              <w:spacing w:line="240" w:lineRule="auto"/>
              <w:rPr>
                <w:b/>
              </w:rPr>
            </w:pPr>
            <w:r>
              <w:rPr>
                <w:b/>
              </w:rPr>
              <w:t>Completion of any Math General Education course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E6111D1" w:rsidR="00F64260" w:rsidRPr="009F029C" w:rsidRDefault="00F64260" w:rsidP="000A36CD">
            <w:pPr>
              <w:spacing w:line="240" w:lineRule="auto"/>
              <w:rPr>
                <w:b/>
                <w:sz w:val="20"/>
              </w:rPr>
            </w:pPr>
          </w:p>
        </w:tc>
        <w:tc>
          <w:tcPr>
            <w:tcW w:w="3924" w:type="dxa"/>
            <w:noWrap/>
          </w:tcPr>
          <w:p w14:paraId="67D1137F" w14:textId="41B3EC5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6F1D9C4B" w:rsidR="00F64260" w:rsidRPr="009F029C" w:rsidRDefault="000F3841"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61CBCAAB" w:rsidR="00F64260" w:rsidRPr="009F029C" w:rsidRDefault="000F3841"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4CA83E" w:rsidR="00F64260" w:rsidRPr="009F029C" w:rsidRDefault="00F64260" w:rsidP="001429AA">
            <w:pPr>
              <w:spacing w:line="240" w:lineRule="auto"/>
              <w:rPr>
                <w:b/>
                <w:sz w:val="20"/>
              </w:rPr>
            </w:pPr>
          </w:p>
        </w:tc>
        <w:tc>
          <w:tcPr>
            <w:tcW w:w="3924" w:type="dxa"/>
            <w:noWrap/>
          </w:tcPr>
          <w:p w14:paraId="2CF717EE" w14:textId="39C093DE" w:rsidR="00F64260" w:rsidRPr="009F029C" w:rsidRDefault="00F64260" w:rsidP="00C25F9D">
            <w:pPr>
              <w:spacing w:line="240" w:lineRule="auto"/>
              <w:rPr>
                <w:b/>
                <w:sz w:val="20"/>
              </w:rPr>
            </w:pPr>
            <w:r w:rsidRPr="009F029C">
              <w:rPr>
                <w:b/>
                <w:sz w:val="20"/>
              </w:rPr>
              <w:t>Lette</w:t>
            </w:r>
            <w:r w:rsidR="000F3841">
              <w:rPr>
                <w:b/>
                <w:sz w:val="20"/>
              </w:rPr>
              <w:t>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471022" w:rsidR="00F64260" w:rsidRPr="009F029C" w:rsidRDefault="00F64260" w:rsidP="006B20A9">
            <w:pPr>
              <w:spacing w:line="240" w:lineRule="auto"/>
              <w:rPr>
                <w:b/>
                <w:sz w:val="20"/>
              </w:rPr>
            </w:pPr>
            <w:bookmarkStart w:id="20" w:name="instr_methods"/>
            <w:bookmarkEnd w:id="20"/>
          </w:p>
        </w:tc>
        <w:tc>
          <w:tcPr>
            <w:tcW w:w="3924" w:type="dxa"/>
            <w:noWrap/>
          </w:tcPr>
          <w:p w14:paraId="27D66483" w14:textId="2A4864DC" w:rsidR="00F64260" w:rsidRPr="009F029C" w:rsidRDefault="00F64260" w:rsidP="00AB0BC1">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000F3841">
              <w:rPr>
                <w:rFonts w:ascii="MS Mincho" w:eastAsia="MS Mincho" w:hAnsi="MS Mincho" w:cs="MS Mincho"/>
                <w:b/>
                <w:sz w:val="20"/>
              </w:rPr>
              <w:t>|</w:t>
            </w:r>
            <w:r w:rsidR="000F3841">
              <w:rPr>
                <w:b/>
                <w:sz w:val="20"/>
              </w:rPr>
              <w:t xml:space="preserve">Small group | </w:t>
            </w:r>
            <w:r w:rsidR="00AB0BC1">
              <w:rPr>
                <w:b/>
                <w:sz w:val="20"/>
              </w:rPr>
              <w:t>discussion</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0983C3D" w:rsidR="00F64260" w:rsidRPr="009F029C" w:rsidRDefault="00F64260" w:rsidP="00A87611">
            <w:pPr>
              <w:spacing w:line="240" w:lineRule="auto"/>
              <w:rPr>
                <w:b/>
                <w:sz w:val="20"/>
              </w:rPr>
            </w:pPr>
            <w:bookmarkStart w:id="21" w:name="required"/>
            <w:bookmarkEnd w:id="21"/>
          </w:p>
        </w:tc>
        <w:tc>
          <w:tcPr>
            <w:tcW w:w="3924" w:type="dxa"/>
            <w:noWrap/>
          </w:tcPr>
          <w:p w14:paraId="16538616" w14:textId="77777777" w:rsidR="00F64260" w:rsidRDefault="00F64260" w:rsidP="000F3841">
            <w:pPr>
              <w:spacing w:line="240" w:lineRule="auto"/>
              <w:rPr>
                <w:b/>
                <w:sz w:val="20"/>
              </w:rPr>
            </w:pPr>
            <w:r>
              <w:rPr>
                <w:b/>
                <w:sz w:val="20"/>
              </w:rPr>
              <w:t xml:space="preserve">Free elective </w:t>
            </w:r>
          </w:p>
          <w:p w14:paraId="442E5788" w14:textId="51C56D2E" w:rsidR="00B53D79" w:rsidRPr="009F029C" w:rsidRDefault="00B53D79" w:rsidP="00B53D79">
            <w:pPr>
              <w:spacing w:line="240" w:lineRule="auto"/>
              <w:rPr>
                <w:b/>
                <w:sz w:val="20"/>
              </w:rPr>
            </w:pPr>
            <w:r w:rsidRPr="009F029C">
              <w:rPr>
                <w:b/>
                <w:sz w:val="20"/>
              </w:rPr>
              <w:t xml:space="preserve">Restricted elective for </w:t>
            </w:r>
            <w:r>
              <w:rPr>
                <w:b/>
                <w:sz w:val="20"/>
              </w:rPr>
              <w:t>Anthropology</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637F0B" w:rsidR="00F64260" w:rsidRPr="009F029C" w:rsidRDefault="00F64260" w:rsidP="001429AA">
            <w:pPr>
              <w:spacing w:line="240" w:lineRule="auto"/>
              <w:rPr>
                <w:b/>
              </w:rPr>
            </w:pPr>
          </w:p>
        </w:tc>
        <w:tc>
          <w:tcPr>
            <w:tcW w:w="3924" w:type="dxa"/>
            <w:noWrap/>
          </w:tcPr>
          <w:p w14:paraId="41CF798F" w14:textId="359B4DCA"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04B4CF8" w:rsidR="00F64260" w:rsidRPr="009F029C" w:rsidRDefault="00F64260" w:rsidP="001A51ED">
            <w:pPr>
              <w:rPr>
                <w:b/>
                <w:sz w:val="20"/>
              </w:rPr>
            </w:pPr>
            <w:bookmarkStart w:id="22" w:name="ge"/>
            <w:bookmarkEnd w:id="22"/>
          </w:p>
        </w:tc>
        <w:tc>
          <w:tcPr>
            <w:tcW w:w="3924" w:type="dxa"/>
            <w:noWrap/>
          </w:tcPr>
          <w:p w14:paraId="411B25D5" w14:textId="0A05F1F7" w:rsidR="00984B36" w:rsidRDefault="00F3256C" w:rsidP="001429AA">
            <w:pPr>
              <w:spacing w:line="240" w:lineRule="auto"/>
              <w:rPr>
                <w:rFonts w:ascii="MS Mincho" w:eastAsia="MS Mincho" w:hAnsi="MS Mincho" w:cs="MS Mincho"/>
                <w:b/>
                <w:sz w:val="20"/>
              </w:rPr>
            </w:pPr>
            <w:r>
              <w:rPr>
                <w:b/>
              </w:rPr>
              <w:t xml:space="preserve">YES  </w:t>
            </w:r>
          </w:p>
          <w:p w14:paraId="45B135E3" w14:textId="5702881B" w:rsidR="00F64260" w:rsidRPr="009F029C" w:rsidRDefault="00984B36" w:rsidP="001429AA">
            <w:pPr>
              <w:spacing w:line="240" w:lineRule="auto"/>
              <w:rPr>
                <w:b/>
                <w:sz w:val="20"/>
              </w:rPr>
            </w:pPr>
            <w:r>
              <w:rPr>
                <w:b/>
              </w:rPr>
              <w:t>category:</w:t>
            </w:r>
            <w:r w:rsidR="000F3841">
              <w:rPr>
                <w:b/>
              </w:rPr>
              <w:t xml:space="preserve"> AQSR</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2A113D9"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7665C54C" w:rsidR="00F64260" w:rsidRPr="009F029C" w:rsidRDefault="00F64260" w:rsidP="000F3841">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Papers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057CF527" w:rsidR="00F64260" w:rsidRPr="009F029C" w:rsidRDefault="000F3841"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2"/>
        <w:gridCol w:w="1935"/>
        <w:gridCol w:w="4679"/>
      </w:tblGrid>
      <w:tr w:rsidR="00161E1B" w:rsidRPr="00402602" w14:paraId="707BEBAF" w14:textId="77777777" w:rsidTr="00C77E00">
        <w:trPr>
          <w:cantSplit/>
          <w:tblHeader/>
        </w:trPr>
        <w:tc>
          <w:tcPr>
            <w:tcW w:w="4307"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6274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9" w:type="dxa"/>
          </w:tcPr>
          <w:p w14:paraId="7AE9A56B" w14:textId="55D1A70C" w:rsidR="00F64260" w:rsidRPr="00402602" w:rsidRDefault="0026274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161E1B" w14:paraId="63FA509B" w14:textId="77777777" w:rsidTr="008303B5">
        <w:trPr>
          <w:cantSplit/>
          <w:trHeight w:val="655"/>
        </w:trPr>
        <w:tc>
          <w:tcPr>
            <w:tcW w:w="4307" w:type="dxa"/>
          </w:tcPr>
          <w:p w14:paraId="5D0D957A" w14:textId="1C570050" w:rsidR="00F64260" w:rsidRDefault="00DD5748">
            <w:pPr>
              <w:spacing w:line="240" w:lineRule="auto"/>
            </w:pPr>
            <w:bookmarkStart w:id="25" w:name="outcomes"/>
            <w:bookmarkEnd w:id="25"/>
            <w:r>
              <w:lastRenderedPageBreak/>
              <w:t>Critical and Creative Thinking</w:t>
            </w:r>
          </w:p>
        </w:tc>
        <w:tc>
          <w:tcPr>
            <w:tcW w:w="1894" w:type="dxa"/>
          </w:tcPr>
          <w:p w14:paraId="6D2C61BA" w14:textId="77777777" w:rsidR="00F64260" w:rsidRDefault="00F64260">
            <w:pPr>
              <w:spacing w:line="240" w:lineRule="auto"/>
            </w:pPr>
            <w:bookmarkStart w:id="26" w:name="standards"/>
            <w:bookmarkEnd w:id="26"/>
          </w:p>
        </w:tc>
        <w:tc>
          <w:tcPr>
            <w:tcW w:w="4579" w:type="dxa"/>
          </w:tcPr>
          <w:p w14:paraId="486A3954" w14:textId="77777777" w:rsidR="00E24513" w:rsidRDefault="00E24513" w:rsidP="00E24513">
            <w:pPr>
              <w:spacing w:before="120" w:after="120"/>
            </w:pPr>
            <w:bookmarkStart w:id="27" w:name="measured"/>
            <w:bookmarkEnd w:id="27"/>
            <w:r>
              <w:t xml:space="preserve">A creative and critical analysis of quantitative data is necessary to better understand a wide-range of conditions of injustice and inequality.  Students will learn how anthropologists use and analyze various data pertaining to the lived experiences of people to discern and understand inequalities.  They also explore the limitations of these datasets. </w:t>
            </w:r>
            <w:r w:rsidRPr="003E621F">
              <w:t xml:space="preserve">Upon completion of the course, students will have identified, measured, and analyzed quantitative data and </w:t>
            </w:r>
            <w:r>
              <w:t xml:space="preserve">learned </w:t>
            </w:r>
            <w:r w:rsidRPr="003E621F">
              <w:t>how anthropologists interpret the benefits and shortcomings of quantitative methods. For example, students will learn about the relationship between quantitative and qualitative methods in anthropological research, and how exploring this relationship builds stronger critical and creative thinking skills, and the ability to express complex thought through both conventional academic and creative means.</w:t>
            </w:r>
          </w:p>
          <w:p w14:paraId="5AAE18CD" w14:textId="734F7FB6" w:rsidR="00F64260" w:rsidRDefault="00E24513" w:rsidP="008303B5">
            <w:pPr>
              <w:spacing w:before="120" w:after="120"/>
            </w:pPr>
            <w:r>
              <w:rPr>
                <w:bCs/>
                <w:iCs/>
              </w:rPr>
              <w:t>For example, one of the first assignments in this course requires students apply critical and creative thinking through the ‘</w:t>
            </w:r>
            <w:r w:rsidRPr="00F7468E">
              <w:rPr>
                <w:bCs/>
                <w:iCs/>
              </w:rPr>
              <w:t>coding</w:t>
            </w:r>
            <w:r>
              <w:rPr>
                <w:bCs/>
                <w:iCs/>
              </w:rPr>
              <w:t>’</w:t>
            </w:r>
            <w:r w:rsidRPr="00F7468E">
              <w:rPr>
                <w:bCs/>
                <w:iCs/>
              </w:rPr>
              <w:t xml:space="preserve"> (</w:t>
            </w:r>
            <w:r w:rsidRPr="00F7468E">
              <w:rPr>
                <w:bCs/>
                <w:i/>
                <w:iCs/>
              </w:rPr>
              <w:t>assigning value or importance</w:t>
            </w:r>
            <w:r w:rsidRPr="00F7468E">
              <w:rPr>
                <w:bCs/>
                <w:iCs/>
              </w:rPr>
              <w:t xml:space="preserve">) </w:t>
            </w:r>
            <w:r>
              <w:rPr>
                <w:bCs/>
                <w:iCs/>
              </w:rPr>
              <w:t xml:space="preserve">and </w:t>
            </w:r>
            <w:r w:rsidRPr="00F7468E">
              <w:rPr>
                <w:bCs/>
                <w:iCs/>
              </w:rPr>
              <w:t>analy</w:t>
            </w:r>
            <w:r>
              <w:rPr>
                <w:bCs/>
                <w:iCs/>
              </w:rPr>
              <w:t>sis</w:t>
            </w:r>
            <w:r w:rsidRPr="00F7468E">
              <w:rPr>
                <w:bCs/>
                <w:iCs/>
              </w:rPr>
              <w:t xml:space="preserve"> </w:t>
            </w:r>
            <w:r>
              <w:rPr>
                <w:bCs/>
                <w:iCs/>
              </w:rPr>
              <w:t xml:space="preserve">of assigned values </w:t>
            </w:r>
            <w:r w:rsidRPr="00F7468E">
              <w:rPr>
                <w:bCs/>
                <w:iCs/>
              </w:rPr>
              <w:t>(</w:t>
            </w:r>
            <w:r w:rsidRPr="00F7468E">
              <w:rPr>
                <w:bCs/>
                <w:i/>
                <w:iCs/>
              </w:rPr>
              <w:t>contextualizing and discussing</w:t>
            </w:r>
            <w:r w:rsidRPr="00F7468E">
              <w:rPr>
                <w:bCs/>
                <w:iCs/>
              </w:rPr>
              <w:t xml:space="preserve">) to produce novel or new research outcomes. </w:t>
            </w:r>
            <w:r>
              <w:rPr>
                <w:bCs/>
                <w:iCs/>
              </w:rPr>
              <w:t>Students may choose their own</w:t>
            </w:r>
            <w:r w:rsidRPr="00F7468E">
              <w:rPr>
                <w:bCs/>
                <w:iCs/>
              </w:rPr>
              <w:t xml:space="preserve"> data set</w:t>
            </w:r>
            <w:r>
              <w:rPr>
                <w:bCs/>
                <w:iCs/>
              </w:rPr>
              <w:t>, such as the results from the national census or</w:t>
            </w:r>
            <w:r w:rsidRPr="00F7468E">
              <w:rPr>
                <w:bCs/>
                <w:iCs/>
              </w:rPr>
              <w:t xml:space="preserve"> to col</w:t>
            </w:r>
            <w:r>
              <w:rPr>
                <w:bCs/>
                <w:iCs/>
              </w:rPr>
              <w:t>lect new data through a small-</w:t>
            </w:r>
            <w:r w:rsidRPr="00F7468E">
              <w:rPr>
                <w:bCs/>
                <w:iCs/>
              </w:rPr>
              <w:t xml:space="preserve">scale survey. </w:t>
            </w:r>
            <w:r>
              <w:rPr>
                <w:bCs/>
                <w:iCs/>
              </w:rPr>
              <w:t>Students will be trained in</w:t>
            </w:r>
            <w:r w:rsidRPr="00F7468E">
              <w:rPr>
                <w:bCs/>
                <w:iCs/>
              </w:rPr>
              <w:t xml:space="preserve"> several different methods for coding</w:t>
            </w:r>
            <w:r>
              <w:rPr>
                <w:bCs/>
                <w:iCs/>
              </w:rPr>
              <w:t xml:space="preserve"> (i.e., through highlighting key words or terms or through counting rates of occurrence on an excel worksheet)</w:t>
            </w:r>
            <w:r w:rsidRPr="00F7468E">
              <w:rPr>
                <w:bCs/>
                <w:iCs/>
              </w:rPr>
              <w:t>, as well as different methods for analyzing your data (</w:t>
            </w:r>
            <w:r>
              <w:rPr>
                <w:bCs/>
                <w:iCs/>
              </w:rPr>
              <w:t>e.g.,</w:t>
            </w:r>
            <w:r w:rsidRPr="00F7468E">
              <w:rPr>
                <w:bCs/>
                <w:iCs/>
              </w:rPr>
              <w:t xml:space="preserve"> thematic elements, Critical Discourse Analysis, etc.). For </w:t>
            </w:r>
            <w:r w:rsidRPr="003454E5">
              <w:rPr>
                <w:bCs/>
                <w:iCs/>
              </w:rPr>
              <w:t>this project</w:t>
            </w:r>
            <w:r>
              <w:rPr>
                <w:bCs/>
                <w:iCs/>
              </w:rPr>
              <w:t xml:space="preserve"> students will</w:t>
            </w:r>
            <w:r w:rsidRPr="003454E5">
              <w:rPr>
                <w:bCs/>
                <w:iCs/>
              </w:rPr>
              <w:t xml:space="preserve"> turn in the data set they used along with a 3-5 paper that 1) discusses the data set (i.e., What is it? Where did it come from? Why is it important?)</w:t>
            </w:r>
            <w:r>
              <w:rPr>
                <w:bCs/>
                <w:iCs/>
              </w:rPr>
              <w:t>;</w:t>
            </w:r>
            <w:r w:rsidRPr="003454E5">
              <w:rPr>
                <w:bCs/>
                <w:iCs/>
              </w:rPr>
              <w:t xml:space="preserve"> 2) Methodological a</w:t>
            </w:r>
            <w:r w:rsidRPr="00F02EDE">
              <w:rPr>
                <w:bCs/>
                <w:iCs/>
              </w:rPr>
              <w:t>p</w:t>
            </w:r>
            <w:r w:rsidRPr="003454E5">
              <w:rPr>
                <w:bCs/>
                <w:iCs/>
              </w:rPr>
              <w:t>proach (i.e., What did you do? Why?)</w:t>
            </w:r>
            <w:r>
              <w:rPr>
                <w:bCs/>
                <w:iCs/>
              </w:rPr>
              <w:t>;</w:t>
            </w:r>
            <w:r w:rsidRPr="00F02EDE">
              <w:rPr>
                <w:bCs/>
                <w:iCs/>
              </w:rPr>
              <w:t xml:space="preserve"> and 3) results from applying this approach to the data (i.e., What did you learn? What came up? Next Steps?). </w:t>
            </w:r>
            <w:r w:rsidRPr="00DB305E">
              <w:rPr>
                <w:bCs/>
                <w:iCs/>
              </w:rPr>
              <w:t xml:space="preserve">This project is not about creating </w:t>
            </w:r>
            <w:r w:rsidRPr="00DB305E">
              <w:rPr>
                <w:bCs/>
                <w:i/>
                <w:iCs/>
              </w:rPr>
              <w:t>generalizable</w:t>
            </w:r>
            <w:r w:rsidRPr="00DB305E">
              <w:rPr>
                <w:bCs/>
                <w:iCs/>
              </w:rPr>
              <w:t xml:space="preserve"> or </w:t>
            </w:r>
            <w:r w:rsidRPr="00DB305E">
              <w:rPr>
                <w:bCs/>
                <w:i/>
                <w:iCs/>
              </w:rPr>
              <w:t>statistically-significant</w:t>
            </w:r>
            <w:r w:rsidRPr="00DB305E">
              <w:rPr>
                <w:bCs/>
                <w:iCs/>
              </w:rPr>
              <w:t xml:space="preserve"> outcomes</w:t>
            </w:r>
            <w:r w:rsidRPr="003454E5">
              <w:rPr>
                <w:bCs/>
                <w:iCs/>
              </w:rPr>
              <w:t xml:space="preserve"> but rather is to ex</w:t>
            </w:r>
            <w:r w:rsidRPr="00F02EDE">
              <w:rPr>
                <w:bCs/>
                <w:iCs/>
              </w:rPr>
              <w:t>plore—on a small scale—how all data undergoes interpretation.</w:t>
            </w:r>
            <w:r>
              <w:rPr>
                <w:bCs/>
                <w:iCs/>
              </w:rPr>
              <w:t xml:space="preserve"> </w:t>
            </w:r>
          </w:p>
        </w:tc>
      </w:tr>
      <w:tr w:rsidR="00C77E00" w14:paraId="017267C2" w14:textId="77777777" w:rsidTr="00C77E00">
        <w:tc>
          <w:tcPr>
            <w:tcW w:w="4307" w:type="dxa"/>
          </w:tcPr>
          <w:p w14:paraId="4E937535" w14:textId="65A2CC8A" w:rsidR="00C77E00" w:rsidRDefault="00C77E00" w:rsidP="00C77E00">
            <w:pPr>
              <w:spacing w:line="240" w:lineRule="auto"/>
            </w:pPr>
            <w:r>
              <w:lastRenderedPageBreak/>
              <w:t>Quantitative Literacy</w:t>
            </w:r>
          </w:p>
        </w:tc>
        <w:tc>
          <w:tcPr>
            <w:tcW w:w="1894" w:type="dxa"/>
          </w:tcPr>
          <w:p w14:paraId="0A045709" w14:textId="77777777" w:rsidR="00C77E00" w:rsidRDefault="00C77E00" w:rsidP="00C77E00">
            <w:pPr>
              <w:spacing w:line="240" w:lineRule="auto"/>
            </w:pPr>
          </w:p>
        </w:tc>
        <w:tc>
          <w:tcPr>
            <w:tcW w:w="4579" w:type="dxa"/>
          </w:tcPr>
          <w:p w14:paraId="2D76ACEE" w14:textId="77777777" w:rsidR="00E24513" w:rsidRDefault="00E24513" w:rsidP="00E24513">
            <w:pPr>
              <w:spacing w:before="120" w:after="120"/>
              <w:rPr>
                <w:bCs/>
                <w:iCs/>
              </w:rPr>
            </w:pPr>
            <w:r>
              <w:t xml:space="preserve">In both course readings and during in-class exercises students will be provided with quantitative data sets related to the topic under discussion. The presentation of data will vary based on size, format, and context. Students will be trained in how to interpret and construct data presentation styles, including tables, graphs and other commonly used figures. Students will also be trained in and provided with access to software (e.g.  SPSS, Excel) in which to structure, input, and code a data set.  </w:t>
            </w:r>
          </w:p>
          <w:p w14:paraId="3CD4EDCC" w14:textId="77777777" w:rsidR="00E24513" w:rsidRDefault="00E24513" w:rsidP="00E24513">
            <w:pPr>
              <w:spacing w:before="120" w:after="120"/>
              <w:rPr>
                <w:bCs/>
                <w:iCs/>
              </w:rPr>
            </w:pPr>
            <w:r>
              <w:rPr>
                <w:bCs/>
                <w:iCs/>
              </w:rPr>
              <w:t xml:space="preserve">Readings will specifically address the kinds of terms and concepts used in the measurement of data and materials used in collecting, housing, analyzing, and discussing data. Readings will include articles, reports, and book chapters that discuss how to interpret, analyze, and create the numbers or text that gets displayed in charts and graphs. Students will also be provided with example  ‘code books’ (what variables have been assigned what values) of which are used in extremely large data sets and usually housed in software such as SPSS and STATA. </w:t>
            </w:r>
          </w:p>
          <w:p w14:paraId="638BB382" w14:textId="382E5D47" w:rsidR="00C77E00" w:rsidRDefault="00E24513" w:rsidP="008303B5">
            <w:pPr>
              <w:spacing w:before="120" w:after="120"/>
            </w:pPr>
            <w:r>
              <w:rPr>
                <w:bCs/>
                <w:iCs/>
              </w:rPr>
              <w:t xml:space="preserve">In-class assignments will be used over multiple classes in which students, meeting as a whole class or in small groups, will be presented with data sets created as examples or from the readings and asked to explain what information can be gained from them and what is missing. The outcome of these in-class assignments provide the basis for discussions on </w:t>
            </w:r>
            <w:r>
              <w:t>1) how sampling strategies are used and why; 2) how and what data is used to characterize the social and economic dimensions of a population; 3)</w:t>
            </w:r>
            <w:r w:rsidRPr="00F272AC">
              <w:t xml:space="preserve"> </w:t>
            </w:r>
            <w:r>
              <w:t>methods used to determine indicators of inequality;  4) how to analyze and interpret regionally-specifically socio-economic data (e.g., income, occupation, housing, education, etc.) as it applied to lived experience; and 5)</w:t>
            </w:r>
            <w:r w:rsidRPr="00F272AC">
              <w:t xml:space="preserve"> </w:t>
            </w:r>
            <w:r>
              <w:t xml:space="preserve">how to analyze and </w:t>
            </w:r>
            <w:r w:rsidRPr="00F272AC">
              <w:t>interpret</w:t>
            </w:r>
            <w:r>
              <w:t xml:space="preserve"> data used at the global scale (e.g.,  economic development reports, World Bank </w:t>
            </w:r>
            <w:r>
              <w:lastRenderedPageBreak/>
              <w:t>and International Monetary Fund reports.</w:t>
            </w:r>
          </w:p>
        </w:tc>
      </w:tr>
      <w:tr w:rsidR="00C77E00" w14:paraId="620066C6" w14:textId="77777777" w:rsidTr="00C77E00">
        <w:tc>
          <w:tcPr>
            <w:tcW w:w="4307" w:type="dxa"/>
          </w:tcPr>
          <w:p w14:paraId="15E81C43" w14:textId="4D070108" w:rsidR="00C77E00" w:rsidRDefault="00C77E00" w:rsidP="00C77E00">
            <w:pPr>
              <w:spacing w:line="240" w:lineRule="auto"/>
            </w:pPr>
            <w:r>
              <w:lastRenderedPageBreak/>
              <w:t>Scientific Literacy</w:t>
            </w:r>
          </w:p>
        </w:tc>
        <w:tc>
          <w:tcPr>
            <w:tcW w:w="1894" w:type="dxa"/>
          </w:tcPr>
          <w:p w14:paraId="0490F908" w14:textId="77777777" w:rsidR="00C77E00" w:rsidRDefault="00C77E00" w:rsidP="00C77E00">
            <w:pPr>
              <w:spacing w:line="240" w:lineRule="auto"/>
            </w:pPr>
          </w:p>
        </w:tc>
        <w:tc>
          <w:tcPr>
            <w:tcW w:w="4579" w:type="dxa"/>
          </w:tcPr>
          <w:p w14:paraId="21AAA545" w14:textId="77777777" w:rsidR="00E24513" w:rsidRDefault="00E24513" w:rsidP="00E24513">
            <w:pPr>
              <w:spacing w:before="120" w:after="120"/>
            </w:pPr>
            <w:r>
              <w:t>In this course students will learn key concepts used by anthropologists and other social scientists to discuss data as well as develop an</w:t>
            </w:r>
            <w:r w:rsidRPr="00E46FAE">
              <w:t xml:space="preserve"> understanding of</w:t>
            </w:r>
            <w:r>
              <w:t xml:space="preserve"> the</w:t>
            </w:r>
            <w:r w:rsidRPr="00E46FAE">
              <w:t xml:space="preserve"> </w:t>
            </w:r>
            <w:r>
              <w:t>practices and</w:t>
            </w:r>
            <w:r w:rsidRPr="00E46FAE">
              <w:t xml:space="preserve"> processes </w:t>
            </w:r>
            <w:r>
              <w:t>involved in collecting data that measures human experience through 1) course readings, 2) in-class assignments and, 3) final reports</w:t>
            </w:r>
          </w:p>
          <w:p w14:paraId="2A931997" w14:textId="77777777" w:rsidR="00E24513" w:rsidRDefault="00E24513" w:rsidP="00E24513">
            <w:r>
              <w:t xml:space="preserve">For example, some course readings, such as the public health report analyzing the high mortality rates of African-American infants produced by </w:t>
            </w:r>
            <w:r w:rsidRPr="00817C03">
              <w:t>American</w:t>
            </w:r>
            <w:r w:rsidRPr="004C4A68">
              <w:t> statistician</w:t>
            </w:r>
            <w:r>
              <w:t xml:space="preserve"> Frederick Hoffman in 1896, highlight how racist frameworks were/are justified through selective interpretation of data.  </w:t>
            </w:r>
          </w:p>
          <w:p w14:paraId="6849814E" w14:textId="77777777" w:rsidR="00E24513" w:rsidRDefault="00E24513" w:rsidP="00E24513">
            <w:pPr>
              <w:spacing w:before="120" w:after="120"/>
            </w:pPr>
            <w:r>
              <w:t xml:space="preserve">In-class exercises will be </w:t>
            </w:r>
            <w:r w:rsidRPr="000A453C">
              <w:t xml:space="preserve">used to demonstrate concepts often defined or discussed in the readings. For example </w:t>
            </w:r>
            <w:r w:rsidRPr="00A27305">
              <w:t xml:space="preserve">during the week exploring ‘Global Health, Inequalities, and the Metrics of Disease Burdens’ one of the in-class activities includes </w:t>
            </w:r>
            <w:r w:rsidRPr="000A453C">
              <w:t xml:space="preserve">identifying how existing reports produced by the World Health Organization define ‘health’ and whether this definition is truly a global one. During the </w:t>
            </w:r>
            <w:r>
              <w:t xml:space="preserve">second and third week of the course, we conduct an </w:t>
            </w:r>
            <w:r w:rsidRPr="000A453C">
              <w:t xml:space="preserve">in-class exercise on identifying the best methods used to collect, code, and analyze data in </w:t>
            </w:r>
            <w:r>
              <w:t xml:space="preserve">3 </w:t>
            </w:r>
            <w:r w:rsidRPr="000A453C">
              <w:t>different scenarios</w:t>
            </w:r>
            <w:r>
              <w:t xml:space="preserve">: a local needs assessment in a town of 1,000, a survey of a community of 5 million and a sample size of 5. This assignment allows students to apply and better understand how the kinds of methods used often rely heavily on the question being asked and the size of the population. </w:t>
            </w:r>
          </w:p>
          <w:p w14:paraId="48AE4E58" w14:textId="3DEAA39B" w:rsidR="00C77E00" w:rsidRDefault="00E24513" w:rsidP="008303B5">
            <w:pPr>
              <w:spacing w:before="120" w:after="120"/>
            </w:pPr>
            <w:r>
              <w:t>The r</w:t>
            </w:r>
            <w:r w:rsidRPr="000A453C">
              <w:t>eport analysis assignment</w:t>
            </w:r>
            <w:r>
              <w:t xml:space="preserve"> explores</w:t>
            </w:r>
            <w:r w:rsidRPr="000A453C">
              <w:t xml:space="preserve"> the strengths</w:t>
            </w:r>
            <w:r w:rsidRPr="00F22468">
              <w:t xml:space="preserve"> and weaknesses of </w:t>
            </w:r>
            <w:r>
              <w:t xml:space="preserve">methods and </w:t>
            </w:r>
            <w:r w:rsidRPr="00F22468">
              <w:t>data</w:t>
            </w:r>
            <w:r>
              <w:t xml:space="preserve"> used</w:t>
            </w:r>
            <w:r w:rsidRPr="00F22468">
              <w:t xml:space="preserve"> </w:t>
            </w:r>
            <w:r>
              <w:t xml:space="preserve">to build our knowledge of </w:t>
            </w:r>
            <w:r w:rsidRPr="00F22468">
              <w:t>the complexities of a particular topic of inequality and injustice</w:t>
            </w:r>
            <w:r>
              <w:t xml:space="preserve">. For this paper students must pick a topic related to how social condition is counted, including but not limited to: measuring racial, class, geographic, sexual or environmental conditions, rates and quality of </w:t>
            </w:r>
            <w:r>
              <w:lastRenderedPageBreak/>
              <w:t xml:space="preserve">healthcare or housing, gender and sexual minority metrics. Students will identify the methods used to generate the categories discussed, a discussion of a data set collected on this topic, a discussion of how the data was analyzed and an analysis of the results.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C123B29" w14:textId="007C6F3D" w:rsidR="003E1F11" w:rsidRPr="00056463" w:rsidRDefault="003E1F11" w:rsidP="003E1F11">
            <w:pPr>
              <w:pStyle w:val="NoSpacing"/>
              <w:rPr>
                <w:rFonts w:asciiTheme="minorHAnsi" w:hAnsiTheme="minorHAnsi"/>
              </w:rPr>
            </w:pPr>
            <w:bookmarkStart w:id="28" w:name="outline"/>
            <w:bookmarkEnd w:id="28"/>
            <w:r w:rsidRPr="00056463">
              <w:rPr>
                <w:rFonts w:asciiTheme="minorHAnsi" w:hAnsiTheme="minorHAnsi"/>
                <w:b/>
              </w:rPr>
              <w:t>Possible texts</w:t>
            </w:r>
            <w:r w:rsidR="003E3E91">
              <w:rPr>
                <w:rFonts w:asciiTheme="minorHAnsi" w:hAnsiTheme="minorHAnsi"/>
                <w:b/>
              </w:rPr>
              <w:t xml:space="preserve"> (chapters/readings excerpted</w:t>
            </w:r>
            <w:r w:rsidRPr="00056463">
              <w:rPr>
                <w:rFonts w:asciiTheme="minorHAnsi" w:hAnsiTheme="minorHAnsi"/>
                <w:b/>
              </w:rPr>
              <w:t>)</w:t>
            </w:r>
            <w:r w:rsidRPr="00056463">
              <w:rPr>
                <w:rFonts w:asciiTheme="minorHAnsi" w:hAnsiTheme="minorHAnsi"/>
              </w:rPr>
              <w:t>:</w:t>
            </w:r>
          </w:p>
          <w:p w14:paraId="727460B1" w14:textId="77777777" w:rsidR="003E1F11" w:rsidRPr="00056463" w:rsidRDefault="003E1F11" w:rsidP="003E1F11">
            <w:pPr>
              <w:pStyle w:val="NoSpacing"/>
              <w:rPr>
                <w:rFonts w:asciiTheme="minorHAnsi" w:hAnsiTheme="minorHAnsi"/>
              </w:rPr>
            </w:pPr>
          </w:p>
          <w:p w14:paraId="0950283F" w14:textId="77777777" w:rsidR="00C77E00" w:rsidRPr="00E04284" w:rsidRDefault="00C77E00" w:rsidP="00C77E00">
            <w:pPr>
              <w:pStyle w:val="NoSpacing"/>
              <w:rPr>
                <w:rFonts w:ascii="Times New Roman" w:hAnsi="Times New Roman"/>
                <w:sz w:val="24"/>
                <w:szCs w:val="24"/>
              </w:rPr>
            </w:pPr>
            <w:r w:rsidRPr="00E04284">
              <w:rPr>
                <w:rFonts w:ascii="Times New Roman" w:hAnsi="Times New Roman"/>
                <w:sz w:val="24"/>
                <w:szCs w:val="24"/>
              </w:rPr>
              <w:t xml:space="preserve">Nader, Laura (1996) </w:t>
            </w:r>
            <w:r w:rsidRPr="00E04284">
              <w:rPr>
                <w:rFonts w:ascii="Times New Roman" w:hAnsi="Times New Roman"/>
                <w:i/>
                <w:sz w:val="24"/>
                <w:szCs w:val="24"/>
              </w:rPr>
              <w:t xml:space="preserve">Naked Science: Anthropological Inquiry into Boundaries, Power, and Knowledge. </w:t>
            </w:r>
            <w:r w:rsidRPr="00E04284">
              <w:rPr>
                <w:rFonts w:ascii="Times New Roman" w:hAnsi="Times New Roman"/>
                <w:sz w:val="24"/>
                <w:szCs w:val="24"/>
              </w:rPr>
              <w:t xml:space="preserve">New York: Routledge. </w:t>
            </w:r>
          </w:p>
          <w:p w14:paraId="6324B4FA" w14:textId="77777777" w:rsidR="00C77E00" w:rsidRPr="00E04284" w:rsidRDefault="00C77E00" w:rsidP="00C77E00">
            <w:pPr>
              <w:pStyle w:val="NoSpacing"/>
              <w:rPr>
                <w:rFonts w:ascii="Times New Roman" w:hAnsi="Times New Roman"/>
                <w:sz w:val="24"/>
                <w:szCs w:val="24"/>
              </w:rPr>
            </w:pPr>
            <w:r w:rsidRPr="00E04284">
              <w:rPr>
                <w:rFonts w:ascii="Times New Roman" w:hAnsi="Times New Roman"/>
                <w:sz w:val="24"/>
                <w:szCs w:val="24"/>
              </w:rPr>
              <w:t xml:space="preserve">Gould, Stephen Jay (1996) </w:t>
            </w:r>
            <w:r w:rsidRPr="00E04284">
              <w:rPr>
                <w:rFonts w:ascii="Times New Roman" w:hAnsi="Times New Roman"/>
                <w:i/>
                <w:sz w:val="24"/>
                <w:szCs w:val="24"/>
              </w:rPr>
              <w:t xml:space="preserve">The </w:t>
            </w:r>
            <w:proofErr w:type="spellStart"/>
            <w:r w:rsidRPr="00E04284">
              <w:rPr>
                <w:rFonts w:ascii="Times New Roman" w:hAnsi="Times New Roman"/>
                <w:i/>
                <w:sz w:val="24"/>
                <w:szCs w:val="24"/>
              </w:rPr>
              <w:t>Mismeasure</w:t>
            </w:r>
            <w:proofErr w:type="spellEnd"/>
            <w:r w:rsidRPr="00E04284">
              <w:rPr>
                <w:rFonts w:ascii="Times New Roman" w:hAnsi="Times New Roman"/>
                <w:i/>
                <w:sz w:val="24"/>
                <w:szCs w:val="24"/>
              </w:rPr>
              <w:t xml:space="preserve"> of Man. </w:t>
            </w:r>
            <w:r w:rsidRPr="00E04284">
              <w:rPr>
                <w:rFonts w:ascii="Times New Roman" w:hAnsi="Times New Roman"/>
                <w:sz w:val="24"/>
                <w:szCs w:val="24"/>
              </w:rPr>
              <w:t>New York: Norton.</w:t>
            </w:r>
          </w:p>
          <w:p w14:paraId="123FCE96" w14:textId="77777777" w:rsidR="00C77E00" w:rsidRPr="00E04284" w:rsidRDefault="00C77E00" w:rsidP="00C77E00">
            <w:pPr>
              <w:pStyle w:val="NoSpacing"/>
              <w:rPr>
                <w:rFonts w:ascii="Times New Roman" w:hAnsi="Times New Roman"/>
                <w:sz w:val="24"/>
                <w:szCs w:val="24"/>
              </w:rPr>
            </w:pPr>
            <w:r w:rsidRPr="00E04284">
              <w:rPr>
                <w:rFonts w:ascii="Times New Roman" w:hAnsi="Times New Roman"/>
                <w:sz w:val="24"/>
                <w:szCs w:val="24"/>
              </w:rPr>
              <w:t xml:space="preserve">Foster, John Bellamy and Fred </w:t>
            </w:r>
            <w:proofErr w:type="spellStart"/>
            <w:r w:rsidRPr="00E04284">
              <w:rPr>
                <w:rFonts w:ascii="Times New Roman" w:hAnsi="Times New Roman"/>
                <w:sz w:val="24"/>
                <w:szCs w:val="24"/>
              </w:rPr>
              <w:t>Magdoff</w:t>
            </w:r>
            <w:proofErr w:type="spellEnd"/>
            <w:r w:rsidRPr="00E04284">
              <w:rPr>
                <w:rFonts w:ascii="Times New Roman" w:hAnsi="Times New Roman"/>
                <w:sz w:val="24"/>
                <w:szCs w:val="24"/>
              </w:rPr>
              <w:t xml:space="preserve"> (2009) </w:t>
            </w:r>
            <w:r w:rsidRPr="00E04284">
              <w:rPr>
                <w:rFonts w:ascii="Times New Roman" w:hAnsi="Times New Roman"/>
                <w:i/>
                <w:sz w:val="24"/>
                <w:szCs w:val="24"/>
              </w:rPr>
              <w:t xml:space="preserve">The Great Financial Crisis: Causes and Consequences. </w:t>
            </w:r>
            <w:r w:rsidRPr="00E04284">
              <w:rPr>
                <w:rFonts w:ascii="Times New Roman" w:hAnsi="Times New Roman"/>
                <w:sz w:val="24"/>
                <w:szCs w:val="24"/>
              </w:rPr>
              <w:t xml:space="preserve">New York: Monthly Review Press. </w:t>
            </w:r>
          </w:p>
          <w:p w14:paraId="34E51C52" w14:textId="77777777" w:rsidR="00C77E00" w:rsidRPr="00E04284" w:rsidRDefault="00C77E00" w:rsidP="00C77E00">
            <w:pPr>
              <w:pStyle w:val="NoSpacing"/>
              <w:rPr>
                <w:rFonts w:ascii="Times New Roman" w:hAnsi="Times New Roman"/>
                <w:sz w:val="24"/>
                <w:szCs w:val="24"/>
              </w:rPr>
            </w:pPr>
            <w:r w:rsidRPr="00E04284">
              <w:rPr>
                <w:rFonts w:ascii="Times New Roman" w:hAnsi="Times New Roman"/>
                <w:sz w:val="24"/>
                <w:szCs w:val="24"/>
              </w:rPr>
              <w:t xml:space="preserve">Farmer, Paul (1999) </w:t>
            </w:r>
            <w:r w:rsidRPr="00E04284">
              <w:rPr>
                <w:rFonts w:ascii="Times New Roman" w:hAnsi="Times New Roman"/>
                <w:i/>
                <w:sz w:val="24"/>
                <w:szCs w:val="24"/>
              </w:rPr>
              <w:t xml:space="preserve">Infections and Inequality: The Modern Plagues. </w:t>
            </w:r>
            <w:r w:rsidRPr="00E04284">
              <w:rPr>
                <w:rFonts w:ascii="Times New Roman" w:hAnsi="Times New Roman"/>
                <w:sz w:val="24"/>
                <w:szCs w:val="24"/>
              </w:rPr>
              <w:t>Berkeley: University of California Press.</w:t>
            </w:r>
          </w:p>
          <w:p w14:paraId="547C48BC" w14:textId="77777777" w:rsidR="00C77E00" w:rsidRPr="00FE2BFF" w:rsidRDefault="00C77E00" w:rsidP="00C77E00">
            <w:pPr>
              <w:pStyle w:val="NoSpacing"/>
              <w:rPr>
                <w:rFonts w:ascii="Times New Roman" w:hAnsi="Times New Roman"/>
                <w:sz w:val="24"/>
                <w:szCs w:val="24"/>
              </w:rPr>
            </w:pPr>
            <w:r w:rsidRPr="00E04284">
              <w:rPr>
                <w:rFonts w:ascii="Times New Roman" w:hAnsi="Times New Roman"/>
                <w:sz w:val="24"/>
                <w:szCs w:val="24"/>
              </w:rPr>
              <w:t xml:space="preserve">Adams, </w:t>
            </w:r>
            <w:proofErr w:type="spellStart"/>
            <w:r w:rsidRPr="00E04284">
              <w:rPr>
                <w:rFonts w:ascii="Times New Roman" w:hAnsi="Times New Roman"/>
                <w:sz w:val="24"/>
                <w:szCs w:val="24"/>
              </w:rPr>
              <w:t>Vincanne</w:t>
            </w:r>
            <w:proofErr w:type="spellEnd"/>
            <w:r w:rsidRPr="00E04284">
              <w:rPr>
                <w:rFonts w:ascii="Times New Roman" w:hAnsi="Times New Roman"/>
                <w:sz w:val="24"/>
                <w:szCs w:val="24"/>
              </w:rPr>
              <w:t xml:space="preserve">, Ed. (2016) </w:t>
            </w:r>
            <w:r w:rsidRPr="00E04284">
              <w:rPr>
                <w:rFonts w:ascii="Times New Roman" w:hAnsi="Times New Roman"/>
                <w:i/>
                <w:sz w:val="24"/>
                <w:szCs w:val="24"/>
              </w:rPr>
              <w:t xml:space="preserve">Metrics: What Counts in Global Health. </w:t>
            </w:r>
            <w:r w:rsidRPr="00E04284">
              <w:rPr>
                <w:rFonts w:ascii="Times New Roman" w:hAnsi="Times New Roman"/>
                <w:sz w:val="24"/>
                <w:szCs w:val="24"/>
              </w:rPr>
              <w:t>Durham: Duke University Press.</w:t>
            </w:r>
          </w:p>
          <w:p w14:paraId="3EFF310F" w14:textId="77777777" w:rsidR="00C77E00" w:rsidRPr="00FE2BFF" w:rsidRDefault="00C77E00" w:rsidP="00C77E00">
            <w:pPr>
              <w:pStyle w:val="NoSpacing"/>
              <w:rPr>
                <w:rFonts w:ascii="Times New Roman" w:hAnsi="Times New Roman"/>
                <w:sz w:val="24"/>
                <w:szCs w:val="24"/>
              </w:rPr>
            </w:pPr>
            <w:r w:rsidRPr="00FE2BFF">
              <w:rPr>
                <w:rFonts w:ascii="Times New Roman" w:hAnsi="Times New Roman"/>
                <w:sz w:val="24"/>
                <w:szCs w:val="24"/>
              </w:rPr>
              <w:t xml:space="preserve">Cookson, Tara Patricia (2018). </w:t>
            </w:r>
            <w:r w:rsidRPr="00FE2BFF">
              <w:rPr>
                <w:rFonts w:ascii="Times New Roman" w:hAnsi="Times New Roman"/>
                <w:i/>
                <w:sz w:val="24"/>
                <w:szCs w:val="24"/>
              </w:rPr>
              <w:t>Unjust Conditions:  Women’s Work and the Hidden Cost of Cash Transfer Programs</w:t>
            </w:r>
            <w:r w:rsidRPr="00FE2BFF">
              <w:rPr>
                <w:rFonts w:ascii="Times New Roman" w:hAnsi="Times New Roman"/>
                <w:sz w:val="24"/>
                <w:szCs w:val="24"/>
              </w:rPr>
              <w:t>. University of California Press.</w:t>
            </w:r>
          </w:p>
          <w:p w14:paraId="5F09E157" w14:textId="77777777" w:rsidR="00C77E00" w:rsidRPr="00FE2BFF" w:rsidRDefault="00C77E00" w:rsidP="00C77E00">
            <w:pPr>
              <w:pStyle w:val="NoSpacing"/>
              <w:rPr>
                <w:rFonts w:ascii="Times New Roman" w:hAnsi="Times New Roman"/>
                <w:sz w:val="24"/>
                <w:szCs w:val="24"/>
              </w:rPr>
            </w:pPr>
            <w:r w:rsidRPr="00FE2BFF">
              <w:rPr>
                <w:rFonts w:ascii="Times New Roman" w:hAnsi="Times New Roman"/>
                <w:sz w:val="24"/>
                <w:szCs w:val="24"/>
              </w:rPr>
              <w:t xml:space="preserve">Moeller, Kathryn (2018) </w:t>
            </w:r>
            <w:r w:rsidRPr="00FE2BFF">
              <w:rPr>
                <w:rFonts w:ascii="Times New Roman" w:hAnsi="Times New Roman"/>
                <w:i/>
                <w:sz w:val="24"/>
                <w:szCs w:val="24"/>
              </w:rPr>
              <w:t>The Gender Effect:  Capitalism, Feminism, and the Corporate Politics of Development</w:t>
            </w:r>
            <w:r w:rsidRPr="00FE2BFF">
              <w:rPr>
                <w:rFonts w:ascii="Times New Roman" w:hAnsi="Times New Roman"/>
                <w:sz w:val="24"/>
                <w:szCs w:val="24"/>
              </w:rPr>
              <w:t xml:space="preserve">. University of California Press. </w:t>
            </w:r>
          </w:p>
          <w:p w14:paraId="1916BF18" w14:textId="77777777" w:rsidR="00C77E00" w:rsidRPr="00FE2BFF" w:rsidRDefault="00C77E00" w:rsidP="00C77E00">
            <w:pPr>
              <w:pStyle w:val="NoSpacing"/>
              <w:rPr>
                <w:rFonts w:ascii="Times New Roman" w:hAnsi="Times New Roman"/>
                <w:sz w:val="24"/>
                <w:szCs w:val="24"/>
              </w:rPr>
            </w:pPr>
            <w:r w:rsidRPr="00FE2BFF">
              <w:rPr>
                <w:rFonts w:ascii="Times New Roman" w:hAnsi="Times New Roman"/>
                <w:sz w:val="24"/>
                <w:szCs w:val="24"/>
              </w:rPr>
              <w:t xml:space="preserve">Crane, Johanna (2013). </w:t>
            </w:r>
            <w:r w:rsidRPr="00FE2BFF">
              <w:rPr>
                <w:rFonts w:ascii="Times New Roman" w:hAnsi="Times New Roman"/>
                <w:i/>
                <w:sz w:val="24"/>
                <w:szCs w:val="24"/>
              </w:rPr>
              <w:t>Scrambling for Africa:  AIDS, Expertise, and the Rise of American Global Health Science</w:t>
            </w:r>
            <w:r w:rsidRPr="00FE2BFF">
              <w:rPr>
                <w:rFonts w:ascii="Times New Roman" w:hAnsi="Times New Roman"/>
                <w:sz w:val="24"/>
                <w:szCs w:val="24"/>
              </w:rPr>
              <w:t>.  Ithaca, NY:  Cornell University Press.</w:t>
            </w:r>
          </w:p>
          <w:p w14:paraId="18ADB232" w14:textId="77777777" w:rsidR="00C77E00" w:rsidRPr="00FE2BFF" w:rsidRDefault="00C77E00" w:rsidP="00C77E00">
            <w:pPr>
              <w:pStyle w:val="NoSpacing"/>
              <w:rPr>
                <w:rFonts w:ascii="Times New Roman" w:hAnsi="Times New Roman"/>
                <w:sz w:val="24"/>
                <w:szCs w:val="24"/>
              </w:rPr>
            </w:pPr>
            <w:proofErr w:type="spellStart"/>
            <w:r w:rsidRPr="00FE2BFF">
              <w:rPr>
                <w:rFonts w:ascii="Times New Roman" w:hAnsi="Times New Roman"/>
                <w:sz w:val="24"/>
                <w:szCs w:val="24"/>
              </w:rPr>
              <w:t>Jasanoff</w:t>
            </w:r>
            <w:proofErr w:type="spellEnd"/>
            <w:r w:rsidRPr="00FE2BFF">
              <w:rPr>
                <w:rFonts w:ascii="Times New Roman" w:hAnsi="Times New Roman"/>
                <w:sz w:val="24"/>
                <w:szCs w:val="24"/>
              </w:rPr>
              <w:t xml:space="preserve">, Sheila, Ed. (2011) </w:t>
            </w:r>
            <w:r w:rsidRPr="00FE2BFF">
              <w:rPr>
                <w:rFonts w:ascii="Times New Roman" w:hAnsi="Times New Roman"/>
                <w:i/>
                <w:sz w:val="24"/>
                <w:szCs w:val="24"/>
              </w:rPr>
              <w:t xml:space="preserve">Reframing Rights. </w:t>
            </w:r>
            <w:r w:rsidRPr="00FE2BFF">
              <w:rPr>
                <w:rFonts w:ascii="Times New Roman" w:hAnsi="Times New Roman"/>
                <w:sz w:val="24"/>
                <w:szCs w:val="24"/>
              </w:rPr>
              <w:t xml:space="preserve">Cambridge, MA: MIT Press. </w:t>
            </w:r>
          </w:p>
          <w:p w14:paraId="5A99DDA9" w14:textId="77777777" w:rsidR="00C77E00" w:rsidRPr="00FE2BFF" w:rsidRDefault="00C77E00" w:rsidP="00C77E00">
            <w:pPr>
              <w:pStyle w:val="NoSpacing"/>
              <w:rPr>
                <w:rFonts w:ascii="Times New Roman" w:hAnsi="Times New Roman"/>
                <w:sz w:val="24"/>
                <w:szCs w:val="24"/>
              </w:rPr>
            </w:pPr>
            <w:r w:rsidRPr="00FE2BFF">
              <w:rPr>
                <w:rFonts w:ascii="Times New Roman" w:hAnsi="Times New Roman"/>
                <w:sz w:val="24"/>
                <w:szCs w:val="24"/>
              </w:rPr>
              <w:t xml:space="preserve">Bell, Karen (2014) </w:t>
            </w:r>
            <w:r w:rsidRPr="00FE2BFF">
              <w:rPr>
                <w:rFonts w:ascii="Times New Roman" w:hAnsi="Times New Roman"/>
                <w:i/>
                <w:sz w:val="24"/>
                <w:szCs w:val="24"/>
              </w:rPr>
              <w:t xml:space="preserve">Achieving Environmental Justice: A Cross-National Analysis. </w:t>
            </w:r>
            <w:r w:rsidRPr="00FE2BFF">
              <w:rPr>
                <w:rFonts w:ascii="Times New Roman" w:hAnsi="Times New Roman"/>
                <w:sz w:val="24"/>
                <w:szCs w:val="24"/>
              </w:rPr>
              <w:t xml:space="preserve">UK: Policy Press. </w:t>
            </w:r>
          </w:p>
          <w:p w14:paraId="5BD990C2" w14:textId="77777777" w:rsidR="00C77E00" w:rsidRPr="00FE2BFF" w:rsidRDefault="00C77E00" w:rsidP="00C77E00">
            <w:pPr>
              <w:pStyle w:val="NoSpacing"/>
              <w:rPr>
                <w:rFonts w:ascii="Times New Roman" w:hAnsi="Times New Roman"/>
                <w:sz w:val="24"/>
                <w:szCs w:val="24"/>
              </w:rPr>
            </w:pPr>
            <w:proofErr w:type="spellStart"/>
            <w:r w:rsidRPr="00FE2BFF">
              <w:rPr>
                <w:rFonts w:ascii="Times New Roman" w:hAnsi="Times New Roman"/>
                <w:sz w:val="24"/>
                <w:szCs w:val="24"/>
              </w:rPr>
              <w:t>Picketty</w:t>
            </w:r>
            <w:proofErr w:type="spellEnd"/>
            <w:r w:rsidRPr="00FE2BFF">
              <w:rPr>
                <w:rFonts w:ascii="Times New Roman" w:hAnsi="Times New Roman"/>
                <w:sz w:val="24"/>
                <w:szCs w:val="24"/>
              </w:rPr>
              <w:t xml:space="preserve">, Thomas (2014) </w:t>
            </w:r>
            <w:r w:rsidRPr="00FE2BFF">
              <w:rPr>
                <w:rFonts w:ascii="Times New Roman" w:hAnsi="Times New Roman"/>
                <w:i/>
                <w:sz w:val="24"/>
                <w:szCs w:val="24"/>
              </w:rPr>
              <w:t xml:space="preserve">Capital in the Twenty-First Century. </w:t>
            </w:r>
            <w:r w:rsidRPr="00FE2BFF">
              <w:rPr>
                <w:rFonts w:ascii="Times New Roman" w:hAnsi="Times New Roman"/>
                <w:sz w:val="24"/>
                <w:szCs w:val="24"/>
              </w:rPr>
              <w:t>Cambridge, MA: Harvard University Press.</w:t>
            </w:r>
          </w:p>
          <w:p w14:paraId="44933FB0" w14:textId="77777777" w:rsidR="00C77E00" w:rsidRPr="00FE2BFF" w:rsidRDefault="00C77E00" w:rsidP="00C77E00">
            <w:pPr>
              <w:pStyle w:val="NoSpacing"/>
              <w:rPr>
                <w:rFonts w:ascii="Times New Roman" w:hAnsi="Times New Roman"/>
                <w:sz w:val="24"/>
                <w:szCs w:val="24"/>
              </w:rPr>
            </w:pPr>
            <w:r w:rsidRPr="00FE2BFF">
              <w:rPr>
                <w:rFonts w:ascii="Times New Roman" w:hAnsi="Times New Roman"/>
                <w:sz w:val="24"/>
                <w:szCs w:val="24"/>
              </w:rPr>
              <w:t xml:space="preserve">Ascher, </w:t>
            </w:r>
            <w:proofErr w:type="gramStart"/>
            <w:r w:rsidRPr="00FE2BFF">
              <w:rPr>
                <w:rFonts w:ascii="Times New Roman" w:hAnsi="Times New Roman"/>
                <w:sz w:val="24"/>
                <w:szCs w:val="24"/>
              </w:rPr>
              <w:t>William ,</w:t>
            </w:r>
            <w:proofErr w:type="gramEnd"/>
            <w:r w:rsidRPr="00FE2BFF">
              <w:rPr>
                <w:rFonts w:ascii="Times New Roman" w:hAnsi="Times New Roman"/>
                <w:sz w:val="24"/>
                <w:szCs w:val="24"/>
              </w:rPr>
              <w:t xml:space="preserve"> </w:t>
            </w:r>
            <w:proofErr w:type="spellStart"/>
            <w:r w:rsidRPr="00FE2BFF">
              <w:rPr>
                <w:rFonts w:ascii="Times New Roman" w:hAnsi="Times New Roman"/>
                <w:sz w:val="24"/>
                <w:szCs w:val="24"/>
              </w:rPr>
              <w:t>Toddi</w:t>
            </w:r>
            <w:proofErr w:type="spellEnd"/>
            <w:r w:rsidRPr="00FE2BFF">
              <w:rPr>
                <w:rFonts w:ascii="Times New Roman" w:hAnsi="Times New Roman"/>
                <w:sz w:val="24"/>
                <w:szCs w:val="24"/>
              </w:rPr>
              <w:t xml:space="preserve"> Steelman, and Robert Healy (2010) </w:t>
            </w:r>
            <w:r w:rsidRPr="00FE2BFF">
              <w:rPr>
                <w:rFonts w:ascii="Times New Roman" w:hAnsi="Times New Roman"/>
                <w:i/>
                <w:sz w:val="24"/>
                <w:szCs w:val="24"/>
              </w:rPr>
              <w:t xml:space="preserve">Knowledge and Environmental Policy: Re-Imaging the Boundaries of Science and Politics. </w:t>
            </w:r>
            <w:r w:rsidRPr="00FE2BFF">
              <w:rPr>
                <w:rFonts w:ascii="Times New Roman" w:hAnsi="Times New Roman"/>
                <w:sz w:val="24"/>
                <w:szCs w:val="24"/>
              </w:rPr>
              <w:t xml:space="preserve">Cambridge, MA: MIT Press. </w:t>
            </w:r>
          </w:p>
          <w:p w14:paraId="5FFF1B47" w14:textId="77777777" w:rsidR="00C77E00" w:rsidRPr="00FE2BFF" w:rsidRDefault="00C77E00" w:rsidP="00C77E00">
            <w:pPr>
              <w:widowControl w:val="0"/>
              <w:autoSpaceDE w:val="0"/>
              <w:autoSpaceDN w:val="0"/>
              <w:adjustRightInd w:val="0"/>
              <w:rPr>
                <w:rFonts w:ascii="Times New Roman" w:hAnsi="Times New Roman"/>
              </w:rPr>
            </w:pPr>
            <w:r w:rsidRPr="00FE2BFF">
              <w:rPr>
                <w:rFonts w:ascii="Times New Roman" w:hAnsi="Times New Roman"/>
              </w:rPr>
              <w:t xml:space="preserve">Davis, Mike (2006) </w:t>
            </w:r>
            <w:r w:rsidRPr="00FE2BFF">
              <w:rPr>
                <w:rFonts w:ascii="Times New Roman" w:hAnsi="Times New Roman"/>
                <w:i/>
              </w:rPr>
              <w:t>Planet of slums</w:t>
            </w:r>
            <w:r w:rsidRPr="00FE2BFF">
              <w:rPr>
                <w:rFonts w:ascii="Times New Roman" w:hAnsi="Times New Roman"/>
              </w:rPr>
              <w:t xml:space="preserve">. </w:t>
            </w:r>
            <w:r w:rsidRPr="00FE2BFF">
              <w:rPr>
                <w:rFonts w:ascii="Times New Roman" w:hAnsi="Times New Roman"/>
                <w:iCs/>
              </w:rPr>
              <w:t>London &amp; New York: Verso.</w:t>
            </w:r>
          </w:p>
          <w:p w14:paraId="58C6528D" w14:textId="77777777" w:rsidR="00C77E00" w:rsidRPr="00FE2BFF" w:rsidRDefault="00C77E00" w:rsidP="00C77E00">
            <w:pPr>
              <w:rPr>
                <w:rFonts w:ascii="Times New Roman" w:hAnsi="Times New Roman"/>
              </w:rPr>
            </w:pPr>
            <w:r w:rsidRPr="00FE2BFF">
              <w:rPr>
                <w:rFonts w:ascii="Times New Roman" w:hAnsi="Times New Roman"/>
              </w:rPr>
              <w:t xml:space="preserve">Brown, Peter J. and </w:t>
            </w:r>
            <w:proofErr w:type="spellStart"/>
            <w:r w:rsidRPr="00FE2BFF">
              <w:rPr>
                <w:rFonts w:ascii="Times New Roman" w:hAnsi="Times New Roman"/>
              </w:rPr>
              <w:t>Svea</w:t>
            </w:r>
            <w:proofErr w:type="spellEnd"/>
            <w:r w:rsidRPr="00FE2BFF">
              <w:rPr>
                <w:rFonts w:ascii="Times New Roman" w:hAnsi="Times New Roman"/>
              </w:rPr>
              <w:t xml:space="preserve"> </w:t>
            </w:r>
            <w:proofErr w:type="spellStart"/>
            <w:r w:rsidRPr="00FE2BFF">
              <w:rPr>
                <w:rFonts w:ascii="Times New Roman" w:hAnsi="Times New Roman"/>
              </w:rPr>
              <w:t>Closser</w:t>
            </w:r>
            <w:proofErr w:type="spellEnd"/>
            <w:r w:rsidRPr="00FE2BFF">
              <w:rPr>
                <w:rFonts w:ascii="Times New Roman" w:hAnsi="Times New Roman"/>
              </w:rPr>
              <w:t xml:space="preserve"> (2018) </w:t>
            </w:r>
            <w:r w:rsidRPr="00FE2BFF">
              <w:rPr>
                <w:rFonts w:ascii="Times New Roman" w:hAnsi="Times New Roman"/>
                <w:i/>
              </w:rPr>
              <w:t>Foundations of Global Health: An Interdisciplinary Reader</w:t>
            </w:r>
            <w:r w:rsidRPr="00FE2BFF">
              <w:rPr>
                <w:rFonts w:ascii="Times New Roman" w:hAnsi="Times New Roman"/>
              </w:rPr>
              <w:t xml:space="preserve">. University of Oxford Press. </w:t>
            </w:r>
          </w:p>
          <w:p w14:paraId="3283D471" w14:textId="77777777" w:rsidR="008B753F" w:rsidRPr="00056463" w:rsidRDefault="008B753F" w:rsidP="003E1F11">
            <w:pPr>
              <w:pStyle w:val="NoSpacing"/>
              <w:rPr>
                <w:rFonts w:asciiTheme="minorHAnsi" w:hAnsiTheme="minorHAnsi"/>
              </w:rPr>
            </w:pPr>
          </w:p>
          <w:p w14:paraId="0456EECE" w14:textId="77777777" w:rsidR="003E1F11" w:rsidRPr="00056463" w:rsidRDefault="003E1F11" w:rsidP="003E1F11">
            <w:pPr>
              <w:pStyle w:val="NoSpacing"/>
              <w:rPr>
                <w:rFonts w:asciiTheme="minorHAnsi" w:hAnsiTheme="minorHAnsi"/>
              </w:rPr>
            </w:pPr>
            <w:r w:rsidRPr="00056463">
              <w:rPr>
                <w:rFonts w:asciiTheme="minorHAnsi" w:hAnsiTheme="minorHAnsi"/>
                <w:b/>
              </w:rPr>
              <w:t>Possible Weekly Topics</w:t>
            </w:r>
            <w:r w:rsidRPr="00056463">
              <w:rPr>
                <w:rFonts w:asciiTheme="minorHAnsi" w:hAnsiTheme="minorHAnsi"/>
              </w:rPr>
              <w:t xml:space="preserve"> (all of these cannot be covered in a semester; class time will also be dedicated to students working on their analyses and in other individual and group work):</w:t>
            </w:r>
          </w:p>
          <w:p w14:paraId="1614041E" w14:textId="77777777" w:rsidR="003E1F11" w:rsidRDefault="003E1F11" w:rsidP="003E1F11">
            <w:pPr>
              <w:pStyle w:val="NoSpacing"/>
              <w:rPr>
                <w:rFonts w:asciiTheme="minorHAnsi" w:hAnsiTheme="minorHAnsi"/>
              </w:rPr>
            </w:pPr>
          </w:p>
          <w:p w14:paraId="0879BCD5"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I</w:t>
            </w:r>
          </w:p>
          <w:p w14:paraId="414DE862"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Overview of Scientific and Quantitative Reasoning </w:t>
            </w:r>
          </w:p>
          <w:p w14:paraId="64D8C97F"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ab/>
              <w:t>-</w:t>
            </w:r>
            <w:r w:rsidRPr="005C2F22">
              <w:rPr>
                <w:rFonts w:ascii="Times New Roman" w:hAnsi="Times New Roman"/>
                <w:sz w:val="24"/>
                <w:szCs w:val="24"/>
              </w:rPr>
              <w:t>What is scientific reasoning?</w:t>
            </w:r>
            <w:r>
              <w:rPr>
                <w:rFonts w:ascii="Times New Roman" w:hAnsi="Times New Roman"/>
                <w:b/>
                <w:sz w:val="24"/>
                <w:szCs w:val="24"/>
              </w:rPr>
              <w:t xml:space="preserve"> </w:t>
            </w:r>
          </w:p>
          <w:p w14:paraId="6BB6FB6E" w14:textId="77777777" w:rsidR="00C77E00" w:rsidRPr="00B27979" w:rsidRDefault="00C77E00" w:rsidP="00C77E00">
            <w:pPr>
              <w:pStyle w:val="NoSpacing"/>
              <w:rPr>
                <w:rFonts w:ascii="Times New Roman" w:hAnsi="Times New Roman"/>
                <w:sz w:val="24"/>
                <w:szCs w:val="24"/>
              </w:rPr>
            </w:pPr>
            <w:r>
              <w:rPr>
                <w:rFonts w:ascii="Times New Roman" w:hAnsi="Times New Roman"/>
                <w:b/>
                <w:sz w:val="24"/>
                <w:szCs w:val="24"/>
              </w:rPr>
              <w:tab/>
              <w:t>-</w:t>
            </w:r>
            <w:r>
              <w:rPr>
                <w:rFonts w:ascii="Times New Roman" w:hAnsi="Times New Roman"/>
                <w:sz w:val="24"/>
                <w:szCs w:val="24"/>
              </w:rPr>
              <w:t xml:space="preserve">What is the role of quantification in society? </w:t>
            </w:r>
          </w:p>
          <w:p w14:paraId="65D8932F"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t>-</w:t>
            </w:r>
            <w:r>
              <w:rPr>
                <w:rFonts w:ascii="Times New Roman" w:hAnsi="Times New Roman"/>
                <w:sz w:val="24"/>
                <w:szCs w:val="24"/>
              </w:rPr>
              <w:t>Systems of knowledge and knowing</w:t>
            </w:r>
          </w:p>
          <w:p w14:paraId="40936564" w14:textId="77777777" w:rsidR="00C77E00" w:rsidRPr="00D17CC1" w:rsidRDefault="00C77E00" w:rsidP="00C77E00">
            <w:pPr>
              <w:pStyle w:val="NoSpacing"/>
              <w:rPr>
                <w:rFonts w:ascii="Times New Roman" w:hAnsi="Times New Roman"/>
                <w:sz w:val="24"/>
                <w:szCs w:val="24"/>
              </w:rPr>
            </w:pPr>
            <w:r>
              <w:rPr>
                <w:rFonts w:ascii="Times New Roman" w:hAnsi="Times New Roman"/>
                <w:sz w:val="24"/>
                <w:szCs w:val="24"/>
              </w:rPr>
              <w:tab/>
              <w:t xml:space="preserve">-Social science approaches to epistemology </w:t>
            </w:r>
          </w:p>
          <w:p w14:paraId="71A575B5" w14:textId="77777777" w:rsidR="00C77E00" w:rsidRDefault="00C77E00" w:rsidP="00C77E00">
            <w:pPr>
              <w:pStyle w:val="NoSpacing"/>
              <w:rPr>
                <w:rFonts w:ascii="Times New Roman" w:hAnsi="Times New Roman"/>
                <w:b/>
                <w:sz w:val="24"/>
                <w:szCs w:val="24"/>
              </w:rPr>
            </w:pPr>
          </w:p>
          <w:p w14:paraId="73A18C6C"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II</w:t>
            </w:r>
          </w:p>
          <w:p w14:paraId="17950C30"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Ethics and Social Science Research on Inequality </w:t>
            </w:r>
          </w:p>
          <w:p w14:paraId="4C015824"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ab/>
              <w:t>-</w:t>
            </w:r>
            <w:r w:rsidRPr="005C2F22">
              <w:rPr>
                <w:rFonts w:ascii="Times New Roman" w:hAnsi="Times New Roman"/>
                <w:sz w:val="24"/>
                <w:szCs w:val="24"/>
              </w:rPr>
              <w:t>What do the social sciences know about inequality?</w:t>
            </w:r>
            <w:r>
              <w:rPr>
                <w:rFonts w:ascii="Times New Roman" w:hAnsi="Times New Roman"/>
                <w:b/>
                <w:sz w:val="24"/>
                <w:szCs w:val="24"/>
              </w:rPr>
              <w:t xml:space="preserve"> </w:t>
            </w:r>
          </w:p>
          <w:p w14:paraId="6A9F3A96"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lastRenderedPageBreak/>
              <w:tab/>
            </w:r>
            <w:r w:rsidRPr="005C2F22">
              <w:rPr>
                <w:rFonts w:ascii="Times New Roman" w:hAnsi="Times New Roman"/>
                <w:sz w:val="24"/>
                <w:szCs w:val="24"/>
              </w:rPr>
              <w:t xml:space="preserve">-What social science disciplines investigate inequality and injustice? </w:t>
            </w:r>
          </w:p>
          <w:p w14:paraId="799780B4"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-U.S. Census Data Analysis </w:t>
            </w:r>
          </w:p>
          <w:p w14:paraId="44316F07" w14:textId="77777777" w:rsidR="00C77E00" w:rsidRDefault="00C77E00" w:rsidP="00C77E00">
            <w:pPr>
              <w:pStyle w:val="NoSpacing"/>
              <w:rPr>
                <w:rFonts w:ascii="Times New Roman" w:hAnsi="Times New Roman"/>
                <w:b/>
                <w:sz w:val="24"/>
                <w:szCs w:val="24"/>
              </w:rPr>
            </w:pPr>
          </w:p>
          <w:p w14:paraId="35F002C3" w14:textId="77777777" w:rsidR="00C77E00" w:rsidRPr="00F672A2" w:rsidRDefault="00C77E00" w:rsidP="00C77E00">
            <w:pPr>
              <w:pStyle w:val="NoSpacing"/>
              <w:rPr>
                <w:rFonts w:ascii="Times New Roman" w:hAnsi="Times New Roman"/>
                <w:b/>
                <w:sz w:val="24"/>
                <w:szCs w:val="24"/>
              </w:rPr>
            </w:pPr>
            <w:r>
              <w:rPr>
                <w:rFonts w:ascii="Times New Roman" w:hAnsi="Times New Roman"/>
                <w:b/>
                <w:sz w:val="24"/>
                <w:szCs w:val="24"/>
              </w:rPr>
              <w:t>Week III</w:t>
            </w:r>
          </w:p>
          <w:p w14:paraId="53A6BD2B"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Anthropology, Coding, and Quantification </w:t>
            </w:r>
          </w:p>
          <w:p w14:paraId="3EB3FBA7"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ab/>
            </w:r>
            <w:r w:rsidRPr="005C2F22">
              <w:rPr>
                <w:rFonts w:ascii="Times New Roman" w:hAnsi="Times New Roman"/>
                <w:sz w:val="24"/>
                <w:szCs w:val="24"/>
              </w:rPr>
              <w:t>-How do anthropologists work with quantitative methods?</w:t>
            </w:r>
          </w:p>
          <w:p w14:paraId="19CA1820"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sidRPr="004A6EDC">
              <w:rPr>
                <w:rFonts w:ascii="Times New Roman" w:hAnsi="Times New Roman"/>
                <w:sz w:val="24"/>
                <w:szCs w:val="24"/>
              </w:rPr>
              <w:t>-What data do anthropologists draw on to study inequality and injustice?</w:t>
            </w:r>
          </w:p>
          <w:p w14:paraId="790C5106"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-Approaches to selection and sampling in anthropological research</w:t>
            </w:r>
          </w:p>
          <w:p w14:paraId="688D455E" w14:textId="77777777" w:rsidR="00C77E00" w:rsidRDefault="00C77E00" w:rsidP="00C77E00">
            <w:pPr>
              <w:pStyle w:val="NoSpacing"/>
              <w:ind w:left="720"/>
              <w:rPr>
                <w:rFonts w:ascii="Times New Roman" w:hAnsi="Times New Roman"/>
                <w:sz w:val="24"/>
                <w:szCs w:val="24"/>
              </w:rPr>
            </w:pPr>
            <w:r>
              <w:rPr>
                <w:rFonts w:ascii="Times New Roman" w:hAnsi="Times New Roman"/>
                <w:sz w:val="24"/>
                <w:szCs w:val="24"/>
              </w:rPr>
              <w:t xml:space="preserve">-Survey methodologies in cultural anthropology </w:t>
            </w:r>
          </w:p>
          <w:p w14:paraId="0EAB2076" w14:textId="77777777" w:rsidR="00C77E00" w:rsidRPr="004A6EDC" w:rsidRDefault="00C77E00" w:rsidP="00C77E00">
            <w:pPr>
              <w:pStyle w:val="NoSpacing"/>
              <w:ind w:left="720"/>
              <w:rPr>
                <w:rFonts w:ascii="Times New Roman" w:hAnsi="Times New Roman"/>
                <w:sz w:val="24"/>
                <w:szCs w:val="24"/>
              </w:rPr>
            </w:pPr>
            <w:r>
              <w:rPr>
                <w:rFonts w:ascii="Times New Roman" w:hAnsi="Times New Roman"/>
                <w:sz w:val="24"/>
                <w:szCs w:val="24"/>
              </w:rPr>
              <w:t xml:space="preserve">-Quantitative data analysis methods in anthropology (SPSS) </w:t>
            </w:r>
            <w:r w:rsidRPr="004A6EDC">
              <w:rPr>
                <w:rFonts w:ascii="Times New Roman" w:hAnsi="Times New Roman"/>
                <w:sz w:val="24"/>
                <w:szCs w:val="24"/>
              </w:rPr>
              <w:t xml:space="preserve">  </w:t>
            </w:r>
          </w:p>
          <w:p w14:paraId="56090544" w14:textId="77777777" w:rsidR="00C77E00" w:rsidRDefault="00C77E00" w:rsidP="00C77E00">
            <w:pPr>
              <w:pStyle w:val="NoSpacing"/>
              <w:rPr>
                <w:rFonts w:ascii="Times New Roman" w:hAnsi="Times New Roman"/>
                <w:b/>
                <w:sz w:val="24"/>
                <w:szCs w:val="24"/>
              </w:rPr>
            </w:pPr>
          </w:p>
          <w:p w14:paraId="331BD699"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IV</w:t>
            </w:r>
          </w:p>
          <w:p w14:paraId="4E047DB4"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Basic Methods of Medical Anthropology and Public Health Sciences</w:t>
            </w:r>
          </w:p>
          <w:p w14:paraId="1D573F3B"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t>-</w:t>
            </w:r>
            <w:r>
              <w:rPr>
                <w:rFonts w:ascii="Times New Roman" w:hAnsi="Times New Roman"/>
                <w:sz w:val="24"/>
                <w:szCs w:val="24"/>
              </w:rPr>
              <w:t xml:space="preserve">How do medical anthropologists study inequalities in health, disease, and illness? </w:t>
            </w:r>
          </w:p>
          <w:p w14:paraId="37216FEF"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-What data do medical anthropologists analyze to study these inequalities? </w:t>
            </w:r>
          </w:p>
          <w:p w14:paraId="18CFF1D4"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-How do we interpret epidemiological sciences and use public health data?</w:t>
            </w:r>
          </w:p>
          <w:p w14:paraId="7C7D08DC"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-National Epidemiological Health Survey Methodology </w:t>
            </w:r>
          </w:p>
          <w:p w14:paraId="63C9DEA0" w14:textId="77777777" w:rsidR="00C77E00" w:rsidRDefault="00C77E00" w:rsidP="00C77E00">
            <w:pPr>
              <w:pStyle w:val="NoSpacing"/>
              <w:rPr>
                <w:rFonts w:ascii="Times New Roman" w:hAnsi="Times New Roman"/>
                <w:sz w:val="24"/>
                <w:szCs w:val="24"/>
              </w:rPr>
            </w:pPr>
          </w:p>
          <w:p w14:paraId="526E7FF5"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V</w:t>
            </w:r>
          </w:p>
          <w:p w14:paraId="742FC00E"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Global Health, Inequalities, and the Metrics of Disease Burdens</w:t>
            </w:r>
          </w:p>
          <w:p w14:paraId="66E7C20F" w14:textId="77777777" w:rsidR="00C77E00" w:rsidRDefault="00C77E00" w:rsidP="00C77E00">
            <w:pPr>
              <w:pStyle w:val="NoSpacing"/>
              <w:ind w:left="720"/>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Analyzing Disability Adjusted Life Years (DALY), prevalence, and incidence rates </w:t>
            </w:r>
          </w:p>
          <w:p w14:paraId="640CA5B8"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-Risk analysis methods </w:t>
            </w:r>
          </w:p>
          <w:p w14:paraId="543E6FBD"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-Big Data, Global Health, and HIV/AIDS data analysis </w:t>
            </w:r>
          </w:p>
          <w:p w14:paraId="7A519513"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-World Health Organization data analysis </w:t>
            </w:r>
          </w:p>
          <w:p w14:paraId="26D0FDEE" w14:textId="77777777" w:rsidR="00C77E00" w:rsidRDefault="00C77E00" w:rsidP="00C77E00">
            <w:pPr>
              <w:pStyle w:val="NoSpacing"/>
              <w:ind w:left="660"/>
              <w:rPr>
                <w:rFonts w:ascii="Times New Roman" w:hAnsi="Times New Roman"/>
                <w:sz w:val="24"/>
                <w:szCs w:val="24"/>
              </w:rPr>
            </w:pPr>
            <w:r>
              <w:rPr>
                <w:rFonts w:ascii="Times New Roman" w:hAnsi="Times New Roman"/>
                <w:sz w:val="24"/>
                <w:szCs w:val="24"/>
              </w:rPr>
              <w:t>-Funding Global Health Research and Health Interventions (PEPFAR, The Global Fund, and the Bill and Melinda Gates Foundation)</w:t>
            </w:r>
          </w:p>
          <w:p w14:paraId="3AAA4909" w14:textId="77777777" w:rsidR="00C77E00" w:rsidRDefault="00C77E00" w:rsidP="00C77E00">
            <w:pPr>
              <w:pStyle w:val="NoSpacing"/>
              <w:rPr>
                <w:rFonts w:ascii="Times New Roman" w:hAnsi="Times New Roman"/>
                <w:sz w:val="24"/>
                <w:szCs w:val="24"/>
              </w:rPr>
            </w:pPr>
          </w:p>
          <w:p w14:paraId="31C0B33D"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VI</w:t>
            </w:r>
          </w:p>
          <w:p w14:paraId="48A90440"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Economics, Education, and</w:t>
            </w:r>
            <w:r w:rsidRPr="00887F3C">
              <w:rPr>
                <w:rFonts w:ascii="Times New Roman" w:hAnsi="Times New Roman"/>
                <w:b/>
                <w:sz w:val="24"/>
                <w:szCs w:val="24"/>
              </w:rPr>
              <w:t xml:space="preserve"> </w:t>
            </w:r>
            <w:r>
              <w:rPr>
                <w:rFonts w:ascii="Times New Roman" w:hAnsi="Times New Roman"/>
                <w:b/>
                <w:sz w:val="24"/>
                <w:szCs w:val="24"/>
              </w:rPr>
              <w:t xml:space="preserve">Tax Inequality  </w:t>
            </w:r>
          </w:p>
          <w:p w14:paraId="1714E3F8"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-How does quantification fuel economic reasoning and planning? </w:t>
            </w:r>
          </w:p>
          <w:p w14:paraId="177A56F8"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-How do economic development agencies use statistics and survey data? </w:t>
            </w:r>
          </w:p>
          <w:p w14:paraId="4B673292"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-Economic indicators analysis and interpretation</w:t>
            </w:r>
          </w:p>
          <w:p w14:paraId="510BFA02"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-World Bank and International Monetary Fund report analysis </w:t>
            </w:r>
          </w:p>
          <w:p w14:paraId="5382F8F0" w14:textId="77777777" w:rsidR="00C77E00" w:rsidRDefault="00C77E00" w:rsidP="00C77E00">
            <w:pPr>
              <w:pStyle w:val="NoSpacing"/>
              <w:ind w:firstLine="720"/>
              <w:rPr>
                <w:rFonts w:ascii="Times New Roman" w:hAnsi="Times New Roman"/>
                <w:sz w:val="24"/>
                <w:szCs w:val="24"/>
              </w:rPr>
            </w:pPr>
            <w:r>
              <w:rPr>
                <w:rFonts w:ascii="Times New Roman" w:hAnsi="Times New Roman"/>
                <w:sz w:val="24"/>
                <w:szCs w:val="24"/>
              </w:rPr>
              <w:t xml:space="preserve">-What are socio-economic indicators? </w:t>
            </w:r>
          </w:p>
          <w:p w14:paraId="629503B3"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-How is income measured and analyzed? </w:t>
            </w:r>
          </w:p>
          <w:p w14:paraId="09BBD52E"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-How are taxes structured and reasoned? </w:t>
            </w:r>
          </w:p>
          <w:p w14:paraId="05EDEF73" w14:textId="77777777" w:rsidR="00C77E00" w:rsidRDefault="00C77E00" w:rsidP="00C77E00">
            <w:pPr>
              <w:pStyle w:val="NoSpacing"/>
              <w:rPr>
                <w:rFonts w:ascii="Times New Roman" w:hAnsi="Times New Roman"/>
                <w:sz w:val="24"/>
                <w:szCs w:val="24"/>
              </w:rPr>
            </w:pPr>
          </w:p>
          <w:p w14:paraId="1407C8ED"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VII</w:t>
            </w:r>
          </w:p>
          <w:p w14:paraId="09B3DDC7"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Race, Nation and Inequality </w:t>
            </w:r>
          </w:p>
          <w:p w14:paraId="544FDF2D" w14:textId="77777777" w:rsidR="00C77E00" w:rsidRPr="009A4FD8" w:rsidRDefault="00C77E00" w:rsidP="00C77E0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-H</w:t>
            </w:r>
            <w:r w:rsidRPr="009A4FD8">
              <w:rPr>
                <w:rFonts w:ascii="Times New Roman" w:hAnsi="Times New Roman"/>
                <w:sz w:val="24"/>
                <w:szCs w:val="24"/>
              </w:rPr>
              <w:t>ow is race measured? By what standards?</w:t>
            </w:r>
          </w:p>
          <w:p w14:paraId="1731B0EB" w14:textId="77777777" w:rsidR="00C77E00" w:rsidRPr="009A4FD8" w:rsidRDefault="00C77E00" w:rsidP="00C77E00">
            <w:pPr>
              <w:pStyle w:val="NoSpacing"/>
              <w:rPr>
                <w:rFonts w:ascii="Times New Roman" w:hAnsi="Times New Roman"/>
                <w:sz w:val="24"/>
                <w:szCs w:val="24"/>
              </w:rPr>
            </w:pPr>
            <w:r>
              <w:rPr>
                <w:rFonts w:ascii="Times New Roman" w:hAnsi="Times New Roman"/>
                <w:sz w:val="24"/>
                <w:szCs w:val="24"/>
              </w:rPr>
              <w:tab/>
              <w:t>-H</w:t>
            </w:r>
            <w:r w:rsidRPr="009A4FD8">
              <w:rPr>
                <w:rFonts w:ascii="Times New Roman" w:hAnsi="Times New Roman"/>
                <w:sz w:val="24"/>
                <w:szCs w:val="24"/>
              </w:rPr>
              <w:t>ow is where we are from impact the data collected about us?</w:t>
            </w:r>
          </w:p>
          <w:p w14:paraId="685CEC9A" w14:textId="77777777" w:rsidR="00C77E00" w:rsidRPr="009A4FD8" w:rsidRDefault="00C77E00" w:rsidP="00C77E00">
            <w:pPr>
              <w:pStyle w:val="NoSpacing"/>
              <w:rPr>
                <w:rFonts w:ascii="Times New Roman" w:hAnsi="Times New Roman"/>
                <w:sz w:val="23"/>
                <w:szCs w:val="23"/>
              </w:rPr>
            </w:pPr>
            <w:r w:rsidRPr="009A4FD8">
              <w:rPr>
                <w:rFonts w:ascii="Times New Roman" w:hAnsi="Times New Roman"/>
                <w:sz w:val="24"/>
                <w:szCs w:val="24"/>
              </w:rPr>
              <w:tab/>
              <w:t>-Citizenship, border/boundaries, war/conflict areas</w:t>
            </w:r>
            <w:r w:rsidRPr="009A4FD8">
              <w:rPr>
                <w:rFonts w:ascii="Times New Roman" w:hAnsi="Times New Roman"/>
                <w:sz w:val="24"/>
                <w:szCs w:val="24"/>
              </w:rPr>
              <w:tab/>
            </w:r>
          </w:p>
          <w:p w14:paraId="4FEDC9DA" w14:textId="77777777" w:rsidR="00C77E00" w:rsidRDefault="00C77E00" w:rsidP="00C77E00">
            <w:pPr>
              <w:pStyle w:val="NoSpacing"/>
              <w:rPr>
                <w:rFonts w:ascii="Times New Roman" w:hAnsi="Times New Roman"/>
                <w:sz w:val="24"/>
                <w:szCs w:val="24"/>
              </w:rPr>
            </w:pPr>
          </w:p>
          <w:p w14:paraId="70659E56"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VIII</w:t>
            </w:r>
          </w:p>
          <w:p w14:paraId="057849E6"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Mapping as a Method for Analyzing Inequality </w:t>
            </w:r>
          </w:p>
          <w:p w14:paraId="72B7AB62"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-How is housing measured and analyzed? </w:t>
            </w:r>
          </w:p>
          <w:p w14:paraId="0B36BC9A" w14:textId="77777777" w:rsidR="00C77E00" w:rsidRDefault="00C77E00" w:rsidP="00C77E00">
            <w:pPr>
              <w:pStyle w:val="NoSpacing"/>
              <w:rPr>
                <w:rFonts w:ascii="Times New Roman" w:hAnsi="Times New Roman"/>
                <w:sz w:val="24"/>
                <w:szCs w:val="24"/>
              </w:rPr>
            </w:pPr>
            <w:r>
              <w:rPr>
                <w:rFonts w:ascii="Times New Roman" w:hAnsi="Times New Roman"/>
                <w:sz w:val="24"/>
                <w:szCs w:val="24"/>
              </w:rPr>
              <w:lastRenderedPageBreak/>
              <w:tab/>
              <w:t xml:space="preserve">-How do socio-economic indicators relate to housing patterns? </w:t>
            </w:r>
          </w:p>
          <w:p w14:paraId="4DEE05EF"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-What do eviction rates tell us about inequality in our society? </w:t>
            </w:r>
          </w:p>
          <w:p w14:paraId="3F667F2F"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-Providence Housing Authority exercise and analysis </w:t>
            </w:r>
          </w:p>
          <w:p w14:paraId="5A2A145A" w14:textId="77777777" w:rsidR="00C77E00" w:rsidRDefault="00C77E00" w:rsidP="00C77E00">
            <w:pPr>
              <w:widowControl w:val="0"/>
              <w:autoSpaceDE w:val="0"/>
              <w:autoSpaceDN w:val="0"/>
              <w:adjustRightInd w:val="0"/>
              <w:rPr>
                <w:bCs/>
                <w:sz w:val="23"/>
                <w:szCs w:val="23"/>
              </w:rPr>
            </w:pPr>
          </w:p>
          <w:p w14:paraId="1B5B9837"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IX</w:t>
            </w:r>
          </w:p>
          <w:p w14:paraId="23EB2F74"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Indicator Analysis in Environmental Justice  </w:t>
            </w:r>
          </w:p>
          <w:p w14:paraId="108834D5"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-How is environmental justice measured?</w:t>
            </w:r>
          </w:p>
          <w:p w14:paraId="545F91FD"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-Environmental Justice Indicators Framework </w:t>
            </w:r>
          </w:p>
          <w:p w14:paraId="7170831B"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-Evidence-based decision-making in environmental policy</w:t>
            </w:r>
          </w:p>
          <w:p w14:paraId="046287BE" w14:textId="77777777" w:rsidR="00C77E00" w:rsidRPr="00E27187" w:rsidRDefault="00C77E00" w:rsidP="00C77E00">
            <w:pPr>
              <w:pStyle w:val="NoSpacing"/>
              <w:rPr>
                <w:rFonts w:ascii="Times New Roman" w:hAnsi="Times New Roman"/>
                <w:sz w:val="24"/>
                <w:szCs w:val="24"/>
              </w:rPr>
            </w:pPr>
          </w:p>
          <w:p w14:paraId="52FE2AE9" w14:textId="77777777" w:rsidR="00C77E00" w:rsidRDefault="00C77E00" w:rsidP="00C77E00">
            <w:pPr>
              <w:pStyle w:val="NoSpacing"/>
              <w:rPr>
                <w:rFonts w:ascii="Times New Roman" w:hAnsi="Times New Roman"/>
                <w:b/>
                <w:sz w:val="24"/>
                <w:szCs w:val="24"/>
              </w:rPr>
            </w:pPr>
            <w:r w:rsidRPr="007316E5">
              <w:rPr>
                <w:rFonts w:ascii="Times New Roman" w:hAnsi="Times New Roman"/>
                <w:b/>
                <w:sz w:val="24"/>
                <w:szCs w:val="24"/>
              </w:rPr>
              <w:t>Week X</w:t>
            </w:r>
          </w:p>
          <w:p w14:paraId="7BC110E5" w14:textId="77777777" w:rsidR="00C77E00" w:rsidRPr="007316E5" w:rsidRDefault="00C77E00" w:rsidP="00C77E00">
            <w:pPr>
              <w:pStyle w:val="NoSpacing"/>
              <w:rPr>
                <w:rFonts w:ascii="Times New Roman" w:hAnsi="Times New Roman"/>
                <w:b/>
                <w:sz w:val="24"/>
                <w:szCs w:val="24"/>
              </w:rPr>
            </w:pPr>
            <w:r>
              <w:rPr>
                <w:rFonts w:ascii="Times New Roman" w:hAnsi="Times New Roman"/>
                <w:b/>
                <w:sz w:val="24"/>
                <w:szCs w:val="24"/>
              </w:rPr>
              <w:t xml:space="preserve">Climate Science and Measurement in the Anthropocene </w:t>
            </w:r>
          </w:p>
          <w:p w14:paraId="38B222BE"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-Climate change data, planetary sciences, and environmental policy</w:t>
            </w:r>
          </w:p>
          <w:p w14:paraId="24EBAF1D"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-Big data, scientific consensus, and Anthropocene data</w:t>
            </w:r>
          </w:p>
          <w:p w14:paraId="00A9A815" w14:textId="77777777" w:rsidR="00C77E00" w:rsidRDefault="00C77E00" w:rsidP="00C77E00">
            <w:pPr>
              <w:pStyle w:val="NoSpacing"/>
              <w:ind w:left="720"/>
              <w:rPr>
                <w:rFonts w:ascii="Times New Roman" w:hAnsi="Times New Roman"/>
                <w:sz w:val="24"/>
                <w:szCs w:val="24"/>
              </w:rPr>
            </w:pPr>
            <w:r>
              <w:rPr>
                <w:rFonts w:ascii="Times New Roman" w:hAnsi="Times New Roman"/>
                <w:sz w:val="24"/>
                <w:szCs w:val="24"/>
              </w:rPr>
              <w:t xml:space="preserve">-International Panel on Climate Change (IPCC) and U.S. National Climate Assessment report analysis </w:t>
            </w:r>
          </w:p>
          <w:p w14:paraId="07A1D81E" w14:textId="77777777" w:rsidR="00C77E00" w:rsidRDefault="00C77E00" w:rsidP="00C77E00">
            <w:pPr>
              <w:pStyle w:val="NoSpacing"/>
              <w:rPr>
                <w:rFonts w:ascii="Times New Roman" w:hAnsi="Times New Roman"/>
                <w:b/>
                <w:sz w:val="24"/>
                <w:szCs w:val="24"/>
              </w:rPr>
            </w:pPr>
          </w:p>
          <w:p w14:paraId="66ECAA00"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XI</w:t>
            </w:r>
          </w:p>
          <w:p w14:paraId="2042A2B2"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Inequalities in Gender and Sex</w:t>
            </w:r>
          </w:p>
          <w:p w14:paraId="37685CFB"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-How are gender-based inequalities measured? </w:t>
            </w:r>
          </w:p>
          <w:p w14:paraId="39C3EC9D"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-How is survey data used to influence rights at the intersection of sex and gender?</w:t>
            </w:r>
          </w:p>
          <w:p w14:paraId="2C591E4D"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-What are “ghost statistics”?</w:t>
            </w:r>
          </w:p>
          <w:p w14:paraId="71EC2C96"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-How is gender-based empowerment measured and by who? </w:t>
            </w:r>
          </w:p>
          <w:p w14:paraId="0C7774AD"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 xml:space="preserve"> </w:t>
            </w:r>
          </w:p>
          <w:p w14:paraId="5DC3BFD4"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XII</w:t>
            </w:r>
          </w:p>
          <w:p w14:paraId="39A2FD96"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Inequalities are Embodied</w:t>
            </w:r>
          </w:p>
          <w:p w14:paraId="3CE7279A"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sidRPr="00E27187">
              <w:rPr>
                <w:rFonts w:ascii="Times New Roman" w:hAnsi="Times New Roman"/>
                <w:sz w:val="24"/>
                <w:szCs w:val="24"/>
              </w:rPr>
              <w:t>-</w:t>
            </w:r>
            <w:r>
              <w:rPr>
                <w:rFonts w:ascii="Times New Roman" w:hAnsi="Times New Roman"/>
                <w:sz w:val="24"/>
                <w:szCs w:val="24"/>
              </w:rPr>
              <w:t>H</w:t>
            </w:r>
            <w:r w:rsidRPr="00E27187">
              <w:rPr>
                <w:rFonts w:ascii="Times New Roman" w:hAnsi="Times New Roman"/>
                <w:sz w:val="24"/>
                <w:szCs w:val="24"/>
              </w:rPr>
              <w:t xml:space="preserve">ow do we measure ‘ability’ and ‘disability’? </w:t>
            </w:r>
          </w:p>
          <w:p w14:paraId="0AE71D0F" w14:textId="77777777" w:rsidR="00C77E00" w:rsidRPr="00E27187" w:rsidRDefault="00C77E00" w:rsidP="00C77E00">
            <w:pPr>
              <w:pStyle w:val="NoSpacing"/>
              <w:rPr>
                <w:rFonts w:ascii="Times New Roman" w:hAnsi="Times New Roman"/>
                <w:sz w:val="24"/>
                <w:szCs w:val="24"/>
              </w:rPr>
            </w:pPr>
            <w:r>
              <w:rPr>
                <w:rFonts w:ascii="Times New Roman" w:hAnsi="Times New Roman"/>
                <w:sz w:val="24"/>
                <w:szCs w:val="24"/>
              </w:rPr>
              <w:tab/>
              <w:t>-</w:t>
            </w:r>
            <w:r w:rsidRPr="00E27187">
              <w:rPr>
                <w:rFonts w:ascii="Times New Roman" w:hAnsi="Times New Roman"/>
                <w:sz w:val="24"/>
                <w:szCs w:val="24"/>
              </w:rPr>
              <w:t xml:space="preserve"> How are ‘normal’ bodies constructed and measured?</w:t>
            </w:r>
          </w:p>
          <w:p w14:paraId="5F528151"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-What gets counted as disability?</w:t>
            </w:r>
          </w:p>
          <w:p w14:paraId="7B37FB74" w14:textId="77777777" w:rsidR="00C77E00" w:rsidRPr="00E27187" w:rsidRDefault="00C77E00" w:rsidP="00C77E00">
            <w:pPr>
              <w:pStyle w:val="NoSpacing"/>
              <w:ind w:firstLine="720"/>
              <w:rPr>
                <w:rFonts w:ascii="Times New Roman" w:hAnsi="Times New Roman"/>
                <w:sz w:val="24"/>
                <w:szCs w:val="24"/>
              </w:rPr>
            </w:pPr>
            <w:r>
              <w:rPr>
                <w:rFonts w:ascii="Times New Roman" w:hAnsi="Times New Roman"/>
                <w:sz w:val="24"/>
                <w:szCs w:val="24"/>
              </w:rPr>
              <w:t>-Who and what standards determine disability classification</w:t>
            </w:r>
            <w:r w:rsidRPr="00E27187">
              <w:rPr>
                <w:rFonts w:ascii="Times New Roman" w:hAnsi="Times New Roman"/>
                <w:sz w:val="24"/>
                <w:szCs w:val="24"/>
              </w:rPr>
              <w:t>?</w:t>
            </w:r>
          </w:p>
          <w:p w14:paraId="2DB69B16" w14:textId="77777777" w:rsidR="00C77E00" w:rsidRPr="00E27187" w:rsidRDefault="00C77E00" w:rsidP="00C77E00">
            <w:pPr>
              <w:pStyle w:val="NoSpacing"/>
              <w:rPr>
                <w:rFonts w:ascii="Times New Roman" w:hAnsi="Times New Roman"/>
                <w:sz w:val="24"/>
                <w:szCs w:val="24"/>
              </w:rPr>
            </w:pPr>
            <w:r w:rsidRPr="00E27187">
              <w:rPr>
                <w:rFonts w:ascii="Times New Roman" w:hAnsi="Times New Roman"/>
                <w:sz w:val="24"/>
                <w:szCs w:val="24"/>
              </w:rPr>
              <w:tab/>
              <w:t>-</w:t>
            </w:r>
            <w:r>
              <w:rPr>
                <w:rFonts w:ascii="Times New Roman" w:hAnsi="Times New Roman"/>
                <w:sz w:val="24"/>
                <w:szCs w:val="24"/>
              </w:rPr>
              <w:t>Analyze and interpret various disabilities policies</w:t>
            </w:r>
          </w:p>
          <w:p w14:paraId="51685DE7" w14:textId="77777777" w:rsidR="00C77E00" w:rsidRPr="00E27187" w:rsidRDefault="00C77E00" w:rsidP="00C77E00">
            <w:pPr>
              <w:pStyle w:val="NoSpacing"/>
              <w:rPr>
                <w:rFonts w:ascii="Times New Roman" w:hAnsi="Times New Roman"/>
                <w:sz w:val="24"/>
                <w:szCs w:val="24"/>
              </w:rPr>
            </w:pPr>
            <w:r>
              <w:rPr>
                <w:rFonts w:ascii="Times New Roman" w:hAnsi="Times New Roman"/>
                <w:sz w:val="24"/>
                <w:szCs w:val="24"/>
              </w:rPr>
              <w:t xml:space="preserve">           </w:t>
            </w:r>
          </w:p>
          <w:p w14:paraId="2BE748A0"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XIII</w:t>
            </w:r>
          </w:p>
          <w:p w14:paraId="62D9F691"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 xml:space="preserve">Quantification and Community Advocacy </w:t>
            </w:r>
          </w:p>
          <w:p w14:paraId="5ED50DB6" w14:textId="77777777" w:rsidR="00C77E00" w:rsidRDefault="00C77E00" w:rsidP="00C77E00">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-Community asset methods </w:t>
            </w:r>
          </w:p>
          <w:p w14:paraId="2E7BF4AE"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-Determining community values</w:t>
            </w:r>
          </w:p>
          <w:p w14:paraId="646690D3"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-Analyzing indicators of community advocacy success </w:t>
            </w:r>
          </w:p>
          <w:p w14:paraId="4DCED1C8" w14:textId="77777777" w:rsidR="00C77E00" w:rsidRDefault="00C77E00" w:rsidP="00C77E00">
            <w:pPr>
              <w:pStyle w:val="NoSpacing"/>
              <w:rPr>
                <w:rFonts w:ascii="Times New Roman" w:hAnsi="Times New Roman"/>
                <w:sz w:val="24"/>
                <w:szCs w:val="24"/>
              </w:rPr>
            </w:pPr>
          </w:p>
          <w:p w14:paraId="1252CB69"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Week IV</w:t>
            </w:r>
          </w:p>
          <w:p w14:paraId="0D524840" w14:textId="77777777" w:rsidR="00C77E00" w:rsidRDefault="00C77E00" w:rsidP="00C77E00">
            <w:pPr>
              <w:pStyle w:val="NoSpacing"/>
              <w:rPr>
                <w:rFonts w:ascii="Times New Roman" w:hAnsi="Times New Roman"/>
                <w:b/>
                <w:sz w:val="24"/>
                <w:szCs w:val="24"/>
              </w:rPr>
            </w:pPr>
            <w:r>
              <w:rPr>
                <w:rFonts w:ascii="Times New Roman" w:hAnsi="Times New Roman"/>
                <w:b/>
                <w:sz w:val="24"/>
                <w:szCs w:val="24"/>
              </w:rPr>
              <w:t>Course Reflection and Review</w:t>
            </w:r>
          </w:p>
          <w:p w14:paraId="28AA6F35" w14:textId="77777777" w:rsidR="00C77E00" w:rsidRDefault="00C77E00" w:rsidP="00C77E00">
            <w:pPr>
              <w:pStyle w:val="NoSpacing"/>
              <w:rPr>
                <w:rFonts w:ascii="Times New Roman" w:hAnsi="Times New Roman"/>
                <w:sz w:val="24"/>
                <w:szCs w:val="24"/>
              </w:rPr>
            </w:pPr>
            <w:r>
              <w:rPr>
                <w:rFonts w:ascii="Times New Roman" w:hAnsi="Times New Roman"/>
                <w:sz w:val="24"/>
                <w:szCs w:val="24"/>
              </w:rPr>
              <w:tab/>
              <w:t xml:space="preserve">-Student project presentations </w:t>
            </w:r>
          </w:p>
          <w:p w14:paraId="2D790152" w14:textId="77777777" w:rsidR="00C77E00" w:rsidRPr="00A94F06" w:rsidRDefault="00C77E00" w:rsidP="00C77E00">
            <w:pPr>
              <w:pStyle w:val="NoSpacing"/>
              <w:rPr>
                <w:rFonts w:ascii="Times New Roman" w:hAnsi="Times New Roman"/>
                <w:sz w:val="24"/>
                <w:szCs w:val="24"/>
              </w:rPr>
            </w:pPr>
            <w:r>
              <w:rPr>
                <w:rFonts w:ascii="Times New Roman" w:hAnsi="Times New Roman"/>
                <w:sz w:val="24"/>
                <w:szCs w:val="24"/>
              </w:rPr>
              <w:tab/>
              <w:t>-Course reflection and overview</w:t>
            </w:r>
          </w:p>
          <w:p w14:paraId="3FCAA4A8" w14:textId="77777777" w:rsidR="00703A11" w:rsidRPr="00056463" w:rsidRDefault="00703A11" w:rsidP="003E1F11">
            <w:pPr>
              <w:pStyle w:val="NoSpacing"/>
              <w:rPr>
                <w:rFonts w:asciiTheme="minorHAnsi" w:hAnsiTheme="minorHAnsi"/>
              </w:rPr>
            </w:pPr>
          </w:p>
          <w:p w14:paraId="2C61D239" w14:textId="77777777" w:rsidR="00D7624F" w:rsidRDefault="00D7624F" w:rsidP="00703A11">
            <w:pPr>
              <w:pStyle w:val="NoSpacing"/>
              <w:rPr>
                <w:rFonts w:asciiTheme="minorHAnsi" w:hAnsiTheme="minorHAnsi"/>
              </w:rPr>
            </w:pPr>
          </w:p>
          <w:p w14:paraId="6B2C7A47" w14:textId="176DC6E5" w:rsidR="00703A11" w:rsidRPr="003E1F11" w:rsidRDefault="00703A11" w:rsidP="00703A11">
            <w:pPr>
              <w:pStyle w:val="NoSpacing"/>
              <w:rPr>
                <w:rFonts w:asciiTheme="minorHAnsi" w:hAnsiTheme="minorHAnsi"/>
              </w:rPr>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A931DD">
        <w:trPr>
          <w:cantSplit/>
          <w:tblHeader/>
        </w:trPr>
        <w:tc>
          <w:tcPr>
            <w:tcW w:w="3168" w:type="dxa"/>
            <w:vAlign w:val="center"/>
          </w:tcPr>
          <w:p w14:paraId="739386E3" w14:textId="77777777" w:rsidR="00115A68" w:rsidRPr="00A83A6C" w:rsidRDefault="00115A68" w:rsidP="00110844">
            <w:pPr>
              <w:pStyle w:val="Heading5"/>
              <w:jc w:val="center"/>
            </w:pPr>
            <w:r w:rsidRPr="00A83A6C">
              <w:t>Name</w:t>
            </w:r>
          </w:p>
        </w:tc>
        <w:tc>
          <w:tcPr>
            <w:tcW w:w="3254" w:type="dxa"/>
            <w:vAlign w:val="center"/>
          </w:tcPr>
          <w:p w14:paraId="7DAAAD1E" w14:textId="77777777" w:rsidR="00115A68" w:rsidRPr="00A83A6C" w:rsidRDefault="00115A68" w:rsidP="00110844">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1084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0844">
            <w:pPr>
              <w:pStyle w:val="Heading5"/>
              <w:jc w:val="center"/>
            </w:pPr>
            <w:r w:rsidRPr="00A83A6C">
              <w:t>Date</w:t>
            </w:r>
          </w:p>
        </w:tc>
      </w:tr>
      <w:tr w:rsidR="00A931DD" w14:paraId="0AE26A02" w14:textId="77777777" w:rsidTr="00A931DD">
        <w:trPr>
          <w:cantSplit/>
          <w:trHeight w:val="489"/>
        </w:trPr>
        <w:tc>
          <w:tcPr>
            <w:tcW w:w="3168" w:type="dxa"/>
            <w:vAlign w:val="center"/>
          </w:tcPr>
          <w:p w14:paraId="20877218" w14:textId="565C0088" w:rsidR="00A931DD" w:rsidRDefault="00A931DD" w:rsidP="00A931DD">
            <w:pPr>
              <w:spacing w:line="240" w:lineRule="auto"/>
            </w:pPr>
            <w:proofErr w:type="spellStart"/>
            <w:r>
              <w:t>Praveena</w:t>
            </w:r>
            <w:proofErr w:type="spellEnd"/>
            <w:r>
              <w:t xml:space="preserve"> </w:t>
            </w:r>
            <w:proofErr w:type="spellStart"/>
            <w:r>
              <w:t>Gullapalli</w:t>
            </w:r>
            <w:proofErr w:type="spellEnd"/>
          </w:p>
        </w:tc>
        <w:tc>
          <w:tcPr>
            <w:tcW w:w="3254" w:type="dxa"/>
            <w:vAlign w:val="center"/>
          </w:tcPr>
          <w:p w14:paraId="0730C1D0" w14:textId="4453CCEA" w:rsidR="00A931DD" w:rsidRDefault="00A931DD" w:rsidP="00A931DD">
            <w:pPr>
              <w:spacing w:line="240" w:lineRule="auto"/>
            </w:pPr>
            <w:r>
              <w:t xml:space="preserve">Chair, Anthropology </w:t>
            </w:r>
          </w:p>
        </w:tc>
        <w:tc>
          <w:tcPr>
            <w:tcW w:w="3197" w:type="dxa"/>
            <w:vAlign w:val="center"/>
          </w:tcPr>
          <w:p w14:paraId="7487F9CA" w14:textId="77777777" w:rsidR="00A931DD" w:rsidRDefault="00A931DD" w:rsidP="00A931DD">
            <w:pPr>
              <w:spacing w:line="240" w:lineRule="auto"/>
            </w:pPr>
          </w:p>
        </w:tc>
        <w:tc>
          <w:tcPr>
            <w:tcW w:w="1161" w:type="dxa"/>
            <w:vAlign w:val="center"/>
          </w:tcPr>
          <w:p w14:paraId="1F86A130" w14:textId="77777777" w:rsidR="00A931DD" w:rsidRDefault="00A931DD" w:rsidP="00A931DD">
            <w:pPr>
              <w:spacing w:line="240" w:lineRule="auto"/>
            </w:pPr>
          </w:p>
        </w:tc>
      </w:tr>
      <w:tr w:rsidR="00A931DD" w14:paraId="3308AC9C" w14:textId="77777777" w:rsidTr="00A931DD">
        <w:trPr>
          <w:cantSplit/>
          <w:trHeight w:val="489"/>
        </w:trPr>
        <w:tc>
          <w:tcPr>
            <w:tcW w:w="3168" w:type="dxa"/>
            <w:vAlign w:val="center"/>
          </w:tcPr>
          <w:p w14:paraId="2B0991B7" w14:textId="72C75C69" w:rsidR="00A931DD" w:rsidRDefault="00A931DD" w:rsidP="00A931DD">
            <w:pPr>
              <w:spacing w:line="240" w:lineRule="auto"/>
            </w:pPr>
            <w:r>
              <w:t>Earl Simson</w:t>
            </w:r>
          </w:p>
        </w:tc>
        <w:tc>
          <w:tcPr>
            <w:tcW w:w="3254" w:type="dxa"/>
            <w:vAlign w:val="center"/>
          </w:tcPr>
          <w:p w14:paraId="2927DBCB" w14:textId="274DADE1" w:rsidR="00A931DD" w:rsidRDefault="00A931DD" w:rsidP="00A931DD">
            <w:pPr>
              <w:spacing w:line="240" w:lineRule="auto"/>
            </w:pPr>
            <w:r>
              <w:t xml:space="preserve">Dean, FAS </w:t>
            </w:r>
          </w:p>
        </w:tc>
        <w:tc>
          <w:tcPr>
            <w:tcW w:w="3197" w:type="dxa"/>
            <w:vAlign w:val="center"/>
          </w:tcPr>
          <w:p w14:paraId="7927CB11" w14:textId="77777777" w:rsidR="00A931DD" w:rsidRDefault="00A931DD" w:rsidP="00A931DD">
            <w:pPr>
              <w:spacing w:line="240" w:lineRule="auto"/>
            </w:pPr>
          </w:p>
        </w:tc>
        <w:tc>
          <w:tcPr>
            <w:tcW w:w="1161" w:type="dxa"/>
            <w:vAlign w:val="center"/>
          </w:tcPr>
          <w:p w14:paraId="06A64098" w14:textId="77777777" w:rsidR="00A931DD" w:rsidRDefault="00A931DD" w:rsidP="00A931DD">
            <w:pPr>
              <w:spacing w:line="240" w:lineRule="auto"/>
            </w:pPr>
          </w:p>
        </w:tc>
      </w:tr>
      <w:tr w:rsidR="00A931DD" w14:paraId="5FB4CB46" w14:textId="77777777" w:rsidTr="00A931DD">
        <w:trPr>
          <w:cantSplit/>
          <w:trHeight w:val="489"/>
        </w:trPr>
        <w:tc>
          <w:tcPr>
            <w:tcW w:w="3168" w:type="dxa"/>
            <w:vAlign w:val="center"/>
          </w:tcPr>
          <w:p w14:paraId="6ED2A8A6" w14:textId="6A146302" w:rsidR="00A931DD" w:rsidRDefault="00A931DD" w:rsidP="00A931DD">
            <w:pPr>
              <w:spacing w:line="240" w:lineRule="auto"/>
            </w:pPr>
            <w:r>
              <w:t>Gerri August/Julie Horwitz</w:t>
            </w:r>
          </w:p>
        </w:tc>
        <w:tc>
          <w:tcPr>
            <w:tcW w:w="3254" w:type="dxa"/>
            <w:vAlign w:val="center"/>
          </w:tcPr>
          <w:p w14:paraId="229CC930" w14:textId="36D90306" w:rsidR="00A931DD" w:rsidRDefault="00A931DD" w:rsidP="00A931DD">
            <w:pPr>
              <w:spacing w:line="240" w:lineRule="auto"/>
            </w:pPr>
            <w:r>
              <w:t>Co-Dean</w:t>
            </w:r>
            <w:r w:rsidR="00E24513">
              <w:t>s</w:t>
            </w:r>
            <w:r>
              <w:t>, FSEHD</w:t>
            </w:r>
          </w:p>
        </w:tc>
        <w:tc>
          <w:tcPr>
            <w:tcW w:w="3197" w:type="dxa"/>
            <w:vAlign w:val="center"/>
          </w:tcPr>
          <w:p w14:paraId="73DF0B07" w14:textId="77777777" w:rsidR="00A931DD" w:rsidRDefault="00A931DD" w:rsidP="00A931DD">
            <w:pPr>
              <w:spacing w:line="240" w:lineRule="auto"/>
            </w:pPr>
          </w:p>
        </w:tc>
        <w:tc>
          <w:tcPr>
            <w:tcW w:w="1161" w:type="dxa"/>
            <w:vAlign w:val="center"/>
          </w:tcPr>
          <w:p w14:paraId="4EB70E84" w14:textId="42160F58" w:rsidR="00A931DD" w:rsidRDefault="00A931DD" w:rsidP="00A931DD">
            <w:pPr>
              <w:spacing w:line="240" w:lineRule="auto"/>
            </w:pPr>
          </w:p>
        </w:tc>
      </w:tr>
      <w:tr w:rsidR="00A931DD" w14:paraId="30556236" w14:textId="77777777" w:rsidTr="00A931DD">
        <w:trPr>
          <w:cantSplit/>
          <w:trHeight w:val="489"/>
        </w:trPr>
        <w:tc>
          <w:tcPr>
            <w:tcW w:w="3168" w:type="dxa"/>
            <w:vAlign w:val="center"/>
          </w:tcPr>
          <w:p w14:paraId="0A8C1E34" w14:textId="56B74C03" w:rsidR="00A931DD" w:rsidRDefault="00A931DD" w:rsidP="00A931DD">
            <w:pPr>
              <w:spacing w:line="240" w:lineRule="auto"/>
            </w:pPr>
            <w:r>
              <w:t>Jeffrey Mello</w:t>
            </w:r>
          </w:p>
        </w:tc>
        <w:tc>
          <w:tcPr>
            <w:tcW w:w="3254" w:type="dxa"/>
            <w:vAlign w:val="center"/>
          </w:tcPr>
          <w:p w14:paraId="3C6F58D4" w14:textId="50EBE542" w:rsidR="00A931DD" w:rsidRDefault="00A931DD" w:rsidP="00A931DD">
            <w:pPr>
              <w:spacing w:line="240" w:lineRule="auto"/>
            </w:pPr>
            <w:r>
              <w:t>Dean, School of Business</w:t>
            </w:r>
          </w:p>
        </w:tc>
        <w:tc>
          <w:tcPr>
            <w:tcW w:w="3197" w:type="dxa"/>
            <w:vAlign w:val="center"/>
          </w:tcPr>
          <w:p w14:paraId="16AF8FBD" w14:textId="77777777" w:rsidR="00A931DD" w:rsidRDefault="00A931DD" w:rsidP="00A931DD">
            <w:pPr>
              <w:spacing w:line="240" w:lineRule="auto"/>
            </w:pPr>
          </w:p>
        </w:tc>
        <w:tc>
          <w:tcPr>
            <w:tcW w:w="1161" w:type="dxa"/>
            <w:vAlign w:val="center"/>
          </w:tcPr>
          <w:p w14:paraId="682A0D84" w14:textId="77777777" w:rsidR="00A931DD" w:rsidRDefault="00A931DD" w:rsidP="00A931DD">
            <w:pPr>
              <w:spacing w:line="240" w:lineRule="auto"/>
            </w:pPr>
          </w:p>
        </w:tc>
      </w:tr>
      <w:tr w:rsidR="00A931DD" w14:paraId="3CECAAE1" w14:textId="77777777" w:rsidTr="00A931DD">
        <w:trPr>
          <w:cantSplit/>
          <w:trHeight w:val="489"/>
        </w:trPr>
        <w:tc>
          <w:tcPr>
            <w:tcW w:w="3168" w:type="dxa"/>
            <w:vAlign w:val="center"/>
          </w:tcPr>
          <w:p w14:paraId="24B1A0DA" w14:textId="2C852266" w:rsidR="00A931DD" w:rsidRDefault="00E24513" w:rsidP="00A931DD">
            <w:pPr>
              <w:spacing w:line="240" w:lineRule="auto"/>
            </w:pPr>
            <w:r>
              <w:t xml:space="preserve">Debra </w:t>
            </w:r>
            <w:proofErr w:type="spellStart"/>
            <w:r>
              <w:t>Servello</w:t>
            </w:r>
            <w:proofErr w:type="spellEnd"/>
          </w:p>
        </w:tc>
        <w:tc>
          <w:tcPr>
            <w:tcW w:w="3254" w:type="dxa"/>
            <w:vAlign w:val="center"/>
          </w:tcPr>
          <w:p w14:paraId="4D748CAF" w14:textId="563305AF" w:rsidR="00A931DD" w:rsidRDefault="00E24513" w:rsidP="00A931DD">
            <w:pPr>
              <w:spacing w:line="240" w:lineRule="auto"/>
            </w:pPr>
            <w:r>
              <w:t xml:space="preserve">Interim </w:t>
            </w:r>
            <w:r w:rsidR="00A931DD">
              <w:t>Dean, School of Nursing</w:t>
            </w:r>
          </w:p>
        </w:tc>
        <w:tc>
          <w:tcPr>
            <w:tcW w:w="3197" w:type="dxa"/>
            <w:vAlign w:val="center"/>
          </w:tcPr>
          <w:p w14:paraId="0B45E5FA" w14:textId="77777777" w:rsidR="00A931DD" w:rsidRDefault="00A931DD" w:rsidP="00A931DD">
            <w:pPr>
              <w:spacing w:line="240" w:lineRule="auto"/>
            </w:pPr>
          </w:p>
        </w:tc>
        <w:tc>
          <w:tcPr>
            <w:tcW w:w="1161" w:type="dxa"/>
            <w:vAlign w:val="center"/>
          </w:tcPr>
          <w:p w14:paraId="1394577A" w14:textId="77777777" w:rsidR="00A931DD" w:rsidRDefault="00A931DD" w:rsidP="00A931DD">
            <w:pPr>
              <w:spacing w:line="240" w:lineRule="auto"/>
            </w:pPr>
          </w:p>
        </w:tc>
      </w:tr>
      <w:tr w:rsidR="00A931DD" w14:paraId="4295C10E" w14:textId="77777777" w:rsidTr="00A931DD">
        <w:trPr>
          <w:cantSplit/>
          <w:trHeight w:val="489"/>
        </w:trPr>
        <w:tc>
          <w:tcPr>
            <w:tcW w:w="3168" w:type="dxa"/>
            <w:vAlign w:val="center"/>
          </w:tcPr>
          <w:p w14:paraId="75427490" w14:textId="0A857900" w:rsidR="00A931DD" w:rsidRDefault="00E24513" w:rsidP="00A931DD">
            <w:pPr>
              <w:spacing w:line="240" w:lineRule="auto"/>
            </w:pPr>
            <w:r>
              <w:t xml:space="preserve">Jayashree </w:t>
            </w:r>
            <w:proofErr w:type="spellStart"/>
            <w:r>
              <w:t>Nimmagadda</w:t>
            </w:r>
            <w:proofErr w:type="spellEnd"/>
          </w:p>
        </w:tc>
        <w:tc>
          <w:tcPr>
            <w:tcW w:w="3254" w:type="dxa"/>
            <w:vAlign w:val="center"/>
          </w:tcPr>
          <w:p w14:paraId="117EBB24" w14:textId="039106D9" w:rsidR="00A931DD" w:rsidRDefault="00E24513" w:rsidP="00A931DD">
            <w:pPr>
              <w:spacing w:line="240" w:lineRule="auto"/>
            </w:pPr>
            <w:r>
              <w:t xml:space="preserve">Interim </w:t>
            </w:r>
            <w:r w:rsidR="00A931DD">
              <w:t>Dean, School of Social Work</w:t>
            </w:r>
          </w:p>
        </w:tc>
        <w:tc>
          <w:tcPr>
            <w:tcW w:w="3197" w:type="dxa"/>
            <w:vAlign w:val="center"/>
          </w:tcPr>
          <w:p w14:paraId="45DE0D40" w14:textId="77777777" w:rsidR="00A931DD" w:rsidRDefault="00A931DD" w:rsidP="00A931DD">
            <w:pPr>
              <w:spacing w:line="240" w:lineRule="auto"/>
            </w:pPr>
          </w:p>
        </w:tc>
        <w:tc>
          <w:tcPr>
            <w:tcW w:w="1161" w:type="dxa"/>
            <w:vAlign w:val="center"/>
          </w:tcPr>
          <w:p w14:paraId="72AF1A6D" w14:textId="77777777" w:rsidR="00A931DD" w:rsidRDefault="00A931DD" w:rsidP="00A931DD">
            <w:pPr>
              <w:spacing w:line="240" w:lineRule="auto"/>
            </w:pPr>
          </w:p>
        </w:tc>
      </w:tr>
      <w:tr w:rsidR="00A931DD" w14:paraId="7924E773" w14:textId="77777777" w:rsidTr="00A931DD">
        <w:trPr>
          <w:cantSplit/>
          <w:trHeight w:val="489"/>
        </w:trPr>
        <w:tc>
          <w:tcPr>
            <w:tcW w:w="3168" w:type="dxa"/>
            <w:vAlign w:val="center"/>
          </w:tcPr>
          <w:p w14:paraId="5A387575" w14:textId="6B0292EC" w:rsidR="00A931DD" w:rsidRDefault="00A931DD" w:rsidP="00A931DD">
            <w:pPr>
              <w:spacing w:line="240" w:lineRule="auto"/>
            </w:pPr>
            <w:r>
              <w:t>James G. Magyar</w:t>
            </w:r>
          </w:p>
        </w:tc>
        <w:tc>
          <w:tcPr>
            <w:tcW w:w="3254" w:type="dxa"/>
            <w:vAlign w:val="center"/>
          </w:tcPr>
          <w:p w14:paraId="42FEE18B" w14:textId="5CCB5FEB" w:rsidR="00A931DD" w:rsidRDefault="00A931DD" w:rsidP="00A931DD">
            <w:pPr>
              <w:spacing w:line="240" w:lineRule="auto"/>
            </w:pPr>
            <w:r>
              <w:t>Chair, COGE</w:t>
            </w:r>
          </w:p>
        </w:tc>
        <w:tc>
          <w:tcPr>
            <w:tcW w:w="3197" w:type="dxa"/>
            <w:vAlign w:val="center"/>
          </w:tcPr>
          <w:p w14:paraId="471F7BBF" w14:textId="77777777" w:rsidR="00A931DD" w:rsidRDefault="00A931DD" w:rsidP="00A931DD">
            <w:pPr>
              <w:spacing w:line="240" w:lineRule="auto"/>
            </w:pPr>
          </w:p>
        </w:tc>
        <w:tc>
          <w:tcPr>
            <w:tcW w:w="1161" w:type="dxa"/>
            <w:vAlign w:val="center"/>
          </w:tcPr>
          <w:p w14:paraId="1DDB1798" w14:textId="77777777" w:rsidR="00A931DD" w:rsidRDefault="00A931DD" w:rsidP="00A931D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10844">
        <w:trPr>
          <w:cantSplit/>
          <w:tblHeader/>
        </w:trPr>
        <w:tc>
          <w:tcPr>
            <w:tcW w:w="3279" w:type="dxa"/>
            <w:vAlign w:val="center"/>
          </w:tcPr>
          <w:p w14:paraId="3E1DDF49" w14:textId="77777777" w:rsidR="00115A68" w:rsidRPr="00A83A6C" w:rsidRDefault="00115A68" w:rsidP="00110844">
            <w:pPr>
              <w:pStyle w:val="Heading5"/>
              <w:jc w:val="center"/>
            </w:pPr>
            <w:r w:rsidRPr="00A83A6C">
              <w:t>Name</w:t>
            </w:r>
          </w:p>
        </w:tc>
        <w:tc>
          <w:tcPr>
            <w:tcW w:w="3279" w:type="dxa"/>
            <w:vAlign w:val="center"/>
          </w:tcPr>
          <w:p w14:paraId="1B0BC45F" w14:textId="77777777" w:rsidR="00115A68" w:rsidRPr="00A83A6C" w:rsidRDefault="00115A68" w:rsidP="00110844">
            <w:pPr>
              <w:pStyle w:val="Heading5"/>
              <w:jc w:val="center"/>
            </w:pPr>
            <w:r w:rsidRPr="00A83A6C">
              <w:t>Position/affiliation</w:t>
            </w:r>
          </w:p>
        </w:tc>
        <w:tc>
          <w:tcPr>
            <w:tcW w:w="3280" w:type="dxa"/>
            <w:vAlign w:val="center"/>
          </w:tcPr>
          <w:p w14:paraId="2D79239D" w14:textId="77777777" w:rsidR="00115A68" w:rsidRPr="00A87611" w:rsidRDefault="00262741" w:rsidP="00110844">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10844">
            <w:pPr>
              <w:pStyle w:val="Heading5"/>
              <w:jc w:val="center"/>
            </w:pPr>
            <w:r w:rsidRPr="00A83A6C">
              <w:t>Date</w:t>
            </w:r>
          </w:p>
        </w:tc>
      </w:tr>
      <w:tr w:rsidR="00115A68" w14:paraId="032CD38C" w14:textId="77777777" w:rsidTr="00110844">
        <w:trPr>
          <w:cantSplit/>
          <w:trHeight w:val="489"/>
        </w:trPr>
        <w:tc>
          <w:tcPr>
            <w:tcW w:w="3279" w:type="dxa"/>
            <w:vAlign w:val="center"/>
          </w:tcPr>
          <w:p w14:paraId="52B20687" w14:textId="77777777" w:rsidR="00115A68" w:rsidRDefault="00115A68" w:rsidP="00110844">
            <w:pPr>
              <w:spacing w:line="240" w:lineRule="auto"/>
            </w:pPr>
          </w:p>
        </w:tc>
        <w:tc>
          <w:tcPr>
            <w:tcW w:w="3279" w:type="dxa"/>
            <w:vAlign w:val="center"/>
          </w:tcPr>
          <w:p w14:paraId="12B14668" w14:textId="77777777" w:rsidR="00115A68" w:rsidRDefault="00115A68" w:rsidP="00110844">
            <w:pPr>
              <w:spacing w:line="240" w:lineRule="auto"/>
            </w:pPr>
          </w:p>
        </w:tc>
        <w:tc>
          <w:tcPr>
            <w:tcW w:w="3280" w:type="dxa"/>
            <w:vAlign w:val="center"/>
          </w:tcPr>
          <w:p w14:paraId="35E6C3B2" w14:textId="77777777" w:rsidR="00115A68" w:rsidRDefault="00115A68" w:rsidP="00110844">
            <w:pPr>
              <w:spacing w:line="240" w:lineRule="auto"/>
            </w:pPr>
          </w:p>
        </w:tc>
        <w:tc>
          <w:tcPr>
            <w:tcW w:w="1178" w:type="dxa"/>
            <w:vAlign w:val="center"/>
          </w:tcPr>
          <w:p w14:paraId="70EE5B2D" w14:textId="77777777" w:rsidR="00115A68" w:rsidRDefault="00115A68" w:rsidP="00110844">
            <w:pPr>
              <w:spacing w:line="240" w:lineRule="auto"/>
            </w:pPr>
          </w:p>
        </w:tc>
      </w:tr>
      <w:tr w:rsidR="00115A68" w14:paraId="1CA688DC" w14:textId="77777777" w:rsidTr="00110844">
        <w:trPr>
          <w:cantSplit/>
          <w:trHeight w:val="489"/>
        </w:trPr>
        <w:tc>
          <w:tcPr>
            <w:tcW w:w="3279" w:type="dxa"/>
            <w:vAlign w:val="center"/>
          </w:tcPr>
          <w:p w14:paraId="69BC619F" w14:textId="77777777" w:rsidR="00115A68" w:rsidRDefault="00115A68" w:rsidP="00110844">
            <w:pPr>
              <w:spacing w:line="240" w:lineRule="auto"/>
            </w:pPr>
          </w:p>
        </w:tc>
        <w:tc>
          <w:tcPr>
            <w:tcW w:w="3279" w:type="dxa"/>
            <w:vAlign w:val="center"/>
          </w:tcPr>
          <w:p w14:paraId="7AFA00B4" w14:textId="77777777" w:rsidR="00115A68" w:rsidRDefault="00115A68" w:rsidP="00110844">
            <w:pPr>
              <w:spacing w:line="240" w:lineRule="auto"/>
            </w:pPr>
          </w:p>
        </w:tc>
        <w:tc>
          <w:tcPr>
            <w:tcW w:w="3280" w:type="dxa"/>
            <w:vAlign w:val="center"/>
          </w:tcPr>
          <w:p w14:paraId="63F9F878" w14:textId="77777777" w:rsidR="00115A68" w:rsidRDefault="00115A68" w:rsidP="00110844">
            <w:pPr>
              <w:spacing w:line="240" w:lineRule="auto"/>
            </w:pPr>
          </w:p>
        </w:tc>
        <w:tc>
          <w:tcPr>
            <w:tcW w:w="1178" w:type="dxa"/>
            <w:vAlign w:val="center"/>
          </w:tcPr>
          <w:p w14:paraId="07BDEFD6" w14:textId="77777777" w:rsidR="00115A68" w:rsidRDefault="00115A68" w:rsidP="00110844">
            <w:pPr>
              <w:spacing w:line="240" w:lineRule="auto"/>
            </w:pPr>
          </w:p>
        </w:tc>
      </w:tr>
      <w:tr w:rsidR="00115A68" w14:paraId="6F8C6D2D" w14:textId="77777777" w:rsidTr="00110844">
        <w:trPr>
          <w:cantSplit/>
          <w:trHeight w:val="489"/>
        </w:trPr>
        <w:tc>
          <w:tcPr>
            <w:tcW w:w="3279" w:type="dxa"/>
            <w:vAlign w:val="center"/>
          </w:tcPr>
          <w:p w14:paraId="3BDD2887" w14:textId="77777777" w:rsidR="00115A68" w:rsidRDefault="00115A68" w:rsidP="00110844">
            <w:pPr>
              <w:spacing w:line="240" w:lineRule="auto"/>
            </w:pPr>
          </w:p>
        </w:tc>
        <w:tc>
          <w:tcPr>
            <w:tcW w:w="3279" w:type="dxa"/>
            <w:vAlign w:val="center"/>
          </w:tcPr>
          <w:p w14:paraId="2E689D42" w14:textId="77777777" w:rsidR="00115A68" w:rsidRDefault="00115A68" w:rsidP="00110844">
            <w:pPr>
              <w:spacing w:line="240" w:lineRule="auto"/>
            </w:pPr>
          </w:p>
        </w:tc>
        <w:tc>
          <w:tcPr>
            <w:tcW w:w="3280" w:type="dxa"/>
            <w:vAlign w:val="center"/>
          </w:tcPr>
          <w:p w14:paraId="7E65BB20" w14:textId="77777777" w:rsidR="00115A68" w:rsidRDefault="00115A68" w:rsidP="00110844">
            <w:pPr>
              <w:spacing w:line="240" w:lineRule="auto"/>
            </w:pPr>
          </w:p>
        </w:tc>
        <w:tc>
          <w:tcPr>
            <w:tcW w:w="1178" w:type="dxa"/>
            <w:vAlign w:val="center"/>
          </w:tcPr>
          <w:p w14:paraId="1FC8A5C6" w14:textId="77777777" w:rsidR="00115A68" w:rsidRDefault="00115A68" w:rsidP="00110844">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68AC" w14:textId="77777777" w:rsidR="00262741" w:rsidRDefault="00262741" w:rsidP="00FA78CA">
      <w:pPr>
        <w:spacing w:line="240" w:lineRule="auto"/>
      </w:pPr>
      <w:r>
        <w:separator/>
      </w:r>
    </w:p>
  </w:endnote>
  <w:endnote w:type="continuationSeparator" w:id="0">
    <w:p w14:paraId="4562DA1F" w14:textId="77777777" w:rsidR="00262741" w:rsidRDefault="0026274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1BA3" w14:textId="77777777" w:rsidR="00AA45BA" w:rsidRDefault="00AA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2F711E6" w:rsidR="00A52205" w:rsidRPr="00310D95" w:rsidRDefault="00A52205"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96B6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96B6A">
      <w:rPr>
        <w:b/>
        <w:bCs/>
        <w:noProof/>
        <w:sz w:val="20"/>
      </w:rPr>
      <w:t>9</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E569" w14:textId="77777777" w:rsidR="00AA45BA" w:rsidRDefault="00AA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160E" w14:textId="77777777" w:rsidR="00262741" w:rsidRDefault="00262741" w:rsidP="00FA78CA">
      <w:pPr>
        <w:spacing w:line="240" w:lineRule="auto"/>
      </w:pPr>
      <w:r>
        <w:separator/>
      </w:r>
    </w:p>
  </w:footnote>
  <w:footnote w:type="continuationSeparator" w:id="0">
    <w:p w14:paraId="3E8BF9D1" w14:textId="77777777" w:rsidR="00262741" w:rsidRDefault="0026274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AC1B" w14:textId="77777777" w:rsidR="00AA45BA" w:rsidRDefault="00AA4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95DEBF8" w:rsidR="00A52205" w:rsidRPr="004254A0" w:rsidRDefault="00A5220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A45BA">
      <w:rPr>
        <w:color w:val="4F6228"/>
      </w:rPr>
      <w:t>18-19-333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A45BA">
      <w:rPr>
        <w:color w:val="4F6228"/>
      </w:rPr>
      <w:t>4/26/2019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52205" w:rsidRPr="008745BA" w:rsidRDefault="00A52205"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3457" w14:textId="77777777" w:rsidR="00AA45BA" w:rsidRDefault="00AA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584256"/>
    <w:multiLevelType w:val="hybridMultilevel"/>
    <w:tmpl w:val="215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21D06"/>
    <w:rsid w:val="000301C7"/>
    <w:rsid w:val="0004554C"/>
    <w:rsid w:val="000556B3"/>
    <w:rsid w:val="0006096A"/>
    <w:rsid w:val="00066E8C"/>
    <w:rsid w:val="000810FF"/>
    <w:rsid w:val="000A36CD"/>
    <w:rsid w:val="000B0B34"/>
    <w:rsid w:val="000D09C1"/>
    <w:rsid w:val="000D1497"/>
    <w:rsid w:val="000D21F2"/>
    <w:rsid w:val="000E2CBA"/>
    <w:rsid w:val="000E6561"/>
    <w:rsid w:val="000F3841"/>
    <w:rsid w:val="001010FA"/>
    <w:rsid w:val="00101BA4"/>
    <w:rsid w:val="0010291E"/>
    <w:rsid w:val="001055EC"/>
    <w:rsid w:val="00110844"/>
    <w:rsid w:val="00115A68"/>
    <w:rsid w:val="0011690A"/>
    <w:rsid w:val="00120C12"/>
    <w:rsid w:val="001211AC"/>
    <w:rsid w:val="001278A4"/>
    <w:rsid w:val="0013176C"/>
    <w:rsid w:val="00131B87"/>
    <w:rsid w:val="001429AA"/>
    <w:rsid w:val="00161E1B"/>
    <w:rsid w:val="00176C55"/>
    <w:rsid w:val="00181A4B"/>
    <w:rsid w:val="001823AE"/>
    <w:rsid w:val="001849DE"/>
    <w:rsid w:val="001A37FB"/>
    <w:rsid w:val="001A51ED"/>
    <w:rsid w:val="001B2E3A"/>
    <w:rsid w:val="001B780C"/>
    <w:rsid w:val="001C5C12"/>
    <w:rsid w:val="001D0C63"/>
    <w:rsid w:val="0020058E"/>
    <w:rsid w:val="00227F4E"/>
    <w:rsid w:val="002328E2"/>
    <w:rsid w:val="00237355"/>
    <w:rsid w:val="0025061E"/>
    <w:rsid w:val="00262741"/>
    <w:rsid w:val="0026461B"/>
    <w:rsid w:val="0027634D"/>
    <w:rsid w:val="00284473"/>
    <w:rsid w:val="00290E18"/>
    <w:rsid w:val="00292D43"/>
    <w:rsid w:val="00293639"/>
    <w:rsid w:val="00296BA1"/>
    <w:rsid w:val="0029768B"/>
    <w:rsid w:val="002A3788"/>
    <w:rsid w:val="002B1FF7"/>
    <w:rsid w:val="002B24F6"/>
    <w:rsid w:val="002B7880"/>
    <w:rsid w:val="002C3D63"/>
    <w:rsid w:val="002C5805"/>
    <w:rsid w:val="002D194C"/>
    <w:rsid w:val="002F1485"/>
    <w:rsid w:val="002F22FE"/>
    <w:rsid w:val="002F36B8"/>
    <w:rsid w:val="00310D95"/>
    <w:rsid w:val="00331D78"/>
    <w:rsid w:val="00345149"/>
    <w:rsid w:val="00356168"/>
    <w:rsid w:val="00376A8B"/>
    <w:rsid w:val="00396B6A"/>
    <w:rsid w:val="003A45F6"/>
    <w:rsid w:val="003B4A52"/>
    <w:rsid w:val="003B6A64"/>
    <w:rsid w:val="003C1A54"/>
    <w:rsid w:val="003C511E"/>
    <w:rsid w:val="003D7372"/>
    <w:rsid w:val="003E1F11"/>
    <w:rsid w:val="003E3E91"/>
    <w:rsid w:val="003E53F8"/>
    <w:rsid w:val="003F099C"/>
    <w:rsid w:val="003F4E82"/>
    <w:rsid w:val="00402602"/>
    <w:rsid w:val="00404584"/>
    <w:rsid w:val="00411A6A"/>
    <w:rsid w:val="004254A0"/>
    <w:rsid w:val="004313E6"/>
    <w:rsid w:val="00432B2D"/>
    <w:rsid w:val="00437DE9"/>
    <w:rsid w:val="004403BD"/>
    <w:rsid w:val="00442EEA"/>
    <w:rsid w:val="004441DF"/>
    <w:rsid w:val="004779B4"/>
    <w:rsid w:val="004A612B"/>
    <w:rsid w:val="004A6B16"/>
    <w:rsid w:val="004D034F"/>
    <w:rsid w:val="004D3CBE"/>
    <w:rsid w:val="004E57C5"/>
    <w:rsid w:val="004F2B1D"/>
    <w:rsid w:val="004F307D"/>
    <w:rsid w:val="00517DB2"/>
    <w:rsid w:val="00533E49"/>
    <w:rsid w:val="005473BC"/>
    <w:rsid w:val="005873E3"/>
    <w:rsid w:val="005B1049"/>
    <w:rsid w:val="005C23BD"/>
    <w:rsid w:val="005C3F83"/>
    <w:rsid w:val="005C6609"/>
    <w:rsid w:val="005C73B4"/>
    <w:rsid w:val="005D389E"/>
    <w:rsid w:val="005F2A05"/>
    <w:rsid w:val="00626C81"/>
    <w:rsid w:val="00630717"/>
    <w:rsid w:val="00644574"/>
    <w:rsid w:val="00670869"/>
    <w:rsid w:val="006761E1"/>
    <w:rsid w:val="00687B1E"/>
    <w:rsid w:val="00691C87"/>
    <w:rsid w:val="006970B0"/>
    <w:rsid w:val="006B20A9"/>
    <w:rsid w:val="006D279B"/>
    <w:rsid w:val="006E3AF2"/>
    <w:rsid w:val="006E6680"/>
    <w:rsid w:val="006F1584"/>
    <w:rsid w:val="006F7F90"/>
    <w:rsid w:val="00703A11"/>
    <w:rsid w:val="00704CFF"/>
    <w:rsid w:val="00706745"/>
    <w:rsid w:val="007072F7"/>
    <w:rsid w:val="0074235B"/>
    <w:rsid w:val="00743AD2"/>
    <w:rsid w:val="007445F4"/>
    <w:rsid w:val="00745ED3"/>
    <w:rsid w:val="007554DE"/>
    <w:rsid w:val="00760EA6"/>
    <w:rsid w:val="00795D54"/>
    <w:rsid w:val="00796AF7"/>
    <w:rsid w:val="007970C3"/>
    <w:rsid w:val="007A5702"/>
    <w:rsid w:val="007B10BE"/>
    <w:rsid w:val="007D55D2"/>
    <w:rsid w:val="008122C6"/>
    <w:rsid w:val="008303B5"/>
    <w:rsid w:val="008463EB"/>
    <w:rsid w:val="0085229B"/>
    <w:rsid w:val="008555D8"/>
    <w:rsid w:val="008628B1"/>
    <w:rsid w:val="00865915"/>
    <w:rsid w:val="008676D2"/>
    <w:rsid w:val="00872775"/>
    <w:rsid w:val="008745BA"/>
    <w:rsid w:val="00880392"/>
    <w:rsid w:val="008836DF"/>
    <w:rsid w:val="008847FE"/>
    <w:rsid w:val="0089234B"/>
    <w:rsid w:val="008927AF"/>
    <w:rsid w:val="0089400B"/>
    <w:rsid w:val="008B1F84"/>
    <w:rsid w:val="008B6D7A"/>
    <w:rsid w:val="008B753F"/>
    <w:rsid w:val="008D52B7"/>
    <w:rsid w:val="008E0FCD"/>
    <w:rsid w:val="008E3EFA"/>
    <w:rsid w:val="008F175C"/>
    <w:rsid w:val="009020D1"/>
    <w:rsid w:val="00905E67"/>
    <w:rsid w:val="00913143"/>
    <w:rsid w:val="00917918"/>
    <w:rsid w:val="00936421"/>
    <w:rsid w:val="009431DD"/>
    <w:rsid w:val="009458D2"/>
    <w:rsid w:val="00946B20"/>
    <w:rsid w:val="0098046D"/>
    <w:rsid w:val="00984B36"/>
    <w:rsid w:val="009A4E6F"/>
    <w:rsid w:val="009A58C1"/>
    <w:rsid w:val="009B027A"/>
    <w:rsid w:val="009B4B02"/>
    <w:rsid w:val="009C1440"/>
    <w:rsid w:val="009F029C"/>
    <w:rsid w:val="009F2F3E"/>
    <w:rsid w:val="00A01611"/>
    <w:rsid w:val="00A04A92"/>
    <w:rsid w:val="00A06E22"/>
    <w:rsid w:val="00A11DCD"/>
    <w:rsid w:val="00A32214"/>
    <w:rsid w:val="00A43F0A"/>
    <w:rsid w:val="00A442D7"/>
    <w:rsid w:val="00A52205"/>
    <w:rsid w:val="00A54783"/>
    <w:rsid w:val="00A5525B"/>
    <w:rsid w:val="00A56D5F"/>
    <w:rsid w:val="00A6264E"/>
    <w:rsid w:val="00A6594D"/>
    <w:rsid w:val="00A7258D"/>
    <w:rsid w:val="00A76B76"/>
    <w:rsid w:val="00A83A6C"/>
    <w:rsid w:val="00A85BAB"/>
    <w:rsid w:val="00A87611"/>
    <w:rsid w:val="00A931DD"/>
    <w:rsid w:val="00A94B5A"/>
    <w:rsid w:val="00AA45BA"/>
    <w:rsid w:val="00AA4EB7"/>
    <w:rsid w:val="00AB0BC1"/>
    <w:rsid w:val="00AC1DF9"/>
    <w:rsid w:val="00AC3032"/>
    <w:rsid w:val="00AE78C2"/>
    <w:rsid w:val="00AE7A3D"/>
    <w:rsid w:val="00B066CB"/>
    <w:rsid w:val="00B12BAB"/>
    <w:rsid w:val="00B20954"/>
    <w:rsid w:val="00B24AAC"/>
    <w:rsid w:val="00B25878"/>
    <w:rsid w:val="00B26F16"/>
    <w:rsid w:val="00B35315"/>
    <w:rsid w:val="00B44F32"/>
    <w:rsid w:val="00B4771F"/>
    <w:rsid w:val="00B4784B"/>
    <w:rsid w:val="00B51B79"/>
    <w:rsid w:val="00B53D79"/>
    <w:rsid w:val="00B605CE"/>
    <w:rsid w:val="00B649C4"/>
    <w:rsid w:val="00B82B64"/>
    <w:rsid w:val="00B85F49"/>
    <w:rsid w:val="00B862BF"/>
    <w:rsid w:val="00B87B39"/>
    <w:rsid w:val="00BA5CFD"/>
    <w:rsid w:val="00BB11B9"/>
    <w:rsid w:val="00BC42B6"/>
    <w:rsid w:val="00BF1795"/>
    <w:rsid w:val="00C0654C"/>
    <w:rsid w:val="00C11283"/>
    <w:rsid w:val="00C25F9D"/>
    <w:rsid w:val="00C31E83"/>
    <w:rsid w:val="00C344AB"/>
    <w:rsid w:val="00C40D09"/>
    <w:rsid w:val="00C518C1"/>
    <w:rsid w:val="00C53751"/>
    <w:rsid w:val="00C63F4F"/>
    <w:rsid w:val="00C77E00"/>
    <w:rsid w:val="00C94576"/>
    <w:rsid w:val="00C969FA"/>
    <w:rsid w:val="00C97577"/>
    <w:rsid w:val="00CA440B"/>
    <w:rsid w:val="00CA71A8"/>
    <w:rsid w:val="00CC03A7"/>
    <w:rsid w:val="00CC3E7A"/>
    <w:rsid w:val="00CD18DD"/>
    <w:rsid w:val="00CD517A"/>
    <w:rsid w:val="00D34162"/>
    <w:rsid w:val="00D377B2"/>
    <w:rsid w:val="00D54D43"/>
    <w:rsid w:val="00D56C09"/>
    <w:rsid w:val="00D64DF4"/>
    <w:rsid w:val="00D65F02"/>
    <w:rsid w:val="00D75B84"/>
    <w:rsid w:val="00D75FF8"/>
    <w:rsid w:val="00D7624F"/>
    <w:rsid w:val="00D83A2B"/>
    <w:rsid w:val="00D914B8"/>
    <w:rsid w:val="00DA73A0"/>
    <w:rsid w:val="00DB23D4"/>
    <w:rsid w:val="00DB305E"/>
    <w:rsid w:val="00DB63D4"/>
    <w:rsid w:val="00DD5748"/>
    <w:rsid w:val="00DD69AE"/>
    <w:rsid w:val="00DE2B7A"/>
    <w:rsid w:val="00DF4FCD"/>
    <w:rsid w:val="00DF7C07"/>
    <w:rsid w:val="00E24513"/>
    <w:rsid w:val="00E34298"/>
    <w:rsid w:val="00E36AF7"/>
    <w:rsid w:val="00E4217D"/>
    <w:rsid w:val="00E4755D"/>
    <w:rsid w:val="00E634CE"/>
    <w:rsid w:val="00E641DE"/>
    <w:rsid w:val="00E701FD"/>
    <w:rsid w:val="00EB33FD"/>
    <w:rsid w:val="00EB55E4"/>
    <w:rsid w:val="00EC63A4"/>
    <w:rsid w:val="00EC7B24"/>
    <w:rsid w:val="00ED1712"/>
    <w:rsid w:val="00F15B95"/>
    <w:rsid w:val="00F3256C"/>
    <w:rsid w:val="00F32980"/>
    <w:rsid w:val="00F4112C"/>
    <w:rsid w:val="00F42C4B"/>
    <w:rsid w:val="00F64260"/>
    <w:rsid w:val="00F84FB3"/>
    <w:rsid w:val="00F871BA"/>
    <w:rsid w:val="00FA6359"/>
    <w:rsid w:val="00FA6998"/>
    <w:rsid w:val="00FA769F"/>
    <w:rsid w:val="00FA78CA"/>
    <w:rsid w:val="00FC3908"/>
    <w:rsid w:val="00FD0D64"/>
    <w:rsid w:val="00FD707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67Z3ZXSPZZWZ-949-1012</_dlc_DocId>
    <_dlc_DocIdUrl xmlns="67887a43-7e4d-4c1c-91d7-15e417b1b8ab">
      <Url>https://w3.ric.edu/curriculum_committee/_layouts/15/DocIdRedir.aspx?ID=67Z3ZXSPZZWZ-949-1012</Url>
      <Description>67Z3ZXSPZZWZ-949-1012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766118C-D0D7-4E88-8FD4-B33EF07E5EF4}"/>
</file>

<file path=docProps/app.xml><?xml version="1.0" encoding="utf-8"?>
<Properties xmlns="http://schemas.openxmlformats.org/officeDocument/2006/extended-properties" xmlns:vt="http://schemas.openxmlformats.org/officeDocument/2006/docPropsVTypes">
  <Template>Normal.dotm</Template>
  <TotalTime>5</TotalTime>
  <Pages>9</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2019-02-23T16:40:00Z</cp:lastPrinted>
  <dcterms:created xsi:type="dcterms:W3CDTF">2019-04-26T13:26:00Z</dcterms:created>
  <dcterms:modified xsi:type="dcterms:W3CDTF">2019-05-04T00:12:00Z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06c077f0-a714-4a48-96e2-e1c382f26e60</vt:lpwstr>
  </property>
</Properties>
</file>