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2E10C12" w:rsidR="00F64260" w:rsidRPr="00A83A6C" w:rsidRDefault="009744C7" w:rsidP="00B862BF">
            <w:pPr>
              <w:pStyle w:val="Heading5"/>
              <w:rPr>
                <w:b/>
              </w:rPr>
            </w:pPr>
            <w:bookmarkStart w:id="0" w:name="Proposal"/>
            <w:bookmarkEnd w:id="0"/>
            <w:r>
              <w:rPr>
                <w:b/>
              </w:rPr>
              <w:t xml:space="preserve">Biol </w:t>
            </w:r>
            <w:r w:rsidR="00E34650">
              <w:rPr>
                <w:b/>
              </w:rPr>
              <w:t>213</w:t>
            </w:r>
            <w:r w:rsidR="00C87755">
              <w:rPr>
                <w:b/>
              </w:rPr>
              <w:t xml:space="preserve"> Plant and Animal Form and Function</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C87755" w:rsidRPr="006E3AF2" w14:paraId="31A21AB1" w14:textId="77777777" w:rsidTr="00345149">
        <w:trPr>
          <w:cantSplit/>
        </w:trPr>
        <w:tc>
          <w:tcPr>
            <w:tcW w:w="1111" w:type="pct"/>
            <w:vAlign w:val="center"/>
          </w:tcPr>
          <w:p w14:paraId="354201BE" w14:textId="5EB0C980" w:rsidR="00C87755" w:rsidRPr="00B649C4" w:rsidRDefault="00C87755" w:rsidP="00010085">
            <w:r>
              <w:t>Replacing</w:t>
            </w:r>
          </w:p>
        </w:tc>
        <w:tc>
          <w:tcPr>
            <w:tcW w:w="3758" w:type="pct"/>
            <w:gridSpan w:val="4"/>
          </w:tcPr>
          <w:p w14:paraId="4049AE4A" w14:textId="0076E89F" w:rsidR="00C87755" w:rsidRDefault="00C87755" w:rsidP="00B862BF">
            <w:pPr>
              <w:pStyle w:val="Heading5"/>
              <w:rPr>
                <w:b/>
              </w:rPr>
            </w:pPr>
            <w:r>
              <w:rPr>
                <w:b/>
              </w:rPr>
              <w:t>BIOL 213 Introductory Physiology of Plants and Animals</w:t>
            </w:r>
          </w:p>
        </w:tc>
        <w:tc>
          <w:tcPr>
            <w:tcW w:w="131" w:type="pct"/>
            <w:vMerge/>
          </w:tcPr>
          <w:p w14:paraId="65B025AC" w14:textId="77777777" w:rsidR="00C87755" w:rsidRPr="008E0FCD" w:rsidRDefault="00C87755" w:rsidP="00345149">
            <w:pPr>
              <w:spacing w:line="240" w:lineRule="auto"/>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47D9F10D" w:rsidR="00F64260" w:rsidRPr="005F2A05" w:rsidRDefault="00F64260" w:rsidP="000A36CD">
            <w:pPr>
              <w:rPr>
                <w:b/>
              </w:rPr>
            </w:pPr>
            <w:bookmarkStart w:id="3" w:name="type"/>
            <w:r w:rsidRPr="005F2A05">
              <w:rPr>
                <w:b/>
              </w:rPr>
              <w:t xml:space="preserve">Course: </w:t>
            </w:r>
            <w:r>
              <w:rPr>
                <w:b/>
              </w:rPr>
              <w:t xml:space="preserve"> </w:t>
            </w:r>
            <w:bookmarkEnd w:id="3"/>
            <w:r w:rsidRPr="00A87611">
              <w:rPr>
                <w:b/>
              </w:rPr>
              <w:t>revision</w:t>
            </w:r>
            <w:bookmarkStart w:id="4" w:name="deletion"/>
            <w:bookmarkEnd w:id="4"/>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C284ADE" w:rsidR="00F64260" w:rsidRPr="00B605CE" w:rsidRDefault="009744C7" w:rsidP="00B862BF">
            <w:pPr>
              <w:rPr>
                <w:b/>
              </w:rPr>
            </w:pPr>
            <w:bookmarkStart w:id="5" w:name="Originator"/>
            <w:bookmarkEnd w:id="5"/>
            <w:r>
              <w:rPr>
                <w:b/>
              </w:rPr>
              <w:t>Suzanne Conklin</w:t>
            </w:r>
          </w:p>
        </w:tc>
        <w:tc>
          <w:tcPr>
            <w:tcW w:w="1210" w:type="pct"/>
          </w:tcPr>
          <w:p w14:paraId="788D9512" w14:textId="19B60691" w:rsidR="00F64260" w:rsidRPr="00946B20" w:rsidRDefault="00DE5FE1"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3035264" w:rsidR="00F64260" w:rsidRPr="00B605CE" w:rsidRDefault="009744C7" w:rsidP="00B862BF">
            <w:pPr>
              <w:rPr>
                <w:b/>
              </w:rPr>
            </w:pPr>
            <w:bookmarkStart w:id="6" w:name="home_dept"/>
            <w:bookmarkEnd w:id="6"/>
            <w:r>
              <w:rPr>
                <w:b/>
              </w:rPr>
              <w:t>Biology</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28F72EA" w14:textId="77777777" w:rsidR="00F64260" w:rsidRDefault="00F64260">
            <w:pPr>
              <w:spacing w:line="240" w:lineRule="auto"/>
              <w:rPr>
                <w:b/>
              </w:rPr>
            </w:pPr>
            <w:bookmarkStart w:id="7" w:name="Rationale"/>
            <w:bookmarkEnd w:id="7"/>
          </w:p>
          <w:p w14:paraId="0F652450" w14:textId="77777777" w:rsidR="00E14EAB" w:rsidRDefault="005F7D5B">
            <w:pPr>
              <w:spacing w:line="240" w:lineRule="auto"/>
              <w:rPr>
                <w:b/>
              </w:rPr>
            </w:pPr>
            <w:r>
              <w:rPr>
                <w:b/>
              </w:rPr>
              <w:t xml:space="preserve">BIOL 213 is a fairly new course in the Biology BS.  It was introduced 3 years ago to give students one more semester of biology at the introductory level and to give more time to organismal level content, an area that was determined to be weak based on our annual standardized exam assessment.  </w:t>
            </w:r>
          </w:p>
          <w:p w14:paraId="39F1E26B" w14:textId="77777777" w:rsidR="00E14EAB" w:rsidRDefault="00E14EAB">
            <w:pPr>
              <w:spacing w:line="240" w:lineRule="auto"/>
              <w:rPr>
                <w:b/>
              </w:rPr>
            </w:pPr>
          </w:p>
          <w:p w14:paraId="36C7B647" w14:textId="362EBC13" w:rsidR="00E14EAB" w:rsidRDefault="005F7D5B">
            <w:pPr>
              <w:spacing w:line="240" w:lineRule="auto"/>
              <w:rPr>
                <w:b/>
              </w:rPr>
            </w:pPr>
            <w:r>
              <w:rPr>
                <w:b/>
              </w:rPr>
              <w:t xml:space="preserve">Since its inception, BIOL 213 has settled into its niche where it serves also as a skill-building course where students get considerable practice using mathematics to understand the size of microscopic specimens and sheer quantity of things that are small.  Students also analyze data and work towards fluency in the metric system. </w:t>
            </w:r>
          </w:p>
          <w:p w14:paraId="2B8D1CDD" w14:textId="77777777" w:rsidR="00E14EAB" w:rsidRDefault="00E14EAB">
            <w:pPr>
              <w:spacing w:line="240" w:lineRule="auto"/>
              <w:rPr>
                <w:b/>
              </w:rPr>
            </w:pPr>
          </w:p>
          <w:p w14:paraId="12321F20" w14:textId="0F880195" w:rsidR="00F64260" w:rsidRDefault="005F7D5B">
            <w:pPr>
              <w:spacing w:line="240" w:lineRule="auto"/>
              <w:rPr>
                <w:b/>
              </w:rPr>
            </w:pPr>
            <w:r>
              <w:rPr>
                <w:b/>
              </w:rPr>
              <w:t>The department is also in the process of re-writing our WID statement to include BIOL 213 as the first course in the program to formally teach scientific writing skills.</w:t>
            </w:r>
          </w:p>
          <w:p w14:paraId="6FB17B61" w14:textId="06D738AB" w:rsidR="00E14EAB" w:rsidRDefault="00E14EAB">
            <w:pPr>
              <w:spacing w:line="240" w:lineRule="auto"/>
              <w:rPr>
                <w:b/>
              </w:rPr>
            </w:pPr>
          </w:p>
          <w:p w14:paraId="09A5B87D" w14:textId="1AC57A6E" w:rsidR="00E14EAB" w:rsidRDefault="00E14EAB">
            <w:pPr>
              <w:spacing w:line="240" w:lineRule="auto"/>
              <w:rPr>
                <w:b/>
              </w:rPr>
            </w:pPr>
            <w:r>
              <w:rPr>
                <w:b/>
              </w:rPr>
              <w:t>While physiology is the basis of the lecture portion of the course, the lab portion focuses on anatomy, both macroscopic and microscopic. We wish to change the course name in order to (1) reflect that emphasis and, (2) not compete with other courses in the department (</w:t>
            </w:r>
            <w:proofErr w:type="spellStart"/>
            <w:r>
              <w:rPr>
                <w:b/>
              </w:rPr>
              <w:t>eg.</w:t>
            </w:r>
            <w:proofErr w:type="spellEnd"/>
            <w:r>
              <w:rPr>
                <w:b/>
              </w:rPr>
              <w:t xml:space="preserve"> BIOL 335 Human Physiology) which do emphasize physiology in the laboratory.</w:t>
            </w:r>
          </w:p>
          <w:p w14:paraId="24F680D7" w14:textId="1FB97865" w:rsidR="000A18A9" w:rsidRDefault="000A18A9">
            <w:pPr>
              <w:spacing w:line="240" w:lineRule="auto"/>
              <w:rPr>
                <w:b/>
              </w:rPr>
            </w:pPr>
          </w:p>
          <w:p w14:paraId="294C8EB0" w14:textId="5B7E71C7" w:rsidR="000A18A9" w:rsidRDefault="000A18A9">
            <w:pPr>
              <w:spacing w:line="240" w:lineRule="auto"/>
              <w:rPr>
                <w:b/>
              </w:rPr>
            </w:pPr>
            <w:r>
              <w:rPr>
                <w:b/>
              </w:rPr>
              <w:t>Finally, the course is now in demand enough to offer it both Fall and Spring, and the prerequisites should match those of other upper level courses in the department. (That it currently doesn’t was an oversight when the course was first proposed.)</w:t>
            </w:r>
          </w:p>
          <w:p w14:paraId="0D7C8DA0" w14:textId="7E51E446" w:rsidR="00E14EAB" w:rsidRDefault="00E14EAB">
            <w:pPr>
              <w:spacing w:line="240" w:lineRule="auto"/>
              <w:rPr>
                <w:b/>
              </w:rPr>
            </w:pPr>
          </w:p>
          <w:p w14:paraId="26AF57A1" w14:textId="19051555" w:rsidR="00E14EAB" w:rsidRDefault="00E14EAB">
            <w:pPr>
              <w:spacing w:line="240" w:lineRule="auto"/>
              <w:rPr>
                <w:b/>
              </w:rPr>
            </w:pPr>
            <w:r>
              <w:rPr>
                <w:b/>
              </w:rPr>
              <w:t>Specifically, we wish to:</w:t>
            </w:r>
          </w:p>
          <w:p w14:paraId="73100A15" w14:textId="1C8B4C48" w:rsidR="00E14EAB" w:rsidRPr="00E14EAB" w:rsidRDefault="00E14EAB" w:rsidP="00E14EAB">
            <w:pPr>
              <w:pStyle w:val="ListParagraph"/>
              <w:numPr>
                <w:ilvl w:val="0"/>
                <w:numId w:val="12"/>
              </w:numPr>
              <w:spacing w:line="240" w:lineRule="auto"/>
              <w:rPr>
                <w:b/>
              </w:rPr>
            </w:pPr>
            <w:r w:rsidRPr="00E14EAB">
              <w:rPr>
                <w:b/>
              </w:rPr>
              <w:t>Change the course name.</w:t>
            </w:r>
          </w:p>
          <w:p w14:paraId="26FA2C24" w14:textId="155738DB" w:rsidR="00E14EAB" w:rsidRDefault="00E14EAB" w:rsidP="00E14EAB">
            <w:pPr>
              <w:pStyle w:val="ListParagraph"/>
              <w:numPr>
                <w:ilvl w:val="0"/>
                <w:numId w:val="12"/>
              </w:numPr>
              <w:spacing w:line="240" w:lineRule="auto"/>
              <w:rPr>
                <w:b/>
              </w:rPr>
            </w:pPr>
            <w:r w:rsidRPr="00E14EAB">
              <w:rPr>
                <w:b/>
              </w:rPr>
              <w:t>Change the course description.</w:t>
            </w:r>
          </w:p>
          <w:p w14:paraId="4E2CD983" w14:textId="7D6159F8" w:rsidR="000A18A9" w:rsidRPr="00E14EAB" w:rsidRDefault="000A18A9" w:rsidP="00E14EAB">
            <w:pPr>
              <w:pStyle w:val="ListParagraph"/>
              <w:numPr>
                <w:ilvl w:val="0"/>
                <w:numId w:val="12"/>
              </w:numPr>
              <w:spacing w:line="240" w:lineRule="auto"/>
              <w:rPr>
                <w:b/>
              </w:rPr>
            </w:pPr>
            <w:r>
              <w:rPr>
                <w:b/>
              </w:rPr>
              <w:t>Change the prerequisite.</w:t>
            </w:r>
          </w:p>
          <w:p w14:paraId="776ACB97" w14:textId="798E3A93" w:rsidR="00E14EAB" w:rsidRPr="00AC4F90" w:rsidRDefault="00E14EAB" w:rsidP="00AC4F90">
            <w:pPr>
              <w:pStyle w:val="ListParagraph"/>
              <w:numPr>
                <w:ilvl w:val="0"/>
                <w:numId w:val="12"/>
              </w:numPr>
              <w:spacing w:line="240" w:lineRule="auto"/>
              <w:rPr>
                <w:b/>
              </w:rPr>
            </w:pPr>
            <w:r w:rsidRPr="00E14EAB">
              <w:rPr>
                <w:b/>
              </w:rPr>
              <w:t>Change the course offering.</w:t>
            </w:r>
          </w:p>
          <w:p w14:paraId="41EFFC68" w14:textId="77777777" w:rsidR="00F64260" w:rsidRPr="00FA6998" w:rsidRDefault="00F64260" w:rsidP="00AC4F90">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61AD9E08" w:rsidR="00517DB2" w:rsidRPr="00B649C4" w:rsidRDefault="00E14EAB" w:rsidP="00517DB2">
            <w:pPr>
              <w:rPr>
                <w:b/>
              </w:rPr>
            </w:pPr>
            <w:bookmarkStart w:id="8" w:name="student_impact"/>
            <w:bookmarkEnd w:id="8"/>
            <w:r>
              <w:rPr>
                <w:b/>
              </w:rPr>
              <w:t>Students will benefit from an accurate perception of the course from its name and description in the catalog. They will also benefit from</w:t>
            </w:r>
            <w:r w:rsidR="00AC4F90">
              <w:rPr>
                <w:b/>
              </w:rPr>
              <w:t xml:space="preserve"> accurate information about the semester offering of the course.</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77000FC" w:rsidR="00517DB2" w:rsidRPr="00B649C4" w:rsidRDefault="00AC4F90" w:rsidP="00517DB2">
            <w:pPr>
              <w:rPr>
                <w:b/>
              </w:rPr>
            </w:pPr>
            <w:bookmarkStart w:id="9" w:name="prog_impact"/>
            <w:bookmarkEnd w:id="9"/>
            <w:r>
              <w:rPr>
                <w:b/>
              </w:rPr>
              <w:t>Secondary Education BA / Major in Biology requires BIOL 213</w:t>
            </w:r>
            <w:r w:rsidR="0078452D">
              <w:rPr>
                <w:b/>
              </w:rPr>
              <w:t xml:space="preserve">, and it will be updated </w:t>
            </w:r>
            <w:r w:rsidR="00D55487">
              <w:rPr>
                <w:b/>
              </w:rPr>
              <w:t xml:space="preserve">even </w:t>
            </w:r>
            <w:r w:rsidR="0078452D">
              <w:rPr>
                <w:b/>
              </w:rPr>
              <w:t>though this program is being suspended</w:t>
            </w:r>
            <w:r>
              <w:rPr>
                <w:b/>
              </w:rPr>
              <w:t>. Content is not impacted.</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DE5FE1"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6549BC32" w:rsidR="008D52B7" w:rsidRPr="00C25F9D" w:rsidRDefault="009744C7" w:rsidP="008D52B7">
            <w:pPr>
              <w:rPr>
                <w:b/>
              </w:rPr>
            </w:pPr>
            <w:r>
              <w:rPr>
                <w:b/>
              </w:rPr>
              <w:t>n/a</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DE5FE1"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30B8C4B" w:rsidR="008D52B7" w:rsidRPr="00C25F9D" w:rsidRDefault="009744C7" w:rsidP="008D52B7">
            <w:pPr>
              <w:rPr>
                <w:b/>
              </w:rPr>
            </w:pPr>
            <w:r>
              <w:rPr>
                <w:b/>
              </w:rPr>
              <w:t>n/a</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DE5FE1"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6D8F6E36" w:rsidR="008D52B7" w:rsidRPr="00C25F9D" w:rsidRDefault="009744C7" w:rsidP="008D52B7">
            <w:pPr>
              <w:rPr>
                <w:b/>
              </w:rPr>
            </w:pPr>
            <w:r>
              <w:rPr>
                <w:b/>
              </w:rPr>
              <w:t>n/a</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DE5FE1"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50A6EF6" w:rsidR="008D52B7" w:rsidRPr="00C25F9D" w:rsidRDefault="009744C7" w:rsidP="008D52B7">
            <w:pPr>
              <w:rPr>
                <w:b/>
              </w:rPr>
            </w:pPr>
            <w:r>
              <w:rPr>
                <w:b/>
              </w:rPr>
              <w:t>n/a</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02D6416" w:rsidR="00F64260" w:rsidRPr="00B605CE" w:rsidRDefault="009744C7" w:rsidP="00B862BF">
            <w:pPr>
              <w:rPr>
                <w:b/>
              </w:rPr>
            </w:pPr>
            <w:bookmarkStart w:id="10" w:name="date_submitted"/>
            <w:bookmarkEnd w:id="10"/>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0FB1F99A" w:rsidR="00F64260" w:rsidRPr="00B605CE" w:rsidRDefault="009744C7" w:rsidP="00B862BF">
            <w:pPr>
              <w:rPr>
                <w:b/>
              </w:rPr>
            </w:pPr>
            <w:bookmarkStart w:id="11" w:name="Semester_effective"/>
            <w:bookmarkEnd w:id="11"/>
            <w:r>
              <w:rPr>
                <w:b/>
              </w:rPr>
              <w:t>n/a</w:t>
            </w:r>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4ACB8BAC" w14:textId="77777777" w:rsidR="002D1691" w:rsidRDefault="002D1691" w:rsidP="00C344AB"/>
    <w:p w14:paraId="664DFBF9" w14:textId="77777777" w:rsidR="002D1691" w:rsidRDefault="002D1691" w:rsidP="00C344AB"/>
    <w:p w14:paraId="1A587BCD" w14:textId="77777777" w:rsidR="002D1691" w:rsidRDefault="002D1691" w:rsidP="00C344AB"/>
    <w:p w14:paraId="32E170CC" w14:textId="77777777" w:rsidR="002D1691" w:rsidRDefault="002D1691" w:rsidP="00C344AB"/>
    <w:p w14:paraId="5ACFB5E2" w14:textId="77777777" w:rsidR="002D1691" w:rsidRDefault="002D1691" w:rsidP="00C344AB"/>
    <w:p w14:paraId="35D53698" w14:textId="0DB10313"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9" w:type="pct"/>
        <w:tblInd w:w="-1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8"/>
        <w:gridCol w:w="3100"/>
        <w:gridCol w:w="41"/>
        <w:gridCol w:w="3780"/>
        <w:gridCol w:w="3859"/>
        <w:gridCol w:w="11"/>
      </w:tblGrid>
      <w:tr w:rsidR="00F64260" w:rsidRPr="006E3AF2" w14:paraId="6EE19C38" w14:textId="77777777" w:rsidTr="00C87755">
        <w:trPr>
          <w:gridBefore w:val="1"/>
          <w:gridAfter w:val="1"/>
          <w:wBefore w:w="9" w:type="dxa"/>
          <w:wAfter w:w="11" w:type="dxa"/>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21" w:type="dxa"/>
            <w:gridSpan w:val="2"/>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859"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C87755" w:rsidRPr="006E3AF2" w14:paraId="337FFAFB" w14:textId="77777777" w:rsidTr="00C87755">
        <w:tc>
          <w:tcPr>
            <w:tcW w:w="3150" w:type="dxa"/>
            <w:gridSpan w:val="3"/>
            <w:noWrap/>
            <w:vAlign w:val="center"/>
          </w:tcPr>
          <w:p w14:paraId="1CEFDFC7" w14:textId="77777777" w:rsidR="00C87755" w:rsidRPr="006E3AF2" w:rsidRDefault="00C87755" w:rsidP="008141D5">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780" w:type="dxa"/>
            <w:noWrap/>
          </w:tcPr>
          <w:p w14:paraId="7D72DB48" w14:textId="178459CE" w:rsidR="00C87755" w:rsidRPr="009F029C" w:rsidRDefault="00C87755" w:rsidP="008141D5">
            <w:pPr>
              <w:spacing w:line="240" w:lineRule="auto"/>
              <w:rPr>
                <w:b/>
              </w:rPr>
            </w:pPr>
            <w:r>
              <w:rPr>
                <w:b/>
              </w:rPr>
              <w:t>BIOL 213</w:t>
            </w:r>
          </w:p>
        </w:tc>
        <w:tc>
          <w:tcPr>
            <w:tcW w:w="3870" w:type="dxa"/>
            <w:gridSpan w:val="2"/>
            <w:noWrap/>
          </w:tcPr>
          <w:p w14:paraId="2B4FE7E5" w14:textId="595F07A8" w:rsidR="00C87755" w:rsidRPr="009F029C" w:rsidRDefault="00C87755" w:rsidP="008141D5">
            <w:pPr>
              <w:spacing w:line="240" w:lineRule="auto"/>
              <w:rPr>
                <w:b/>
              </w:rPr>
            </w:pPr>
          </w:p>
        </w:tc>
      </w:tr>
      <w:tr w:rsidR="00C87755" w:rsidRPr="006E3AF2" w14:paraId="60F3CF18" w14:textId="77777777" w:rsidTr="00C87755">
        <w:tc>
          <w:tcPr>
            <w:tcW w:w="3150" w:type="dxa"/>
            <w:gridSpan w:val="3"/>
            <w:noWrap/>
            <w:vAlign w:val="center"/>
          </w:tcPr>
          <w:p w14:paraId="4FCC5144" w14:textId="77777777" w:rsidR="00C87755" w:rsidRPr="006E3AF2" w:rsidRDefault="00C87755" w:rsidP="008141D5">
            <w:pPr>
              <w:spacing w:line="240" w:lineRule="auto"/>
            </w:pPr>
            <w:r>
              <w:t>B.2. C</w:t>
            </w:r>
            <w:r w:rsidRPr="006E3AF2">
              <w:t>ross listing number</w:t>
            </w:r>
            <w:r>
              <w:t xml:space="preserve"> if any</w:t>
            </w:r>
          </w:p>
        </w:tc>
        <w:tc>
          <w:tcPr>
            <w:tcW w:w="3780" w:type="dxa"/>
            <w:noWrap/>
          </w:tcPr>
          <w:p w14:paraId="6C566EA0" w14:textId="77777777" w:rsidR="00C87755" w:rsidRPr="009F029C" w:rsidRDefault="00C87755" w:rsidP="008141D5">
            <w:pPr>
              <w:spacing w:line="240" w:lineRule="auto"/>
              <w:rPr>
                <w:b/>
              </w:rPr>
            </w:pPr>
          </w:p>
        </w:tc>
        <w:tc>
          <w:tcPr>
            <w:tcW w:w="3870" w:type="dxa"/>
            <w:gridSpan w:val="2"/>
            <w:noWrap/>
          </w:tcPr>
          <w:p w14:paraId="4ADED08F" w14:textId="77777777" w:rsidR="00C87755" w:rsidRPr="009F029C" w:rsidRDefault="00C87755" w:rsidP="008141D5">
            <w:pPr>
              <w:spacing w:line="240" w:lineRule="auto"/>
              <w:rPr>
                <w:b/>
              </w:rPr>
            </w:pPr>
          </w:p>
        </w:tc>
      </w:tr>
      <w:tr w:rsidR="002D1691" w:rsidRPr="006E3AF2" w14:paraId="643E78C9" w14:textId="77777777" w:rsidTr="00C87755">
        <w:trPr>
          <w:gridBefore w:val="1"/>
          <w:gridAfter w:val="1"/>
          <w:wBefore w:w="9" w:type="dxa"/>
          <w:wAfter w:w="11" w:type="dxa"/>
        </w:trPr>
        <w:tc>
          <w:tcPr>
            <w:tcW w:w="3100" w:type="dxa"/>
            <w:shd w:val="clear" w:color="auto" w:fill="FFFFFF" w:themeFill="background1"/>
            <w:noWrap/>
            <w:vAlign w:val="center"/>
          </w:tcPr>
          <w:p w14:paraId="6032F6D8" w14:textId="3E775845" w:rsidR="002D1691" w:rsidRPr="006E3AF2" w:rsidRDefault="002D1691"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21" w:type="dxa"/>
            <w:gridSpan w:val="2"/>
            <w:shd w:val="clear" w:color="auto" w:fill="FFFFFF" w:themeFill="background1"/>
            <w:noWrap/>
          </w:tcPr>
          <w:p w14:paraId="1E34A8E4" w14:textId="03823413" w:rsidR="002D1691" w:rsidRPr="009F029C" w:rsidRDefault="002D1691" w:rsidP="001429AA">
            <w:pPr>
              <w:spacing w:line="240" w:lineRule="auto"/>
              <w:rPr>
                <w:b/>
              </w:rPr>
            </w:pPr>
            <w:bookmarkStart w:id="12" w:name="cours_title"/>
            <w:bookmarkEnd w:id="12"/>
            <w:r>
              <w:rPr>
                <w:b/>
              </w:rPr>
              <w:t>Introductory Physiology of Plants and Animals</w:t>
            </w:r>
          </w:p>
        </w:tc>
        <w:tc>
          <w:tcPr>
            <w:tcW w:w="3859" w:type="dxa"/>
            <w:shd w:val="clear" w:color="auto" w:fill="FFFFFF" w:themeFill="background1"/>
            <w:noWrap/>
          </w:tcPr>
          <w:p w14:paraId="6540064C" w14:textId="35146AAF" w:rsidR="002D1691" w:rsidRPr="009F029C" w:rsidRDefault="002D1691" w:rsidP="001429AA">
            <w:pPr>
              <w:spacing w:line="240" w:lineRule="auto"/>
              <w:rPr>
                <w:b/>
              </w:rPr>
            </w:pPr>
            <w:r>
              <w:rPr>
                <w:b/>
              </w:rPr>
              <w:t>Plant and Animal Form and Function</w:t>
            </w:r>
          </w:p>
        </w:tc>
      </w:tr>
      <w:tr w:rsidR="002D1691" w:rsidRPr="006E3AF2" w14:paraId="203B0C45" w14:textId="77777777" w:rsidTr="00C87755">
        <w:trPr>
          <w:gridBefore w:val="1"/>
          <w:gridAfter w:val="1"/>
          <w:wBefore w:w="9" w:type="dxa"/>
          <w:wAfter w:w="11" w:type="dxa"/>
        </w:trPr>
        <w:tc>
          <w:tcPr>
            <w:tcW w:w="3100" w:type="dxa"/>
            <w:shd w:val="clear" w:color="auto" w:fill="FFFFFF" w:themeFill="background1"/>
            <w:noWrap/>
            <w:vAlign w:val="center"/>
          </w:tcPr>
          <w:p w14:paraId="4BAC956E" w14:textId="1A4FF659" w:rsidR="002D1691" w:rsidRPr="006E3AF2" w:rsidRDefault="002D1691"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21" w:type="dxa"/>
            <w:gridSpan w:val="2"/>
            <w:shd w:val="clear" w:color="auto" w:fill="FFFFFF" w:themeFill="background1"/>
            <w:noWrap/>
          </w:tcPr>
          <w:p w14:paraId="08AA662A" w14:textId="77777777" w:rsidR="002D1691" w:rsidRDefault="002D1691" w:rsidP="000A18A9">
            <w:pPr>
              <w:spacing w:line="240" w:lineRule="auto"/>
              <w:rPr>
                <w:sz w:val="24"/>
                <w:szCs w:val="24"/>
              </w:rPr>
            </w:pPr>
            <w:r>
              <w:t xml:space="preserve">Physiologic mechanisms of multicellular organisms are introduced. Emphasis is on evolutionary adaptations of flowering plants and vertebrates. </w:t>
            </w:r>
          </w:p>
          <w:p w14:paraId="36ED71B5" w14:textId="77777777" w:rsidR="002D1691" w:rsidRPr="009F029C" w:rsidRDefault="002D1691" w:rsidP="001429AA">
            <w:pPr>
              <w:spacing w:line="240" w:lineRule="auto"/>
              <w:rPr>
                <w:b/>
              </w:rPr>
            </w:pPr>
          </w:p>
        </w:tc>
        <w:tc>
          <w:tcPr>
            <w:tcW w:w="3859" w:type="dxa"/>
            <w:shd w:val="clear" w:color="auto" w:fill="FFFFFF" w:themeFill="background1"/>
            <w:noWrap/>
          </w:tcPr>
          <w:p w14:paraId="4E2FF0F0" w14:textId="1D4CBBE9" w:rsidR="002D1691" w:rsidRPr="009F029C" w:rsidRDefault="006C765D" w:rsidP="001429AA">
            <w:pPr>
              <w:spacing w:line="240" w:lineRule="auto"/>
              <w:rPr>
                <w:b/>
              </w:rPr>
            </w:pPr>
            <w:r>
              <w:t xml:space="preserve">Students explore </w:t>
            </w:r>
            <w:r w:rsidR="000D0E3D">
              <w:t>m</w:t>
            </w:r>
            <w:r w:rsidR="002D1691">
              <w:t>ulticellularity by examining the anatomical and physiological adaptations of plants and animals to the common challenges of life.  Mathematical problem-solving and scientific writing skills are practiced throughout.</w:t>
            </w:r>
          </w:p>
        </w:tc>
      </w:tr>
      <w:tr w:rsidR="002D1691" w:rsidRPr="006E3AF2" w14:paraId="5C8827C3" w14:textId="77777777" w:rsidTr="00C87755">
        <w:trPr>
          <w:gridBefore w:val="1"/>
          <w:gridAfter w:val="1"/>
          <w:wBefore w:w="9" w:type="dxa"/>
          <w:wAfter w:w="11" w:type="dxa"/>
        </w:trPr>
        <w:tc>
          <w:tcPr>
            <w:tcW w:w="3100" w:type="dxa"/>
            <w:noWrap/>
            <w:vAlign w:val="center"/>
          </w:tcPr>
          <w:p w14:paraId="145267D2" w14:textId="1DA9162F" w:rsidR="002D1691" w:rsidRPr="006E3AF2" w:rsidRDefault="002D1691" w:rsidP="00013152">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821" w:type="dxa"/>
            <w:gridSpan w:val="2"/>
            <w:noWrap/>
          </w:tcPr>
          <w:p w14:paraId="6C481370" w14:textId="77777777" w:rsidR="002D1691" w:rsidRDefault="002D1691" w:rsidP="000A18A9">
            <w:pPr>
              <w:spacing w:line="240" w:lineRule="auto"/>
              <w:rPr>
                <w:sz w:val="24"/>
                <w:szCs w:val="24"/>
              </w:rPr>
            </w:pPr>
            <w:bookmarkStart w:id="13" w:name="title"/>
            <w:bookmarkEnd w:id="13"/>
            <w:r>
              <w:t>BIOL 111 and BIOL 112.</w:t>
            </w:r>
          </w:p>
          <w:p w14:paraId="386591F8" w14:textId="7AC4D5B9" w:rsidR="002D1691" w:rsidRPr="009F029C" w:rsidRDefault="002D1691" w:rsidP="001429AA">
            <w:pPr>
              <w:spacing w:line="240" w:lineRule="auto"/>
              <w:rPr>
                <w:b/>
              </w:rPr>
            </w:pPr>
          </w:p>
        </w:tc>
        <w:tc>
          <w:tcPr>
            <w:tcW w:w="3859" w:type="dxa"/>
            <w:noWrap/>
          </w:tcPr>
          <w:p w14:paraId="2B9DB727" w14:textId="40D151B6" w:rsidR="002D1691" w:rsidRPr="009F029C" w:rsidRDefault="002D1691" w:rsidP="001429AA">
            <w:pPr>
              <w:spacing w:line="240" w:lineRule="auto"/>
              <w:rPr>
                <w:b/>
              </w:rPr>
            </w:pPr>
            <w:r>
              <w:t xml:space="preserve">BIOL 111 and BIOL 112, with a </w:t>
            </w:r>
            <w:r w:rsidR="006C765D">
              <w:t xml:space="preserve">minimum </w:t>
            </w:r>
            <w:r>
              <w:t>grade of C.</w:t>
            </w:r>
          </w:p>
        </w:tc>
      </w:tr>
      <w:tr w:rsidR="002D1691" w:rsidRPr="006E3AF2" w14:paraId="76E4D772" w14:textId="77777777" w:rsidTr="00C87755">
        <w:trPr>
          <w:gridBefore w:val="1"/>
          <w:gridAfter w:val="1"/>
          <w:wBefore w:w="9" w:type="dxa"/>
          <w:wAfter w:w="11" w:type="dxa"/>
        </w:trPr>
        <w:tc>
          <w:tcPr>
            <w:tcW w:w="3100" w:type="dxa"/>
            <w:noWrap/>
            <w:vAlign w:val="center"/>
          </w:tcPr>
          <w:p w14:paraId="6E6A4073" w14:textId="6FE2EA66" w:rsidR="002D1691" w:rsidRPr="006E3AF2" w:rsidRDefault="002D1691" w:rsidP="00013152">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821" w:type="dxa"/>
            <w:gridSpan w:val="2"/>
            <w:noWrap/>
          </w:tcPr>
          <w:p w14:paraId="6F4734DA" w14:textId="77777777" w:rsidR="002D1691" w:rsidRPr="009F029C" w:rsidRDefault="002D1691" w:rsidP="000A18A9">
            <w:pPr>
              <w:spacing w:line="240" w:lineRule="auto"/>
              <w:rPr>
                <w:b/>
                <w:sz w:val="20"/>
              </w:rPr>
            </w:pPr>
            <w:bookmarkStart w:id="14" w:name="description"/>
            <w:bookmarkEnd w:id="14"/>
            <w:r w:rsidRPr="009F029C">
              <w:rPr>
                <w:b/>
                <w:sz w:val="20"/>
              </w:rPr>
              <w:t xml:space="preserve">Spring  </w:t>
            </w:r>
          </w:p>
          <w:p w14:paraId="7D376918" w14:textId="77777777" w:rsidR="002D1691" w:rsidRPr="009F029C" w:rsidRDefault="002D1691" w:rsidP="009F029C">
            <w:pPr>
              <w:tabs>
                <w:tab w:val="left" w:pos="690"/>
              </w:tabs>
              <w:spacing w:line="240" w:lineRule="auto"/>
              <w:rPr>
                <w:b/>
              </w:rPr>
            </w:pPr>
          </w:p>
        </w:tc>
        <w:tc>
          <w:tcPr>
            <w:tcW w:w="3859" w:type="dxa"/>
            <w:noWrap/>
          </w:tcPr>
          <w:p w14:paraId="7B5EB075" w14:textId="77777777" w:rsidR="002D1691" w:rsidRPr="009F029C" w:rsidRDefault="002D1691" w:rsidP="000A18A9">
            <w:pPr>
              <w:spacing w:line="240" w:lineRule="auto"/>
              <w:rPr>
                <w:b/>
                <w:sz w:val="20"/>
              </w:rPr>
            </w:pPr>
            <w:proofErr w:type="gramStart"/>
            <w:r w:rsidRPr="009F029C">
              <w:rPr>
                <w:b/>
                <w:sz w:val="20"/>
              </w:rPr>
              <w:t xml:space="preserve">Fall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Spring </w:t>
            </w:r>
          </w:p>
          <w:p w14:paraId="51C7BE85" w14:textId="19C37B52" w:rsidR="002D1691" w:rsidRPr="009F029C" w:rsidRDefault="002D1691" w:rsidP="001429AA">
            <w:pPr>
              <w:spacing w:line="240" w:lineRule="auto"/>
              <w:rPr>
                <w:b/>
              </w:rPr>
            </w:pPr>
          </w:p>
        </w:tc>
      </w:tr>
    </w:tbl>
    <w:p w14:paraId="0A7F01A1" w14:textId="5DCFC252" w:rsidR="00F64260" w:rsidRDefault="00F64260">
      <w:pPr>
        <w:spacing w:line="240" w:lineRule="auto"/>
      </w:pPr>
    </w:p>
    <w:p w14:paraId="065EAB7E" w14:textId="77D1B224" w:rsidR="002D1691" w:rsidRPr="00C87755" w:rsidRDefault="002D1691">
      <w:pPr>
        <w:spacing w:line="240" w:lineRule="auto"/>
        <w:rPr>
          <w:b/>
        </w:rPr>
      </w:pPr>
      <w:r>
        <w:br w:type="page"/>
      </w:r>
      <w:r w:rsidR="00C87755" w:rsidRPr="00C87755">
        <w:rPr>
          <w:b/>
        </w:rPr>
        <w:lastRenderedPageBreak/>
        <w:t>Not Gen Ed. or Honors.</w:t>
      </w:r>
      <w:r w:rsidR="00C87755">
        <w:rPr>
          <w:b/>
        </w:rPr>
        <w:t xml:space="preserve"> No other changes.</w:t>
      </w:r>
    </w:p>
    <w:p w14:paraId="52050E5F" w14:textId="77777777" w:rsidR="00CC3E7F" w:rsidRDefault="00CC3E7F">
      <w:pPr>
        <w:spacing w:line="240" w:lineRule="auto"/>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1"/>
        <w:gridCol w:w="3254"/>
        <w:gridCol w:w="3195"/>
        <w:gridCol w:w="1160"/>
      </w:tblGrid>
      <w:tr w:rsidR="00115A68" w:rsidRPr="00402602" w14:paraId="67436BB2" w14:textId="77777777" w:rsidTr="000D5ADF">
        <w:trPr>
          <w:cantSplit/>
          <w:tblHeader/>
        </w:trPr>
        <w:tc>
          <w:tcPr>
            <w:tcW w:w="3171"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15" w:name="_Signature"/>
        <w:bookmarkEnd w:id="15"/>
        <w:tc>
          <w:tcPr>
            <w:tcW w:w="3195"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0D5ADF">
        <w:trPr>
          <w:cantSplit/>
          <w:trHeight w:val="489"/>
        </w:trPr>
        <w:tc>
          <w:tcPr>
            <w:tcW w:w="3171" w:type="dxa"/>
            <w:vAlign w:val="center"/>
          </w:tcPr>
          <w:p w14:paraId="2B0991B7" w14:textId="6C2A845F" w:rsidR="00115A68" w:rsidRDefault="00453464" w:rsidP="0015571B">
            <w:pPr>
              <w:spacing w:line="240" w:lineRule="auto"/>
            </w:pPr>
            <w:proofErr w:type="spellStart"/>
            <w:r>
              <w:t>Rebeka</w:t>
            </w:r>
            <w:proofErr w:type="spellEnd"/>
            <w:r>
              <w:t xml:space="preserve"> Merson</w:t>
            </w:r>
          </w:p>
        </w:tc>
        <w:tc>
          <w:tcPr>
            <w:tcW w:w="3254" w:type="dxa"/>
            <w:vAlign w:val="center"/>
          </w:tcPr>
          <w:p w14:paraId="2927DBCB" w14:textId="66FD6D12" w:rsidR="00115A68" w:rsidRDefault="00115A68" w:rsidP="0015571B">
            <w:pPr>
              <w:spacing w:line="240" w:lineRule="auto"/>
            </w:pPr>
            <w:r>
              <w:t xml:space="preserve">Chair of </w:t>
            </w:r>
            <w:r w:rsidR="00453464">
              <w:t>Biology</w:t>
            </w:r>
          </w:p>
        </w:tc>
        <w:tc>
          <w:tcPr>
            <w:tcW w:w="3195" w:type="dxa"/>
            <w:vAlign w:val="center"/>
          </w:tcPr>
          <w:p w14:paraId="7927CB11" w14:textId="77777777" w:rsidR="00115A68" w:rsidRDefault="00115A68" w:rsidP="0015571B">
            <w:pPr>
              <w:spacing w:line="240" w:lineRule="auto"/>
            </w:pPr>
          </w:p>
        </w:tc>
        <w:tc>
          <w:tcPr>
            <w:tcW w:w="1160" w:type="dxa"/>
            <w:vAlign w:val="center"/>
          </w:tcPr>
          <w:p w14:paraId="06A64098" w14:textId="77777777" w:rsidR="00115A68" w:rsidRDefault="00115A68" w:rsidP="0015571B">
            <w:pPr>
              <w:spacing w:line="240" w:lineRule="auto"/>
            </w:pPr>
          </w:p>
        </w:tc>
      </w:tr>
      <w:tr w:rsidR="00115A68" w14:paraId="5FB4CB46" w14:textId="77777777" w:rsidTr="000D5ADF">
        <w:trPr>
          <w:cantSplit/>
          <w:trHeight w:val="489"/>
        </w:trPr>
        <w:tc>
          <w:tcPr>
            <w:tcW w:w="3171" w:type="dxa"/>
            <w:vAlign w:val="center"/>
          </w:tcPr>
          <w:p w14:paraId="6ED2A8A6" w14:textId="7A086774" w:rsidR="00115A68" w:rsidRDefault="00453464" w:rsidP="0015571B">
            <w:pPr>
              <w:spacing w:line="240" w:lineRule="auto"/>
            </w:pPr>
            <w:r>
              <w:t>Earl Simson</w:t>
            </w:r>
          </w:p>
        </w:tc>
        <w:tc>
          <w:tcPr>
            <w:tcW w:w="3254" w:type="dxa"/>
            <w:vAlign w:val="center"/>
          </w:tcPr>
          <w:p w14:paraId="229CC930" w14:textId="1ED08DE2" w:rsidR="00115A68" w:rsidRDefault="00115A68" w:rsidP="0015571B">
            <w:pPr>
              <w:spacing w:line="240" w:lineRule="auto"/>
            </w:pPr>
            <w:r>
              <w:t xml:space="preserve">Dean of </w:t>
            </w:r>
            <w:r w:rsidR="00453464">
              <w:t>Arts and Sciences</w:t>
            </w:r>
          </w:p>
        </w:tc>
        <w:tc>
          <w:tcPr>
            <w:tcW w:w="3195" w:type="dxa"/>
            <w:vAlign w:val="center"/>
          </w:tcPr>
          <w:p w14:paraId="73DF0B07" w14:textId="77777777" w:rsidR="00115A68" w:rsidRDefault="00115A68" w:rsidP="0015571B">
            <w:pPr>
              <w:spacing w:line="240" w:lineRule="auto"/>
            </w:pPr>
          </w:p>
        </w:tc>
        <w:tc>
          <w:tcPr>
            <w:tcW w:w="1160" w:type="dxa"/>
            <w:vAlign w:val="center"/>
          </w:tcPr>
          <w:p w14:paraId="4EB70E84" w14:textId="331F3820"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6" w:name="acknowledge"/>
        <w:bookmarkEnd w:id="16"/>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4"/>
        <w:gridCol w:w="3194"/>
        <w:gridCol w:w="1160"/>
      </w:tblGrid>
      <w:tr w:rsidR="00115A68" w:rsidRPr="00402602" w14:paraId="1CE68611" w14:textId="77777777" w:rsidTr="000D5ADF">
        <w:trPr>
          <w:cantSplit/>
          <w:tblHeader/>
        </w:trPr>
        <w:tc>
          <w:tcPr>
            <w:tcW w:w="3172"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4" w:type="dxa"/>
            <w:vAlign w:val="center"/>
          </w:tcPr>
          <w:p w14:paraId="2D79239D" w14:textId="77777777" w:rsidR="00115A68" w:rsidRPr="00A87611" w:rsidRDefault="00DE5FE1"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17" w:name="Signature_2"/>
            <w:bookmarkEnd w:id="17"/>
          </w:p>
        </w:tc>
        <w:tc>
          <w:tcPr>
            <w:tcW w:w="1160"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0D5ADF">
        <w:trPr>
          <w:cantSplit/>
          <w:trHeight w:val="489"/>
        </w:trPr>
        <w:tc>
          <w:tcPr>
            <w:tcW w:w="3172" w:type="dxa"/>
            <w:vAlign w:val="center"/>
          </w:tcPr>
          <w:p w14:paraId="52B20687" w14:textId="15AAC4C6" w:rsidR="00115A68" w:rsidRDefault="00453464" w:rsidP="0015571B">
            <w:pPr>
              <w:spacing w:line="240" w:lineRule="auto"/>
            </w:pPr>
            <w:r>
              <w:t>Lesley Bogad</w:t>
            </w:r>
          </w:p>
        </w:tc>
        <w:tc>
          <w:tcPr>
            <w:tcW w:w="3254" w:type="dxa"/>
            <w:vAlign w:val="center"/>
          </w:tcPr>
          <w:p w14:paraId="12B14668" w14:textId="547F1C6E" w:rsidR="00115A68" w:rsidRDefault="00453464" w:rsidP="0015571B">
            <w:pPr>
              <w:spacing w:line="240" w:lineRule="auto"/>
            </w:pPr>
            <w:r>
              <w:t>Chair of Department of Educational Studies</w:t>
            </w:r>
          </w:p>
        </w:tc>
        <w:tc>
          <w:tcPr>
            <w:tcW w:w="3194" w:type="dxa"/>
            <w:vAlign w:val="center"/>
          </w:tcPr>
          <w:p w14:paraId="35E6C3B2" w14:textId="77777777" w:rsidR="00115A68" w:rsidRDefault="00115A68" w:rsidP="0015571B">
            <w:pPr>
              <w:spacing w:line="240" w:lineRule="auto"/>
            </w:pPr>
          </w:p>
        </w:tc>
        <w:tc>
          <w:tcPr>
            <w:tcW w:w="1160" w:type="dxa"/>
            <w:vAlign w:val="center"/>
          </w:tcPr>
          <w:p w14:paraId="70EE5B2D" w14:textId="77777777" w:rsidR="00115A68" w:rsidRDefault="00115A68" w:rsidP="0015571B">
            <w:pPr>
              <w:spacing w:line="240" w:lineRule="auto"/>
            </w:pPr>
          </w:p>
        </w:tc>
      </w:tr>
      <w:tr w:rsidR="000D5ADF" w14:paraId="4E7BE13B" w14:textId="77777777" w:rsidTr="000D5ADF">
        <w:trPr>
          <w:cantSplit/>
          <w:trHeight w:val="489"/>
        </w:trPr>
        <w:tc>
          <w:tcPr>
            <w:tcW w:w="3172" w:type="dxa"/>
            <w:vAlign w:val="center"/>
          </w:tcPr>
          <w:p w14:paraId="5C02F0E1" w14:textId="77777777" w:rsidR="000D5ADF" w:rsidRDefault="000D5ADF" w:rsidP="008141D5">
            <w:pPr>
              <w:spacing w:line="240" w:lineRule="auto"/>
            </w:pPr>
            <w:r>
              <w:t>Gerri August or</w:t>
            </w:r>
          </w:p>
          <w:p w14:paraId="77DFCBB1" w14:textId="77777777" w:rsidR="000D5ADF" w:rsidRDefault="000D5ADF" w:rsidP="008141D5">
            <w:pPr>
              <w:spacing w:line="240" w:lineRule="auto"/>
            </w:pPr>
            <w:r>
              <w:t>Julie Horwitz</w:t>
            </w:r>
          </w:p>
        </w:tc>
        <w:tc>
          <w:tcPr>
            <w:tcW w:w="3254" w:type="dxa"/>
            <w:vAlign w:val="center"/>
          </w:tcPr>
          <w:p w14:paraId="5F962AFA" w14:textId="77777777" w:rsidR="000D5ADF" w:rsidRDefault="000D5ADF" w:rsidP="008141D5">
            <w:pPr>
              <w:spacing w:line="240" w:lineRule="auto"/>
            </w:pPr>
            <w:r>
              <w:t>Interim Deans/FSEHD</w:t>
            </w:r>
          </w:p>
        </w:tc>
        <w:tc>
          <w:tcPr>
            <w:tcW w:w="3194" w:type="dxa"/>
            <w:vAlign w:val="center"/>
          </w:tcPr>
          <w:p w14:paraId="1EFBA565" w14:textId="77777777" w:rsidR="000D5ADF" w:rsidRDefault="000D5ADF" w:rsidP="008141D5">
            <w:pPr>
              <w:spacing w:line="240" w:lineRule="auto"/>
            </w:pPr>
          </w:p>
        </w:tc>
        <w:tc>
          <w:tcPr>
            <w:tcW w:w="1160" w:type="dxa"/>
            <w:vAlign w:val="center"/>
          </w:tcPr>
          <w:p w14:paraId="3704CEBC" w14:textId="77777777" w:rsidR="000D5ADF" w:rsidRDefault="000D5ADF" w:rsidP="008141D5">
            <w:pPr>
              <w:spacing w:line="240" w:lineRule="auto"/>
            </w:pPr>
          </w:p>
        </w:tc>
      </w:tr>
      <w:tr w:rsidR="00115A68" w14:paraId="6F8C6D2D" w14:textId="77777777" w:rsidTr="000D5ADF">
        <w:trPr>
          <w:cantSplit/>
          <w:trHeight w:val="489"/>
        </w:trPr>
        <w:tc>
          <w:tcPr>
            <w:tcW w:w="3172" w:type="dxa"/>
            <w:vAlign w:val="center"/>
          </w:tcPr>
          <w:p w14:paraId="3BDD2887" w14:textId="77777777" w:rsidR="00115A68" w:rsidRDefault="00115A68" w:rsidP="0015571B">
            <w:pPr>
              <w:spacing w:line="240" w:lineRule="auto"/>
            </w:pPr>
          </w:p>
        </w:tc>
        <w:tc>
          <w:tcPr>
            <w:tcW w:w="3254" w:type="dxa"/>
            <w:vAlign w:val="center"/>
          </w:tcPr>
          <w:p w14:paraId="2E689D42" w14:textId="77777777" w:rsidR="00115A68" w:rsidRDefault="00115A68" w:rsidP="0015571B">
            <w:pPr>
              <w:spacing w:line="240" w:lineRule="auto"/>
            </w:pPr>
          </w:p>
        </w:tc>
        <w:tc>
          <w:tcPr>
            <w:tcW w:w="3194" w:type="dxa"/>
            <w:vAlign w:val="center"/>
          </w:tcPr>
          <w:p w14:paraId="7E65BB20" w14:textId="77777777" w:rsidR="00115A68" w:rsidRDefault="00115A68" w:rsidP="0015571B">
            <w:pPr>
              <w:spacing w:line="240" w:lineRule="auto"/>
            </w:pPr>
          </w:p>
        </w:tc>
        <w:tc>
          <w:tcPr>
            <w:tcW w:w="1160"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4B56B" w14:textId="77777777" w:rsidR="00DE5FE1" w:rsidRDefault="00DE5FE1" w:rsidP="00FA78CA">
      <w:pPr>
        <w:spacing w:line="240" w:lineRule="auto"/>
      </w:pPr>
      <w:r>
        <w:separator/>
      </w:r>
    </w:p>
  </w:endnote>
  <w:endnote w:type="continuationSeparator" w:id="0">
    <w:p w14:paraId="34BAE92C" w14:textId="77777777" w:rsidR="00DE5FE1" w:rsidRDefault="00DE5FE1"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8836DF" w:rsidRDefault="00883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8836DF" w:rsidRDefault="00883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B8D57" w14:textId="77777777" w:rsidR="00DE5FE1" w:rsidRDefault="00DE5FE1" w:rsidP="00FA78CA">
      <w:pPr>
        <w:spacing w:line="240" w:lineRule="auto"/>
      </w:pPr>
      <w:r>
        <w:separator/>
      </w:r>
    </w:p>
  </w:footnote>
  <w:footnote w:type="continuationSeparator" w:id="0">
    <w:p w14:paraId="7FFBCABC" w14:textId="77777777" w:rsidR="00DE5FE1" w:rsidRDefault="00DE5FE1"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8836DF" w:rsidRDefault="00883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3CD6DFDC"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w:t>
    </w:r>
    <w:r w:rsidRPr="004254A0">
      <w:rPr>
        <w:color w:val="4F6228"/>
      </w:rPr>
      <w:t xml:space="preserve">Document ID #:  </w:t>
    </w:r>
    <w:r w:rsidR="002E2AF6">
      <w:rPr>
        <w:color w:val="4F6228"/>
      </w:rPr>
      <w:t>18-19-326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2E2AF6">
      <w:rPr>
        <w:color w:val="4F6228"/>
      </w:rPr>
      <w:t>4/25/2019</w:t>
    </w:r>
    <w:bookmarkStart w:id="18" w:name="_GoBack"/>
    <w:bookmarkEnd w:id="18"/>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8836DF" w:rsidRDefault="00883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0871843"/>
    <w:multiLevelType w:val="hybridMultilevel"/>
    <w:tmpl w:val="E27C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3"/>
  </w:num>
  <w:num w:numId="3">
    <w:abstractNumId w:val="7"/>
  </w:num>
  <w:num w:numId="4">
    <w:abstractNumId w:val="0"/>
  </w:num>
  <w:num w:numId="5">
    <w:abstractNumId w:val="5"/>
  </w:num>
  <w:num w:numId="6">
    <w:abstractNumId w:val="10"/>
  </w:num>
  <w:num w:numId="7">
    <w:abstractNumId w:val="1"/>
  </w:num>
  <w:num w:numId="8">
    <w:abstractNumId w:val="6"/>
  </w:num>
  <w:num w:numId="9">
    <w:abstractNumId w:val="8"/>
  </w:num>
  <w:num w:numId="10">
    <w:abstractNumId w:val="4"/>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18A9"/>
    <w:rsid w:val="000A36CD"/>
    <w:rsid w:val="000D0E3D"/>
    <w:rsid w:val="000D1497"/>
    <w:rsid w:val="000D21F2"/>
    <w:rsid w:val="000D5ADF"/>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1B3C7A"/>
    <w:rsid w:val="0020058E"/>
    <w:rsid w:val="00237355"/>
    <w:rsid w:val="0026461B"/>
    <w:rsid w:val="0027634D"/>
    <w:rsid w:val="00284473"/>
    <w:rsid w:val="00290E18"/>
    <w:rsid w:val="00292D42"/>
    <w:rsid w:val="00292D43"/>
    <w:rsid w:val="00293639"/>
    <w:rsid w:val="00296BA1"/>
    <w:rsid w:val="0029768B"/>
    <w:rsid w:val="002A3788"/>
    <w:rsid w:val="002B1FF7"/>
    <w:rsid w:val="002B24F6"/>
    <w:rsid w:val="002B7880"/>
    <w:rsid w:val="002C3D63"/>
    <w:rsid w:val="002D1691"/>
    <w:rsid w:val="002D194C"/>
    <w:rsid w:val="002E2AF6"/>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53464"/>
    <w:rsid w:val="004779B4"/>
    <w:rsid w:val="004E57C5"/>
    <w:rsid w:val="00517DB2"/>
    <w:rsid w:val="00526B9F"/>
    <w:rsid w:val="005473BC"/>
    <w:rsid w:val="005873E3"/>
    <w:rsid w:val="005B1049"/>
    <w:rsid w:val="005C23BD"/>
    <w:rsid w:val="005C3F83"/>
    <w:rsid w:val="005D389E"/>
    <w:rsid w:val="005E6156"/>
    <w:rsid w:val="005F2A05"/>
    <w:rsid w:val="005F7D5B"/>
    <w:rsid w:val="00670869"/>
    <w:rsid w:val="006761E1"/>
    <w:rsid w:val="006970B0"/>
    <w:rsid w:val="006B11ED"/>
    <w:rsid w:val="006B20A9"/>
    <w:rsid w:val="006C765D"/>
    <w:rsid w:val="006D52D9"/>
    <w:rsid w:val="006E3AF2"/>
    <w:rsid w:val="006E6680"/>
    <w:rsid w:val="006F7F90"/>
    <w:rsid w:val="00704CFF"/>
    <w:rsid w:val="00706745"/>
    <w:rsid w:val="007072F7"/>
    <w:rsid w:val="0074235B"/>
    <w:rsid w:val="00743AD2"/>
    <w:rsid w:val="007445F4"/>
    <w:rsid w:val="007554DE"/>
    <w:rsid w:val="00760EA6"/>
    <w:rsid w:val="0078452D"/>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8F49C8"/>
    <w:rsid w:val="00905E67"/>
    <w:rsid w:val="00913143"/>
    <w:rsid w:val="00936421"/>
    <w:rsid w:val="009458D2"/>
    <w:rsid w:val="00946B20"/>
    <w:rsid w:val="009744C7"/>
    <w:rsid w:val="0098046D"/>
    <w:rsid w:val="00984B36"/>
    <w:rsid w:val="009A4E6F"/>
    <w:rsid w:val="009A58C1"/>
    <w:rsid w:val="009B4B02"/>
    <w:rsid w:val="009C1440"/>
    <w:rsid w:val="009E00AD"/>
    <w:rsid w:val="009F029C"/>
    <w:rsid w:val="009F2F3E"/>
    <w:rsid w:val="009F7CE1"/>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C4F90"/>
    <w:rsid w:val="00AE78C2"/>
    <w:rsid w:val="00AE7A3D"/>
    <w:rsid w:val="00B12BAB"/>
    <w:rsid w:val="00B20954"/>
    <w:rsid w:val="00B24AAC"/>
    <w:rsid w:val="00B25878"/>
    <w:rsid w:val="00B26F16"/>
    <w:rsid w:val="00B35315"/>
    <w:rsid w:val="00B43627"/>
    <w:rsid w:val="00B4771F"/>
    <w:rsid w:val="00B4784B"/>
    <w:rsid w:val="00B51B79"/>
    <w:rsid w:val="00B605CE"/>
    <w:rsid w:val="00B649C4"/>
    <w:rsid w:val="00B76D53"/>
    <w:rsid w:val="00B82B64"/>
    <w:rsid w:val="00B84B88"/>
    <w:rsid w:val="00B85F49"/>
    <w:rsid w:val="00B862BF"/>
    <w:rsid w:val="00B87B39"/>
    <w:rsid w:val="00BB11B9"/>
    <w:rsid w:val="00BC42B6"/>
    <w:rsid w:val="00BE3020"/>
    <w:rsid w:val="00BF1795"/>
    <w:rsid w:val="00C0654C"/>
    <w:rsid w:val="00C11283"/>
    <w:rsid w:val="00C25F9D"/>
    <w:rsid w:val="00C31E83"/>
    <w:rsid w:val="00C344AB"/>
    <w:rsid w:val="00C518C1"/>
    <w:rsid w:val="00C53751"/>
    <w:rsid w:val="00C61E18"/>
    <w:rsid w:val="00C62EE9"/>
    <w:rsid w:val="00C63F4F"/>
    <w:rsid w:val="00C87755"/>
    <w:rsid w:val="00C94576"/>
    <w:rsid w:val="00C969FA"/>
    <w:rsid w:val="00C97577"/>
    <w:rsid w:val="00CA71A8"/>
    <w:rsid w:val="00CC03A7"/>
    <w:rsid w:val="00CC3E7A"/>
    <w:rsid w:val="00CC3E7F"/>
    <w:rsid w:val="00CD18DD"/>
    <w:rsid w:val="00CE4F69"/>
    <w:rsid w:val="00D55487"/>
    <w:rsid w:val="00D56C09"/>
    <w:rsid w:val="00D64DF4"/>
    <w:rsid w:val="00D65F02"/>
    <w:rsid w:val="00D75B84"/>
    <w:rsid w:val="00D75FF8"/>
    <w:rsid w:val="00DA73A0"/>
    <w:rsid w:val="00DB23D4"/>
    <w:rsid w:val="00DB63D4"/>
    <w:rsid w:val="00DD69AE"/>
    <w:rsid w:val="00DE2B7A"/>
    <w:rsid w:val="00DE5FE1"/>
    <w:rsid w:val="00DF4FCD"/>
    <w:rsid w:val="00DF7C07"/>
    <w:rsid w:val="00E14EAB"/>
    <w:rsid w:val="00E34650"/>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B6104"/>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994763">
      <w:bodyDiv w:val="1"/>
      <w:marLeft w:val="0"/>
      <w:marRight w:val="0"/>
      <w:marTop w:val="0"/>
      <w:marBottom w:val="0"/>
      <w:divBdr>
        <w:top w:val="none" w:sz="0" w:space="0" w:color="auto"/>
        <w:left w:val="none" w:sz="0" w:space="0" w:color="auto"/>
        <w:bottom w:val="none" w:sz="0" w:space="0" w:color="auto"/>
        <w:right w:val="none" w:sz="0" w:space="0" w:color="auto"/>
      </w:divBdr>
    </w:div>
    <w:div w:id="1037852869">
      <w:bodyDiv w:val="1"/>
      <w:marLeft w:val="0"/>
      <w:marRight w:val="0"/>
      <w:marTop w:val="0"/>
      <w:marBottom w:val="0"/>
      <w:divBdr>
        <w:top w:val="none" w:sz="0" w:space="0" w:color="auto"/>
        <w:left w:val="none" w:sz="0" w:space="0" w:color="auto"/>
        <w:bottom w:val="none" w:sz="0" w:space="0" w:color="auto"/>
        <w:right w:val="none" w:sz="0" w:space="0" w:color="auto"/>
      </w:divBdr>
    </w:div>
    <w:div w:id="132867824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67Z3ZXSPZZWZ-949-1005</_dlc_DocId>
    <_dlc_DocIdUrl xmlns="67887a43-7e4d-4c1c-91d7-15e417b1b8ab">
      <Url>https://w3.ric.edu/curriculum_committee/_layouts/15/DocIdRedir.aspx?ID=67Z3ZXSPZZWZ-949-1005</Url>
      <Description>67Z3ZXSPZZWZ-949-1005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C81485A7-F734-4ADB-B13B-96A79C5D6DA6}"/>
</file>

<file path=docProps/app.xml><?xml version="1.0" encoding="utf-8"?>
<Properties xmlns="http://schemas.openxmlformats.org/officeDocument/2006/extended-properties" xmlns:vt="http://schemas.openxmlformats.org/officeDocument/2006/docPropsVTypes">
  <Template>Normal.dotm</Template>
  <TotalTime>21</TotalTime>
  <Pages>3</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14</cp:revision>
  <cp:lastPrinted>2019-04-23T18:59:00Z</cp:lastPrinted>
  <dcterms:created xsi:type="dcterms:W3CDTF">2019-04-23T14:01:00Z</dcterms:created>
  <dcterms:modified xsi:type="dcterms:W3CDTF">2019-05-06T10:07:00Z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906c78aa-9550-43dd-a0a8-ca096fa8fbf4</vt:lpwstr>
  </property>
</Properties>
</file>