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0AAA8E6" w14:textId="77777777" w:rsidR="007A72FE" w:rsidRPr="007A72FE" w:rsidRDefault="0092551D" w:rsidP="007A72FE">
            <w:pPr>
              <w:pStyle w:val="Heading5"/>
              <w:rPr>
                <w:b/>
              </w:rPr>
            </w:pPr>
            <w:bookmarkStart w:id="0" w:name="Proposal"/>
            <w:bookmarkEnd w:id="0"/>
            <w:r>
              <w:rPr>
                <w:b/>
              </w:rPr>
              <w:t xml:space="preserve">SPED 415: </w:t>
            </w:r>
            <w:r w:rsidR="007A72FE" w:rsidRPr="007A72FE">
              <w:rPr>
                <w:b/>
              </w:rPr>
              <w:t xml:space="preserve">Assessment/Instruction with Young Exceptional Children </w:t>
            </w:r>
          </w:p>
          <w:p w14:paraId="3DD8DB7A" w14:textId="7D75F0FA" w:rsidR="00F64260" w:rsidRPr="00A83A6C" w:rsidRDefault="00F64260" w:rsidP="00B862BF">
            <w:pPr>
              <w:pStyle w:val="Heading5"/>
              <w:rPr>
                <w:b/>
              </w:rPr>
            </w:pPr>
          </w:p>
        </w:tc>
        <w:tc>
          <w:tcPr>
            <w:tcW w:w="131" w:type="pct"/>
            <w:vMerge w:val="restart"/>
          </w:tcPr>
          <w:p w14:paraId="2466AC4A" w14:textId="1FF377C0" w:rsidR="008628B1" w:rsidRPr="008E0FCD" w:rsidRDefault="008628B1" w:rsidP="00345149">
            <w:pPr>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142BE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720E158" w:rsidR="00F64260" w:rsidRPr="00A83A6C" w:rsidRDefault="007A72FE" w:rsidP="00B862BF">
            <w:pPr>
              <w:pStyle w:val="Heading5"/>
              <w:rPr>
                <w:b/>
              </w:rPr>
            </w:pPr>
            <w:bookmarkStart w:id="3" w:name="Ifapplicable"/>
            <w:bookmarkEnd w:id="3"/>
            <w:r>
              <w:rPr>
                <w:b/>
              </w:rPr>
              <w:t>SPED 415: Early Childhood Developmental Screening and assessment</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FAD3151"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5249B429"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0A5D13AF" w:rsidR="00F64260" w:rsidRPr="00B605CE" w:rsidRDefault="0092551D" w:rsidP="00B862BF">
            <w:pPr>
              <w:rPr>
                <w:b/>
              </w:rPr>
            </w:pPr>
            <w:bookmarkStart w:id="6" w:name="Originator"/>
            <w:bookmarkEnd w:id="6"/>
            <w:proofErr w:type="spellStart"/>
            <w:r>
              <w:rPr>
                <w:b/>
              </w:rPr>
              <w:t>Kalli</w:t>
            </w:r>
            <w:proofErr w:type="spellEnd"/>
            <w:r>
              <w:rPr>
                <w:b/>
              </w:rPr>
              <w:t xml:space="preserve"> Kemp</w:t>
            </w:r>
          </w:p>
        </w:tc>
        <w:tc>
          <w:tcPr>
            <w:tcW w:w="1210" w:type="pct"/>
          </w:tcPr>
          <w:p w14:paraId="788D9512" w14:textId="19B60691" w:rsidR="00F64260" w:rsidRPr="00946B20" w:rsidRDefault="00142BE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38BF232" w:rsidR="00F64260" w:rsidRPr="00B605CE" w:rsidRDefault="0092551D" w:rsidP="00B862BF">
            <w:pPr>
              <w:rPr>
                <w:b/>
              </w:rPr>
            </w:pPr>
            <w:bookmarkStart w:id="7" w:name="home_dept"/>
            <w:bookmarkEnd w:id="7"/>
            <w:r>
              <w:rPr>
                <w:b/>
              </w:rPr>
              <w:t>Special Education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6C2FBA2" w14:textId="4074FE86" w:rsidR="0092551D" w:rsidRPr="00DF065C" w:rsidRDefault="0092551D" w:rsidP="00DF065C">
            <w:pPr>
              <w:rPr>
                <w:b/>
              </w:rPr>
            </w:pPr>
            <w:bookmarkStart w:id="8" w:name="Rationale"/>
            <w:bookmarkEnd w:id="8"/>
            <w:r w:rsidRPr="00DF065C">
              <w:rPr>
                <w:b/>
              </w:rPr>
              <w:t>The purpose of this proposal is to revise the course titles and descriptions for SPED 415 to more accurately describe the revised content of the courses.</w:t>
            </w:r>
          </w:p>
          <w:p w14:paraId="41EFFC68" w14:textId="74C829A6" w:rsidR="00F64260" w:rsidRPr="00DF065C" w:rsidRDefault="0092551D" w:rsidP="00DF065C">
            <w:pPr>
              <w:rPr>
                <w:b/>
              </w:rPr>
            </w:pPr>
            <w:r w:rsidRPr="00DF065C">
              <w:rPr>
                <w:b/>
              </w:rPr>
              <w:t>Currently this course is taken by B.S. in Early Childhood program candidates, M.Ed. in Severe Intellectual Disabilities program candidates, and is a prerequisite course to the M.Ed. in Early Childhood Special Education program.  This is a diverse group of candidates, which can make it challenging to provide appropriate content to all students.  Therefore, the content of this course is being revised to be most appropriate for B.S in Early Childhood program candidates.  A new course, SPED 515, has been created that will be taken by</w:t>
            </w:r>
            <w:r w:rsidR="0029105E" w:rsidRPr="00DF065C">
              <w:rPr>
                <w:b/>
              </w:rPr>
              <w:t xml:space="preserve"> students in the</w:t>
            </w:r>
            <w:r w:rsidRPr="00DF065C">
              <w:rPr>
                <w:b/>
              </w:rPr>
              <w:t xml:space="preserve"> M.Ed. in Severe Intellectual Disabilities and M.Ed. in Early Childhood Special Education </w:t>
            </w:r>
            <w:r w:rsidR="0029105E" w:rsidRPr="00DF065C">
              <w:rPr>
                <w:b/>
              </w:rPr>
              <w:t>programs</w:t>
            </w:r>
            <w:r w:rsidR="00DF065C">
              <w:rPr>
                <w:b/>
              </w:rPr>
              <w:t xml:space="preserve">, and </w:t>
            </w:r>
            <w:r w:rsidR="001B21B2">
              <w:rPr>
                <w:b/>
              </w:rPr>
              <w:t>graduates</w:t>
            </w:r>
            <w:bookmarkStart w:id="9" w:name="_GoBack"/>
            <w:bookmarkEnd w:id="9"/>
            <w:r w:rsidR="00DF065C">
              <w:rPr>
                <w:b/>
              </w:rPr>
              <w:t xml:space="preserve"> will no longer take this course</w:t>
            </w:r>
            <w:r w:rsidRPr="00DF065C">
              <w:rPr>
                <w:b/>
              </w:rPr>
              <w:t xml:space="preserve">. </w:t>
            </w:r>
            <w:r w:rsidR="00DA7B83" w:rsidRPr="00DF065C">
              <w:rPr>
                <w:b/>
              </w:rPr>
              <w:t>This will allow for more focused content for students in the different programs, and allows for an improved developmental trajectory for students that are in the B.S in Early Childhood that are later admitted into the M.Ed. in Early Childhood Special Education program.</w:t>
            </w:r>
            <w:r w:rsidR="00DF065C" w:rsidRPr="00DF065C">
              <w:rPr>
                <w:b/>
              </w:rPr>
              <w:t xml:space="preserve"> Thus, SPED 415 will just serve undergraduates in the future</w:t>
            </w:r>
            <w:r w:rsidR="00DF065C">
              <w:rPr>
                <w:b/>
              </w:rPr>
              <w:t>, and have a revised prerequisite, title and description to reflect that.</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ACCACED" w:rsidR="00517DB2" w:rsidRPr="00B649C4" w:rsidRDefault="00DA7B83" w:rsidP="00517DB2">
            <w:pPr>
              <w:rPr>
                <w:b/>
              </w:rPr>
            </w:pPr>
            <w:bookmarkStart w:id="10" w:name="student_impact"/>
            <w:bookmarkEnd w:id="10"/>
            <w:r>
              <w:rPr>
                <w:b/>
              </w:rPr>
              <w:t>This is expected to have a positive impact for students that will allow for improved content and skills relevant to their program.</w:t>
            </w:r>
          </w:p>
        </w:tc>
      </w:tr>
      <w:tr w:rsidR="00DA7B83" w:rsidRPr="006E3AF2" w14:paraId="7D9FD828" w14:textId="77777777" w:rsidTr="00517DB2">
        <w:tc>
          <w:tcPr>
            <w:tcW w:w="1111" w:type="pct"/>
            <w:vAlign w:val="center"/>
          </w:tcPr>
          <w:p w14:paraId="06D8C9D5" w14:textId="7BD402C9" w:rsidR="00DA7B83" w:rsidRPr="00B649C4" w:rsidRDefault="00DA7B83" w:rsidP="00DA7B83">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4FDAB05C" w:rsidR="00DA7B83" w:rsidRPr="00B649C4" w:rsidRDefault="00DA7B83" w:rsidP="00DA7B83">
            <w:pPr>
              <w:rPr>
                <w:b/>
              </w:rPr>
            </w:pPr>
            <w:bookmarkStart w:id="11" w:name="prog_impact"/>
            <w:bookmarkEnd w:id="11"/>
            <w:r>
              <w:rPr>
                <w:b/>
              </w:rPr>
              <w:t>This is expected to have a positive impact for students that will allow for improved content and skills relevant to their program.</w:t>
            </w:r>
          </w:p>
        </w:tc>
      </w:tr>
      <w:tr w:rsidR="00DA7B83" w:rsidRPr="00C25F9D" w14:paraId="45F9633F" w14:textId="77777777" w:rsidTr="008D52B7">
        <w:trPr>
          <w:cantSplit/>
        </w:trPr>
        <w:tc>
          <w:tcPr>
            <w:tcW w:w="1111" w:type="pct"/>
            <w:vMerge w:val="restart"/>
            <w:vAlign w:val="center"/>
          </w:tcPr>
          <w:p w14:paraId="42B7BD53" w14:textId="77777777" w:rsidR="00DA7B83" w:rsidRPr="00B649C4" w:rsidRDefault="00DA7B83" w:rsidP="00DA7B83">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DA7B83" w:rsidRDefault="00142BEF" w:rsidP="00DA7B83">
            <w:hyperlink w:anchor="faculty" w:tooltip="Need to hire new full-time or part-time faculty? This is where you indicate if this proposal will be affecting FLH in your department/program." w:history="1">
              <w:r w:rsidR="00DA7B83" w:rsidRPr="00905E67">
                <w:rPr>
                  <w:rStyle w:val="Hyperlink"/>
                  <w:i/>
                </w:rPr>
                <w:t>Faculty PT &amp; FT</w:t>
              </w:r>
            </w:hyperlink>
            <w:r w:rsidR="00DA7B83">
              <w:t xml:space="preserve">: </w:t>
            </w:r>
          </w:p>
        </w:tc>
        <w:tc>
          <w:tcPr>
            <w:tcW w:w="0" w:type="auto"/>
            <w:gridSpan w:val="4"/>
          </w:tcPr>
          <w:p w14:paraId="41C537C5" w14:textId="4F038881" w:rsidR="00DA7B83" w:rsidRPr="00C25F9D" w:rsidRDefault="00DA7B83" w:rsidP="00DA7B83">
            <w:pPr>
              <w:rPr>
                <w:b/>
              </w:rPr>
            </w:pPr>
            <w:r>
              <w:rPr>
                <w:b/>
              </w:rPr>
              <w:t>N/A</w:t>
            </w:r>
          </w:p>
        </w:tc>
      </w:tr>
      <w:tr w:rsidR="00DA7B83" w:rsidRPr="00C25F9D" w14:paraId="636A3B25" w14:textId="77777777" w:rsidTr="008D52B7">
        <w:trPr>
          <w:cantSplit/>
        </w:trPr>
        <w:tc>
          <w:tcPr>
            <w:tcW w:w="1111" w:type="pct"/>
            <w:vMerge/>
            <w:vAlign w:val="center"/>
          </w:tcPr>
          <w:p w14:paraId="0B614A32" w14:textId="77777777" w:rsidR="00DA7B83" w:rsidRPr="00B649C4" w:rsidRDefault="00DA7B83" w:rsidP="00DA7B83"/>
        </w:tc>
        <w:tc>
          <w:tcPr>
            <w:tcW w:w="1160" w:type="pct"/>
          </w:tcPr>
          <w:p w14:paraId="2E681FA1" w14:textId="77777777" w:rsidR="00DA7B83" w:rsidRPr="000E2CBA" w:rsidRDefault="00142BEF" w:rsidP="00DA7B83">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A7B83" w:rsidRPr="004313E6">
                <w:rPr>
                  <w:rStyle w:val="Hyperlink"/>
                  <w:i/>
                </w:rPr>
                <w:t>Library</w:t>
              </w:r>
              <w:r w:rsidR="00DA7B83" w:rsidRPr="004313E6">
                <w:rPr>
                  <w:rStyle w:val="Hyperlink"/>
                </w:rPr>
                <w:t>:</w:t>
              </w:r>
            </w:hyperlink>
          </w:p>
        </w:tc>
        <w:tc>
          <w:tcPr>
            <w:tcW w:w="0" w:type="auto"/>
            <w:gridSpan w:val="4"/>
          </w:tcPr>
          <w:p w14:paraId="6B92378E" w14:textId="2E0B8EAC" w:rsidR="00DA7B83" w:rsidRPr="00C25F9D" w:rsidRDefault="00DA7B83" w:rsidP="00DA7B83">
            <w:pPr>
              <w:rPr>
                <w:b/>
              </w:rPr>
            </w:pPr>
            <w:r>
              <w:rPr>
                <w:b/>
              </w:rPr>
              <w:t>N/A</w:t>
            </w:r>
          </w:p>
        </w:tc>
      </w:tr>
      <w:tr w:rsidR="00DA7B83" w:rsidRPr="00C25F9D" w14:paraId="186A9C2E" w14:textId="77777777" w:rsidTr="008D52B7">
        <w:trPr>
          <w:cantSplit/>
        </w:trPr>
        <w:tc>
          <w:tcPr>
            <w:tcW w:w="1111" w:type="pct"/>
            <w:vMerge/>
            <w:vAlign w:val="center"/>
          </w:tcPr>
          <w:p w14:paraId="7D6BDE51" w14:textId="77777777" w:rsidR="00DA7B83" w:rsidRPr="00B649C4" w:rsidRDefault="00DA7B83" w:rsidP="00DA7B83"/>
        </w:tc>
        <w:tc>
          <w:tcPr>
            <w:tcW w:w="1160" w:type="pct"/>
          </w:tcPr>
          <w:p w14:paraId="2E3CCE80" w14:textId="77777777" w:rsidR="00DA7B83" w:rsidRPr="00704CFF" w:rsidRDefault="00142BEF" w:rsidP="00DA7B83">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DA7B83" w:rsidRPr="00A87611">
                <w:rPr>
                  <w:rStyle w:val="Hyperlink"/>
                  <w:i/>
                </w:rPr>
                <w:t>Technology</w:t>
              </w:r>
            </w:hyperlink>
          </w:p>
        </w:tc>
        <w:tc>
          <w:tcPr>
            <w:tcW w:w="0" w:type="auto"/>
            <w:gridSpan w:val="4"/>
          </w:tcPr>
          <w:p w14:paraId="6DCACEC0" w14:textId="423B5256" w:rsidR="00DA7B83" w:rsidRPr="00C25F9D" w:rsidRDefault="00DA7B83" w:rsidP="00DA7B83">
            <w:pPr>
              <w:rPr>
                <w:b/>
              </w:rPr>
            </w:pPr>
            <w:r>
              <w:rPr>
                <w:b/>
              </w:rPr>
              <w:t>N/A</w:t>
            </w:r>
          </w:p>
        </w:tc>
      </w:tr>
      <w:tr w:rsidR="00DA7B83" w:rsidRPr="00C25F9D" w14:paraId="6717F369" w14:textId="77777777" w:rsidTr="008D52B7">
        <w:trPr>
          <w:cantSplit/>
        </w:trPr>
        <w:tc>
          <w:tcPr>
            <w:tcW w:w="1111" w:type="pct"/>
            <w:vMerge/>
            <w:vAlign w:val="center"/>
          </w:tcPr>
          <w:p w14:paraId="4CF65113" w14:textId="77777777" w:rsidR="00DA7B83" w:rsidRPr="00B649C4" w:rsidRDefault="00DA7B83" w:rsidP="00DA7B83"/>
        </w:tc>
        <w:tc>
          <w:tcPr>
            <w:tcW w:w="1160" w:type="pct"/>
          </w:tcPr>
          <w:p w14:paraId="209120DE" w14:textId="77777777" w:rsidR="00DA7B83" w:rsidRPr="000E2CBA" w:rsidRDefault="00142BEF" w:rsidP="00DA7B83">
            <w:pPr>
              <w:rPr>
                <w:i/>
              </w:rPr>
            </w:pPr>
            <w:hyperlink w:anchor="facilities" w:tooltip="Any special facilities needs? Out-of-pattern scheduling? Other?" w:history="1">
              <w:r w:rsidR="00DA7B83" w:rsidRPr="00905E67">
                <w:rPr>
                  <w:rStyle w:val="Hyperlink"/>
                  <w:i/>
                </w:rPr>
                <w:t>Facilities</w:t>
              </w:r>
            </w:hyperlink>
            <w:r w:rsidR="00DA7B83">
              <w:t>:</w:t>
            </w:r>
          </w:p>
        </w:tc>
        <w:tc>
          <w:tcPr>
            <w:tcW w:w="0" w:type="auto"/>
            <w:gridSpan w:val="4"/>
          </w:tcPr>
          <w:p w14:paraId="7AA6ABC1" w14:textId="07D1FCF3" w:rsidR="00DA7B83" w:rsidRPr="00C25F9D" w:rsidRDefault="00DA7B83" w:rsidP="00DA7B83">
            <w:pPr>
              <w:rPr>
                <w:b/>
              </w:rPr>
            </w:pPr>
            <w:r>
              <w:rPr>
                <w:b/>
              </w:rPr>
              <w:t>N/A</w:t>
            </w:r>
          </w:p>
        </w:tc>
      </w:tr>
      <w:tr w:rsidR="00DA7B83" w:rsidRPr="006E3AF2" w14:paraId="6C89A581" w14:textId="77777777">
        <w:trPr>
          <w:cantSplit/>
        </w:trPr>
        <w:tc>
          <w:tcPr>
            <w:tcW w:w="1111" w:type="pct"/>
            <w:vAlign w:val="center"/>
          </w:tcPr>
          <w:p w14:paraId="22E79A62" w14:textId="7C9B28A0" w:rsidR="00DA7B83" w:rsidRPr="00B649C4" w:rsidRDefault="00DA7B83" w:rsidP="00DA7B83">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4F497C3" w:rsidR="00DA7B83" w:rsidRPr="00B605CE" w:rsidRDefault="00DA7B83" w:rsidP="00DA7B83">
            <w:pPr>
              <w:rPr>
                <w:b/>
              </w:rPr>
            </w:pPr>
            <w:bookmarkStart w:id="12" w:name="date_submitted"/>
            <w:bookmarkEnd w:id="12"/>
            <w:r>
              <w:rPr>
                <w:b/>
              </w:rPr>
              <w:t>Fall 2019</w:t>
            </w:r>
          </w:p>
        </w:tc>
        <w:tc>
          <w:tcPr>
            <w:tcW w:w="1373" w:type="pct"/>
            <w:gridSpan w:val="2"/>
          </w:tcPr>
          <w:p w14:paraId="5496F461" w14:textId="155AC705" w:rsidR="00DA7B83" w:rsidRPr="00B605CE" w:rsidRDefault="00DA7B83" w:rsidP="00DA7B83">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DA7B83" w:rsidRPr="00B605CE" w:rsidRDefault="00DA7B83" w:rsidP="00DA7B83">
            <w:pPr>
              <w:rPr>
                <w:b/>
              </w:rPr>
            </w:pPr>
            <w:bookmarkStart w:id="13" w:name="Semester_effective"/>
            <w:bookmarkEnd w:id="13"/>
          </w:p>
        </w:tc>
      </w:tr>
    </w:tbl>
    <w:p w14:paraId="372C01C1" w14:textId="77777777" w:rsidR="00F64260" w:rsidRDefault="00F64260" w:rsidP="00B862BF"/>
    <w:p w14:paraId="35D53698" w14:textId="3F43168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pPr>
          </w:p>
        </w:tc>
        <w:tc>
          <w:tcPr>
            <w:tcW w:w="3924" w:type="dxa"/>
            <w:noWrap/>
          </w:tcPr>
          <w:p w14:paraId="642F5E42" w14:textId="77777777" w:rsidR="00F64260" w:rsidRDefault="00F64260" w:rsidP="008847FE">
            <w:pPr>
              <w:pStyle w:val="Heading5"/>
              <w:keepNext/>
              <w:spacing w:before="0" w:after="0"/>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4E529C1" w:rsidR="00F64260" w:rsidRPr="009F029C" w:rsidRDefault="00DA7B83" w:rsidP="001429AA">
            <w:pPr>
              <w:rPr>
                <w:b/>
              </w:rPr>
            </w:pPr>
            <w:bookmarkStart w:id="14" w:name="cours_title"/>
            <w:bookmarkEnd w:id="14"/>
            <w:r>
              <w:rPr>
                <w:b/>
              </w:rPr>
              <w:t>SPED 415</w:t>
            </w:r>
          </w:p>
        </w:tc>
        <w:tc>
          <w:tcPr>
            <w:tcW w:w="3924" w:type="dxa"/>
            <w:noWrap/>
          </w:tcPr>
          <w:p w14:paraId="6540064C" w14:textId="7C994AAA" w:rsidR="00F64260" w:rsidRPr="009F029C" w:rsidRDefault="00DA7B83" w:rsidP="001429AA">
            <w:pPr>
              <w:rPr>
                <w:b/>
              </w:rPr>
            </w:pPr>
            <w:r>
              <w:rPr>
                <w:b/>
              </w:rPr>
              <w:t>SPED 415</w:t>
            </w:r>
          </w:p>
        </w:tc>
      </w:tr>
      <w:tr w:rsidR="00F64260" w:rsidRPr="006E3AF2" w14:paraId="203B0C45" w14:textId="77777777">
        <w:tc>
          <w:tcPr>
            <w:tcW w:w="3168" w:type="dxa"/>
            <w:noWrap/>
            <w:vAlign w:val="center"/>
          </w:tcPr>
          <w:p w14:paraId="4BAC956E" w14:textId="77777777" w:rsidR="00F64260" w:rsidRPr="006E3AF2" w:rsidRDefault="00F64260" w:rsidP="00013152">
            <w:r>
              <w:t>B.2. C</w:t>
            </w:r>
            <w:r w:rsidRPr="006E3AF2">
              <w:t>ross listing number</w:t>
            </w:r>
            <w:r>
              <w:t xml:space="preserve"> if any</w:t>
            </w:r>
          </w:p>
        </w:tc>
        <w:tc>
          <w:tcPr>
            <w:tcW w:w="3924" w:type="dxa"/>
            <w:noWrap/>
          </w:tcPr>
          <w:p w14:paraId="36ED71B5" w14:textId="77777777" w:rsidR="00F64260" w:rsidRPr="009F029C" w:rsidRDefault="00F64260" w:rsidP="001429AA">
            <w:pPr>
              <w:rPr>
                <w:b/>
              </w:rPr>
            </w:pPr>
          </w:p>
        </w:tc>
        <w:tc>
          <w:tcPr>
            <w:tcW w:w="3924" w:type="dxa"/>
            <w:noWrap/>
          </w:tcPr>
          <w:p w14:paraId="4E2FF0F0" w14:textId="77777777" w:rsidR="00F64260" w:rsidRPr="009F029C" w:rsidRDefault="00F64260" w:rsidP="001429AA">
            <w:pPr>
              <w:rPr>
                <w:b/>
              </w:rPr>
            </w:pPr>
          </w:p>
        </w:tc>
      </w:tr>
      <w:tr w:rsidR="00F64260" w:rsidRPr="006E3AF2" w14:paraId="5C8827C3" w14:textId="77777777">
        <w:tc>
          <w:tcPr>
            <w:tcW w:w="3168" w:type="dxa"/>
            <w:noWrap/>
            <w:vAlign w:val="center"/>
          </w:tcPr>
          <w:p w14:paraId="145267D2" w14:textId="77777777" w:rsidR="00F64260" w:rsidRPr="006E3AF2" w:rsidRDefault="00F64260" w:rsidP="00013152">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58BCDC3" w:rsidR="00F64260" w:rsidRPr="009F029C" w:rsidRDefault="00DA7B83" w:rsidP="001429AA">
            <w:pPr>
              <w:rPr>
                <w:b/>
              </w:rPr>
            </w:pPr>
            <w:bookmarkStart w:id="15" w:name="title"/>
            <w:bookmarkEnd w:id="15"/>
            <w:r>
              <w:rPr>
                <w:b/>
              </w:rPr>
              <w:t>Early Childhood Developmental Screening and assessment</w:t>
            </w:r>
          </w:p>
        </w:tc>
        <w:tc>
          <w:tcPr>
            <w:tcW w:w="3924" w:type="dxa"/>
            <w:noWrap/>
          </w:tcPr>
          <w:p w14:paraId="17EF8182" w14:textId="77777777" w:rsidR="00DA7B83" w:rsidRPr="00DA7B83" w:rsidRDefault="00DA7B83" w:rsidP="00DA7B83">
            <w:pPr>
              <w:rPr>
                <w:b/>
              </w:rPr>
            </w:pPr>
            <w:r w:rsidRPr="00DA7B83">
              <w:rPr>
                <w:b/>
              </w:rPr>
              <w:t xml:space="preserve">Assessment/Instruction with Young Exceptional Children </w:t>
            </w:r>
          </w:p>
          <w:p w14:paraId="2B9DB727" w14:textId="77777777" w:rsidR="00F64260" w:rsidRPr="009F029C" w:rsidRDefault="00F64260" w:rsidP="001429AA">
            <w:pPr>
              <w:rPr>
                <w:b/>
              </w:rPr>
            </w:pPr>
          </w:p>
        </w:tc>
      </w:tr>
      <w:tr w:rsidR="00F64260" w:rsidRPr="006E3AF2" w14:paraId="76E4D772" w14:textId="77777777">
        <w:tc>
          <w:tcPr>
            <w:tcW w:w="3168" w:type="dxa"/>
            <w:noWrap/>
            <w:vAlign w:val="center"/>
          </w:tcPr>
          <w:p w14:paraId="6E6A4073" w14:textId="77777777" w:rsidR="00F64260" w:rsidRPr="006E3AF2" w:rsidRDefault="00F64260" w:rsidP="00013152">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6C87B3E6" w14:textId="77777777" w:rsidR="00DA7B83" w:rsidRPr="00DA7B83" w:rsidRDefault="00DA7B83" w:rsidP="00DA7B83">
            <w:pPr>
              <w:tabs>
                <w:tab w:val="left" w:pos="690"/>
              </w:tabs>
              <w:rPr>
                <w:b/>
              </w:rPr>
            </w:pPr>
            <w:bookmarkStart w:id="16" w:name="description"/>
            <w:bookmarkEnd w:id="16"/>
            <w:r w:rsidRPr="00DA7B83">
              <w:rPr>
                <w:b/>
              </w:rPr>
              <w:t>Interdisciplinary assessment procedures and the development of individualized education programs are studied. Emphasis is on determining the technical adequacy of diagnostic tests.</w:t>
            </w:r>
          </w:p>
          <w:p w14:paraId="7D376918" w14:textId="77777777" w:rsidR="00F64260" w:rsidRPr="009F029C" w:rsidRDefault="00F64260" w:rsidP="009F029C">
            <w:pPr>
              <w:tabs>
                <w:tab w:val="left" w:pos="690"/>
              </w:tabs>
              <w:rPr>
                <w:b/>
              </w:rPr>
            </w:pPr>
          </w:p>
        </w:tc>
        <w:tc>
          <w:tcPr>
            <w:tcW w:w="3924" w:type="dxa"/>
            <w:noWrap/>
          </w:tcPr>
          <w:p w14:paraId="37AF04DC" w14:textId="6763DDA2" w:rsidR="00DA7B83" w:rsidRPr="00DA7B83" w:rsidRDefault="00DA7B83" w:rsidP="00DA7B83">
            <w:pPr>
              <w:rPr>
                <w:b/>
              </w:rPr>
            </w:pPr>
            <w:r w:rsidRPr="00DA7B83">
              <w:rPr>
                <w:b/>
              </w:rPr>
              <w:t>An array of curriculum and instructional approaches for serving infants</w:t>
            </w:r>
            <w:r w:rsidR="00DA6512">
              <w:rPr>
                <w:b/>
              </w:rPr>
              <w:t>,</w:t>
            </w:r>
            <w:r w:rsidRPr="00DA7B83">
              <w:rPr>
                <w:b/>
              </w:rPr>
              <w:t xml:space="preserve"> preschool</w:t>
            </w:r>
            <w:r w:rsidR="00DA6512">
              <w:rPr>
                <w:b/>
              </w:rPr>
              <w:t>, and early elementary</w:t>
            </w:r>
            <w:r w:rsidRPr="00DA7B83">
              <w:rPr>
                <w:b/>
              </w:rPr>
              <w:t xml:space="preserve"> children with </w:t>
            </w:r>
            <w:r w:rsidR="00DA6512">
              <w:rPr>
                <w:b/>
              </w:rPr>
              <w:t>disabilities</w:t>
            </w:r>
            <w:r w:rsidRPr="00DA7B83">
              <w:rPr>
                <w:b/>
              </w:rPr>
              <w:t xml:space="preserve"> in inclusive contexts are examined. Topics include assessment, evidence-based instruction, and curriculum design/adaptations.</w:t>
            </w:r>
          </w:p>
          <w:p w14:paraId="51C7BE85" w14:textId="77777777" w:rsidR="00F64260" w:rsidRPr="009F029C" w:rsidRDefault="00F64260" w:rsidP="001429AA">
            <w:pPr>
              <w:rPr>
                <w:b/>
              </w:rPr>
            </w:pPr>
          </w:p>
        </w:tc>
      </w:tr>
      <w:tr w:rsidR="00F64260" w:rsidRPr="006E3AF2" w14:paraId="6B87DAE3" w14:textId="77777777">
        <w:tc>
          <w:tcPr>
            <w:tcW w:w="3168" w:type="dxa"/>
            <w:noWrap/>
            <w:vAlign w:val="center"/>
          </w:tcPr>
          <w:p w14:paraId="442A162B" w14:textId="2FB7287C" w:rsidR="00F64260" w:rsidRPr="006E3AF2" w:rsidRDefault="003C1A54" w:rsidP="00013152">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70BF910F" w14:textId="77777777" w:rsidR="00DA7B83" w:rsidRPr="00DA7B83" w:rsidRDefault="00DA7B83" w:rsidP="00DA7B83">
            <w:pPr>
              <w:rPr>
                <w:b/>
              </w:rPr>
            </w:pPr>
            <w:bookmarkStart w:id="17" w:name="prereqs"/>
            <w:bookmarkEnd w:id="17"/>
            <w:r w:rsidRPr="00DA7B83">
              <w:rPr>
                <w:b/>
              </w:rPr>
              <w:t>Graduate status or consent of department chair.</w:t>
            </w:r>
          </w:p>
          <w:p w14:paraId="1DA13CE0" w14:textId="77777777" w:rsidR="00F64260" w:rsidRPr="009F029C" w:rsidRDefault="00F64260" w:rsidP="001429AA">
            <w:pPr>
              <w:rPr>
                <w:b/>
              </w:rPr>
            </w:pPr>
          </w:p>
        </w:tc>
        <w:tc>
          <w:tcPr>
            <w:tcW w:w="3924" w:type="dxa"/>
            <w:noWrap/>
          </w:tcPr>
          <w:p w14:paraId="4DA91B44" w14:textId="7371E582" w:rsidR="00F64260" w:rsidRPr="009F029C" w:rsidRDefault="00DA7B83" w:rsidP="001429AA">
            <w:pPr>
              <w:rPr>
                <w:b/>
              </w:rPr>
            </w:pPr>
            <w:r>
              <w:rPr>
                <w:b/>
              </w:rPr>
              <w:t>SPED 301 or consent of department chair.</w:t>
            </w:r>
          </w:p>
        </w:tc>
      </w:tr>
      <w:tr w:rsidR="00F64260" w:rsidRPr="006E3AF2" w14:paraId="5AE5E526" w14:textId="77777777">
        <w:tc>
          <w:tcPr>
            <w:tcW w:w="3168" w:type="dxa"/>
            <w:noWrap/>
            <w:vAlign w:val="center"/>
          </w:tcPr>
          <w:p w14:paraId="55E538D7" w14:textId="519A723C" w:rsidR="00F64260" w:rsidRPr="006E3AF2" w:rsidRDefault="003C1A54" w:rsidP="00013152">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423F0714" w:rsidR="00DA7B83" w:rsidRPr="009F029C" w:rsidRDefault="00F64260" w:rsidP="00DA7B83">
            <w:pPr>
              <w:rPr>
                <w:b/>
                <w:sz w:val="20"/>
              </w:rPr>
            </w:pPr>
            <w:bookmarkStart w:id="18" w:name="offered"/>
            <w:proofErr w:type="gramStart"/>
            <w:r w:rsidRPr="009F029C">
              <w:rPr>
                <w:b/>
                <w:sz w:val="20"/>
              </w:rPr>
              <w:t xml:space="preserve">Fall  </w:t>
            </w:r>
            <w:bookmarkEnd w:id="18"/>
            <w:r w:rsidRPr="009F029C">
              <w:rPr>
                <w:rFonts w:ascii="MS Mincho" w:eastAsia="MS Mincho" w:hAnsi="MS Mincho" w:cs="MS Mincho"/>
                <w:b/>
                <w:sz w:val="20"/>
              </w:rPr>
              <w:t>|</w:t>
            </w:r>
            <w:proofErr w:type="gramEnd"/>
          </w:p>
          <w:p w14:paraId="08F2FAD3" w14:textId="737E9E44" w:rsidR="00F64260" w:rsidRPr="009F029C" w:rsidRDefault="00F64260" w:rsidP="000A36CD">
            <w:pPr>
              <w:rPr>
                <w:b/>
                <w:sz w:val="20"/>
              </w:rPr>
            </w:pPr>
          </w:p>
        </w:tc>
        <w:tc>
          <w:tcPr>
            <w:tcW w:w="3924" w:type="dxa"/>
            <w:noWrap/>
          </w:tcPr>
          <w:p w14:paraId="6C8D2300" w14:textId="321992C2" w:rsidR="00DA7B83" w:rsidRPr="009F029C" w:rsidRDefault="00F64260" w:rsidP="00DA7B83">
            <w:pPr>
              <w:rPr>
                <w:b/>
                <w:sz w:val="20"/>
              </w:rPr>
            </w:pPr>
            <w:proofErr w:type="gramStart"/>
            <w:r w:rsidRPr="009F029C">
              <w:rPr>
                <w:b/>
                <w:sz w:val="20"/>
              </w:rPr>
              <w:t xml:space="preserve">Fall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p>
          <w:p w14:paraId="67D1137F" w14:textId="06FF6036" w:rsidR="00F64260" w:rsidRPr="009F029C" w:rsidRDefault="00F64260" w:rsidP="00C25F9D">
            <w:pPr>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rPr>
                <w:b/>
              </w:rPr>
            </w:pPr>
            <w:bookmarkStart w:id="19" w:name="contacthours"/>
            <w:bookmarkEnd w:id="19"/>
          </w:p>
        </w:tc>
        <w:tc>
          <w:tcPr>
            <w:tcW w:w="3924" w:type="dxa"/>
            <w:noWrap/>
          </w:tcPr>
          <w:p w14:paraId="57D144B9" w14:textId="77777777" w:rsidR="00F64260" w:rsidRPr="009F029C" w:rsidRDefault="00F64260" w:rsidP="001429AA">
            <w:pPr>
              <w:rPr>
                <w:b/>
              </w:rPr>
            </w:pPr>
          </w:p>
        </w:tc>
      </w:tr>
      <w:tr w:rsidR="00F64260" w:rsidRPr="006E3AF2" w14:paraId="677C9DA2" w14:textId="77777777">
        <w:tc>
          <w:tcPr>
            <w:tcW w:w="3168" w:type="dxa"/>
            <w:noWrap/>
            <w:vAlign w:val="center"/>
          </w:tcPr>
          <w:p w14:paraId="2DCCE146" w14:textId="0BAEDDC6" w:rsidR="00F64260" w:rsidRPr="006E3AF2" w:rsidRDefault="003C1A54" w:rsidP="00013152">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rPr>
                <w:b/>
              </w:rPr>
            </w:pPr>
            <w:bookmarkStart w:id="20" w:name="credits"/>
            <w:bookmarkEnd w:id="20"/>
          </w:p>
        </w:tc>
        <w:tc>
          <w:tcPr>
            <w:tcW w:w="3924" w:type="dxa"/>
            <w:noWrap/>
          </w:tcPr>
          <w:p w14:paraId="7DD4CAFF" w14:textId="77777777" w:rsidR="00F64260" w:rsidRPr="009F029C" w:rsidRDefault="00F64260" w:rsidP="001429AA">
            <w:pPr>
              <w:rPr>
                <w:b/>
              </w:rPr>
            </w:pPr>
          </w:p>
        </w:tc>
      </w:tr>
      <w:tr w:rsidR="00F64260" w:rsidRPr="006E3AF2" w14:paraId="658C4762" w14:textId="77777777">
        <w:tc>
          <w:tcPr>
            <w:tcW w:w="3168" w:type="dxa"/>
            <w:noWrap/>
            <w:vAlign w:val="center"/>
          </w:tcPr>
          <w:p w14:paraId="4546E96E" w14:textId="3C01EC5C" w:rsidR="00F64260" w:rsidRPr="006E3AF2" w:rsidRDefault="004313E6" w:rsidP="00013152">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rPr>
                <w:rStyle w:val="TEXT"/>
              </w:rPr>
            </w:pPr>
            <w:bookmarkStart w:id="21" w:name="differences"/>
            <w:bookmarkEnd w:id="21"/>
          </w:p>
        </w:tc>
      </w:tr>
      <w:tr w:rsidR="00F64260" w:rsidRPr="006E3AF2" w14:paraId="1E5DCF31" w14:textId="77777777">
        <w:tc>
          <w:tcPr>
            <w:tcW w:w="3168" w:type="dxa"/>
            <w:noWrap/>
            <w:vAlign w:val="center"/>
          </w:tcPr>
          <w:p w14:paraId="519B79E7" w14:textId="3A9E2D05" w:rsidR="00F64260" w:rsidRPr="006E3AF2" w:rsidRDefault="004313E6" w:rsidP="00013152">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A1FFD96" w:rsidR="00F64260" w:rsidRPr="009F029C" w:rsidRDefault="00F64260" w:rsidP="001429AA">
            <w:pPr>
              <w:rPr>
                <w:b/>
                <w:sz w:val="20"/>
              </w:rPr>
            </w:pPr>
            <w:r w:rsidRPr="009F029C">
              <w:rPr>
                <w:b/>
                <w:sz w:val="20"/>
              </w:rPr>
              <w:t xml:space="preserve">Letter grade  </w:t>
            </w:r>
          </w:p>
        </w:tc>
        <w:tc>
          <w:tcPr>
            <w:tcW w:w="3924" w:type="dxa"/>
            <w:noWrap/>
          </w:tcPr>
          <w:p w14:paraId="2CF717EE" w14:textId="5850268D" w:rsidR="00F64260" w:rsidRPr="009F029C" w:rsidRDefault="00F64260" w:rsidP="00C25F9D">
            <w:pPr>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0A3D3EA" w:rsidR="00F64260" w:rsidRPr="009F029C" w:rsidRDefault="00F64260" w:rsidP="006B20A9">
            <w:pPr>
              <w:rPr>
                <w:b/>
                <w:sz w:val="20"/>
              </w:rPr>
            </w:pPr>
            <w:bookmarkStart w:id="22" w:name="instr_methods"/>
            <w:bookmarkEnd w:id="22"/>
            <w:r w:rsidRPr="009F029C">
              <w:rPr>
                <w:rFonts w:ascii="MS Mincho" w:eastAsia="MS Mincho" w:hAnsi="MS Mincho" w:cs="MS Mincho"/>
                <w:b/>
                <w:sz w:val="20"/>
              </w:rPr>
              <w:t xml:space="preserve">| </w:t>
            </w:r>
            <w:proofErr w:type="gramStart"/>
            <w:r w:rsidRPr="009F029C">
              <w:rPr>
                <w:b/>
                <w:sz w:val="20"/>
              </w:rPr>
              <w:t xml:space="preserve">Lecture  </w:t>
            </w:r>
            <w:r w:rsidRPr="009F029C">
              <w:rPr>
                <w:rFonts w:ascii="MS Mincho" w:eastAsia="MS Mincho" w:hAnsi="MS Mincho" w:cs="MS Mincho"/>
                <w:b/>
                <w:sz w:val="20"/>
              </w:rPr>
              <w:t>|</w:t>
            </w:r>
            <w:proofErr w:type="gramEnd"/>
            <w:r w:rsidRPr="009F029C">
              <w:rPr>
                <w:b/>
                <w:sz w:val="20"/>
              </w:rPr>
              <w:t>Small group |</w:t>
            </w:r>
          </w:p>
        </w:tc>
        <w:tc>
          <w:tcPr>
            <w:tcW w:w="3924" w:type="dxa"/>
            <w:noWrap/>
          </w:tcPr>
          <w:p w14:paraId="27D66483" w14:textId="72B94ECD" w:rsidR="00F64260" w:rsidRPr="009F029C" w:rsidRDefault="00F64260" w:rsidP="00795D54">
            <w:pPr>
              <w:rPr>
                <w:b/>
                <w:sz w:val="20"/>
              </w:rPr>
            </w:pPr>
            <w:r w:rsidRPr="009F029C">
              <w:rPr>
                <w:rFonts w:ascii="MS Mincho" w:eastAsia="MS Mincho" w:hAnsi="MS Mincho" w:cs="MS Mincho"/>
                <w:b/>
                <w:sz w:val="20"/>
              </w:rPr>
              <w:t xml:space="preserve">| </w:t>
            </w:r>
            <w:proofErr w:type="gramStart"/>
            <w:r w:rsidRPr="009F029C">
              <w:rPr>
                <w:b/>
                <w:sz w:val="20"/>
              </w:rPr>
              <w:t>Lecture  Small</w:t>
            </w:r>
            <w:proofErr w:type="gramEnd"/>
            <w:r w:rsidRPr="009F029C">
              <w:rPr>
                <w:b/>
                <w:sz w:val="20"/>
              </w:rPr>
              <w:t xml:space="preserve"> group </w:t>
            </w:r>
          </w:p>
        </w:tc>
      </w:tr>
      <w:tr w:rsidR="00F64260" w:rsidRPr="006E3AF2" w14:paraId="40E0E48F" w14:textId="77777777">
        <w:tc>
          <w:tcPr>
            <w:tcW w:w="3168" w:type="dxa"/>
            <w:noWrap/>
            <w:vAlign w:val="center"/>
          </w:tcPr>
          <w:p w14:paraId="6FB6EA46" w14:textId="626BB09F" w:rsidR="00F64260" w:rsidRPr="006E3AF2" w:rsidRDefault="004313E6" w:rsidP="00013152">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100BD" w:rsidR="00F64260" w:rsidRPr="009F029C" w:rsidRDefault="00F64260" w:rsidP="00A87611">
            <w:pPr>
              <w:rPr>
                <w:b/>
                <w:sz w:val="20"/>
              </w:rPr>
            </w:pPr>
            <w:bookmarkStart w:id="23" w:name="required"/>
            <w:bookmarkEnd w:id="23"/>
            <w:r w:rsidRPr="009F029C">
              <w:rPr>
                <w:b/>
                <w:sz w:val="20"/>
              </w:rPr>
              <w:t xml:space="preserve">Required for major/minor   </w:t>
            </w:r>
          </w:p>
        </w:tc>
        <w:tc>
          <w:tcPr>
            <w:tcW w:w="3924" w:type="dxa"/>
            <w:noWrap/>
          </w:tcPr>
          <w:p w14:paraId="442E5788" w14:textId="09562CA7" w:rsidR="00F64260" w:rsidRPr="009F029C" w:rsidRDefault="00F64260" w:rsidP="001A51ED">
            <w:pPr>
              <w:rPr>
                <w:b/>
                <w:sz w:val="20"/>
              </w:rPr>
            </w:pPr>
            <w:r w:rsidRPr="009F029C">
              <w:rPr>
                <w:b/>
                <w:sz w:val="20"/>
              </w:rPr>
              <w:t xml:space="preserve">Required for major/minor  </w:t>
            </w:r>
          </w:p>
        </w:tc>
      </w:tr>
      <w:tr w:rsidR="00F64260" w:rsidRPr="006E3AF2" w14:paraId="4F77409C" w14:textId="77777777">
        <w:tc>
          <w:tcPr>
            <w:tcW w:w="3168" w:type="dxa"/>
            <w:noWrap/>
            <w:vAlign w:val="center"/>
          </w:tcPr>
          <w:p w14:paraId="0EAD07DC" w14:textId="7416D5C4" w:rsidR="00F64260" w:rsidRPr="006E3AF2" w:rsidRDefault="004313E6" w:rsidP="00013152">
            <w:r>
              <w:t>B.13</w:t>
            </w:r>
            <w:r w:rsidR="00F64260">
              <w:t xml:space="preserve">. </w:t>
            </w:r>
            <w:r w:rsidR="00F64260" w:rsidRPr="006E3AF2">
              <w:t>Is this an Honors course?</w:t>
            </w:r>
          </w:p>
        </w:tc>
        <w:tc>
          <w:tcPr>
            <w:tcW w:w="3924" w:type="dxa"/>
            <w:noWrap/>
          </w:tcPr>
          <w:p w14:paraId="1F134875" w14:textId="0BDCADC1" w:rsidR="00F64260" w:rsidRPr="009F029C" w:rsidRDefault="00F3256C" w:rsidP="001429AA">
            <w:pPr>
              <w:rPr>
                <w:b/>
              </w:rPr>
            </w:pPr>
            <w:r>
              <w:rPr>
                <w:b/>
              </w:rPr>
              <w:t>NO</w:t>
            </w:r>
          </w:p>
        </w:tc>
        <w:tc>
          <w:tcPr>
            <w:tcW w:w="3924" w:type="dxa"/>
            <w:noWrap/>
          </w:tcPr>
          <w:p w14:paraId="41CF798F" w14:textId="5B5A785B" w:rsidR="00F64260" w:rsidRPr="009F029C" w:rsidRDefault="00F3256C" w:rsidP="001429AA">
            <w:pPr>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6E0A7668" w:rsidR="00984B36" w:rsidRDefault="00F3256C" w:rsidP="001A51ED">
            <w:pPr>
              <w:rPr>
                <w:rFonts w:ascii="MS Mincho" w:eastAsia="MS Mincho" w:hAnsi="MS Mincho" w:cs="MS Mincho"/>
                <w:b/>
                <w:sz w:val="20"/>
              </w:rPr>
            </w:pPr>
            <w:bookmarkStart w:id="24" w:name="ge"/>
            <w:bookmarkEnd w:id="24"/>
            <w:r>
              <w:rPr>
                <w:b/>
              </w:rPr>
              <w:t>NO</w:t>
            </w:r>
            <w:r w:rsidR="00984B36">
              <w:rPr>
                <w:b/>
              </w:rPr>
              <w:t xml:space="preserve">  </w:t>
            </w:r>
          </w:p>
          <w:p w14:paraId="071181E7" w14:textId="226D653A" w:rsidR="00F64260" w:rsidRPr="009F029C" w:rsidRDefault="00F64260" w:rsidP="001A51ED">
            <w:pPr>
              <w:rPr>
                <w:b/>
                <w:sz w:val="20"/>
              </w:rPr>
            </w:pPr>
          </w:p>
        </w:tc>
        <w:tc>
          <w:tcPr>
            <w:tcW w:w="3924" w:type="dxa"/>
            <w:noWrap/>
          </w:tcPr>
          <w:p w14:paraId="411B25D5" w14:textId="5B65F64D" w:rsidR="00984B36" w:rsidRDefault="00F3256C" w:rsidP="001429AA">
            <w:pPr>
              <w:rPr>
                <w:rFonts w:ascii="MS Mincho" w:eastAsia="MS Mincho" w:hAnsi="MS Mincho" w:cs="MS Mincho"/>
                <w:b/>
                <w:sz w:val="20"/>
              </w:rPr>
            </w:pPr>
            <w:r>
              <w:rPr>
                <w:b/>
              </w:rPr>
              <w:t>NO</w:t>
            </w:r>
            <w:r w:rsidR="00984B36">
              <w:rPr>
                <w:b/>
              </w:rPr>
              <w:t xml:space="preserve"> </w:t>
            </w:r>
          </w:p>
          <w:p w14:paraId="45B135E3" w14:textId="71A6CCC0" w:rsidR="00F64260" w:rsidRPr="009F029C" w:rsidRDefault="00F64260" w:rsidP="001429AA">
            <w:pPr>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2709C75B" w:rsidR="00F64260" w:rsidRPr="009F029C" w:rsidRDefault="00F64260" w:rsidP="0027634D">
            <w:pPr>
              <w:rPr>
                <w:rFonts w:ascii="MS Mincho" w:eastAsia="MS Mincho" w:hAnsi="MS Mincho" w:cs="MS Mincho"/>
                <w:b/>
                <w:sz w:val="20"/>
              </w:rPr>
            </w:pPr>
            <w:bookmarkStart w:id="25" w:name="performance"/>
            <w:bookmarkEnd w:id="25"/>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760E3726" w14:textId="719CF243" w:rsidR="00F64260" w:rsidRPr="009F029C" w:rsidRDefault="00F64260" w:rsidP="0027634D">
            <w:pPr>
              <w:rPr>
                <w:b/>
                <w:sz w:val="20"/>
              </w:rPr>
            </w:pPr>
            <w:r w:rsidRPr="009F029C">
              <w:rPr>
                <w:b/>
                <w:sz w:val="20"/>
              </w:rPr>
              <w:t xml:space="preserve">Class </w:t>
            </w:r>
            <w:proofErr w:type="gramStart"/>
            <w:r w:rsidRPr="009F029C">
              <w:rPr>
                <w:b/>
                <w:sz w:val="20"/>
              </w:rPr>
              <w:t xml:space="preserve">Work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Quizzes |</w:t>
            </w:r>
            <w:r w:rsidR="00DA7B83">
              <w:rPr>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A66AF8F" w14:textId="77777777" w:rsidR="00F64260" w:rsidRPr="009F029C" w:rsidRDefault="00F64260" w:rsidP="0027634D">
            <w:pPr>
              <w:rPr>
                <w:b/>
                <w:sz w:val="20"/>
              </w:rPr>
            </w:pPr>
            <w:proofErr w:type="gramStart"/>
            <w:r w:rsidRPr="009F029C">
              <w:rPr>
                <w:rFonts w:ascii="MS Mincho" w:eastAsia="MS Mincho" w:hAnsi="MS Mincho" w:cs="MS Mincho"/>
                <w:b/>
                <w:sz w:val="20"/>
              </w:rPr>
              <w:t>|</w:t>
            </w:r>
            <w:r w:rsidRPr="009F029C">
              <w:rPr>
                <w:b/>
                <w:sz w:val="20"/>
              </w:rPr>
              <w:t xml:space="preserve">  Reports</w:t>
            </w:r>
            <w:proofErr w:type="gramEnd"/>
            <w:r w:rsidRPr="009F029C">
              <w:rPr>
                <w:b/>
                <w:sz w:val="20"/>
              </w:rPr>
              <w:t xml:space="preserve"> of outside supervisor </w:t>
            </w:r>
          </w:p>
        </w:tc>
        <w:tc>
          <w:tcPr>
            <w:tcW w:w="3924" w:type="dxa"/>
            <w:noWrap/>
          </w:tcPr>
          <w:p w14:paraId="7ECDC235" w14:textId="77777777" w:rsidR="00DA7B83" w:rsidRPr="009F029C" w:rsidRDefault="00DA7B83" w:rsidP="00DA7B83">
            <w:pPr>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36A05C9F" w14:textId="77777777" w:rsidR="00DA7B83" w:rsidRPr="009F029C" w:rsidRDefault="00DA7B83" w:rsidP="00DA7B83">
            <w:pPr>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r>
              <w:rPr>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410E12DC" w:rsidR="00F64260" w:rsidRPr="009F029C" w:rsidRDefault="00DA7B83" w:rsidP="00DA7B83">
            <w:pPr>
              <w:rPr>
                <w:b/>
                <w:sz w:val="20"/>
              </w:rPr>
            </w:pPr>
            <w:r w:rsidRPr="009F029C">
              <w:rPr>
                <w:rFonts w:ascii="MS Mincho" w:eastAsia="MS Mincho" w:hAnsi="MS Mincho" w:cs="MS Mincho"/>
                <w:b/>
                <w:sz w:val="20"/>
              </w:rPr>
              <w:t>|</w:t>
            </w:r>
            <w:r w:rsidRPr="009F029C">
              <w:rPr>
                <w:b/>
                <w:sz w:val="20"/>
              </w:rPr>
              <w:t xml:space="preserve">  Reports of outside supervisor</w:t>
            </w:r>
          </w:p>
        </w:tc>
      </w:tr>
      <w:tr w:rsidR="00F64260" w:rsidRPr="006E3AF2" w14:paraId="071E0CC5" w14:textId="77777777">
        <w:tc>
          <w:tcPr>
            <w:tcW w:w="3168" w:type="dxa"/>
            <w:noWrap/>
            <w:vAlign w:val="center"/>
          </w:tcPr>
          <w:p w14:paraId="479D5599" w14:textId="6B878BA0" w:rsidR="00F64260" w:rsidRPr="006E3AF2" w:rsidRDefault="004313E6" w:rsidP="00BB11B9">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rPr>
                <w:b/>
              </w:rPr>
            </w:pPr>
            <w:bookmarkStart w:id="26" w:name="competing"/>
            <w:bookmarkEnd w:id="26"/>
          </w:p>
        </w:tc>
        <w:tc>
          <w:tcPr>
            <w:tcW w:w="3924" w:type="dxa"/>
            <w:noWrap/>
          </w:tcPr>
          <w:p w14:paraId="15AF74BC" w14:textId="77777777" w:rsidR="00F64260" w:rsidRPr="009F029C" w:rsidRDefault="00F64260" w:rsidP="001429AA">
            <w:pPr>
              <w:rPr>
                <w:b/>
              </w:rPr>
            </w:pPr>
          </w:p>
        </w:tc>
      </w:tr>
      <w:tr w:rsidR="00F64260" w:rsidRPr="006E3AF2" w14:paraId="5CAD96CC" w14:textId="77777777">
        <w:tc>
          <w:tcPr>
            <w:tcW w:w="3168" w:type="dxa"/>
            <w:noWrap/>
            <w:vAlign w:val="center"/>
          </w:tcPr>
          <w:p w14:paraId="26DC8516" w14:textId="2FF25705" w:rsidR="00F64260" w:rsidRPr="006E3AF2" w:rsidRDefault="004313E6" w:rsidP="00013152">
            <w:r>
              <w:lastRenderedPageBreak/>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rPr>
                <w:rStyle w:val="TEXT"/>
              </w:rPr>
            </w:pPr>
          </w:p>
        </w:tc>
      </w:tr>
    </w:tbl>
    <w:p w14:paraId="0A7F01A1" w14:textId="77777777" w:rsidR="00F64260" w:rsidRDefault="00F64260"/>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292"/>
        <w:gridCol w:w="1963"/>
        <w:gridCol w:w="4525"/>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142BEF">
            <w:pPr>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142BEF" w:rsidP="00D64DF4">
            <w:pPr>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1CC38B7D" w14:textId="49318255" w:rsidR="00DA7B83" w:rsidRDefault="00DA7B83" w:rsidP="00DA7B83">
            <w:bookmarkStart w:id="27" w:name="outcomes"/>
            <w:bookmarkEnd w:id="27"/>
            <w:r>
              <w:rPr>
                <w:rFonts w:ascii="Arial" w:hAnsi="Arial" w:cs="Arial"/>
                <w:color w:val="000000"/>
                <w:sz w:val="21"/>
                <w:szCs w:val="21"/>
              </w:rPr>
              <w:t xml:space="preserve">TCs will develop understanding of the significance of integrating programs for children with disabilities and vulnerable children within the context of a comprehensive early childhood system. </w:t>
            </w:r>
          </w:p>
          <w:p w14:paraId="5D0D957A" w14:textId="77777777" w:rsidR="00F64260" w:rsidRDefault="00F64260"/>
        </w:tc>
        <w:tc>
          <w:tcPr>
            <w:tcW w:w="1894" w:type="dxa"/>
          </w:tcPr>
          <w:p w14:paraId="6D2C61BA" w14:textId="015EFB82" w:rsidR="00F64260" w:rsidRDefault="00DA7B83">
            <w:bookmarkStart w:id="28" w:name="standards"/>
            <w:bookmarkEnd w:id="28"/>
            <w:r w:rsidRPr="00DA7B83">
              <w:t>(RIPTS 1, 4, 11; CEC 1, 2, 6, 7, Equity)</w:t>
            </w:r>
          </w:p>
        </w:tc>
        <w:tc>
          <w:tcPr>
            <w:tcW w:w="4693" w:type="dxa"/>
          </w:tcPr>
          <w:p w14:paraId="5AAE18CD" w14:textId="29D4A0FD" w:rsidR="00F64260" w:rsidRDefault="00DA7B83">
            <w:bookmarkStart w:id="29" w:name="measured"/>
            <w:bookmarkEnd w:id="29"/>
            <w:r>
              <w:t>Differentiated Lesson Plan</w:t>
            </w:r>
          </w:p>
        </w:tc>
      </w:tr>
      <w:tr w:rsidR="00F64260" w14:paraId="017267C2" w14:textId="77777777" w:rsidTr="00115A68">
        <w:tc>
          <w:tcPr>
            <w:tcW w:w="4429" w:type="dxa"/>
          </w:tcPr>
          <w:p w14:paraId="5F381042" w14:textId="476F25D2" w:rsidR="00DA7B83" w:rsidRPr="00DA7B83" w:rsidRDefault="00DA7B83" w:rsidP="00DA7B83">
            <w:r w:rsidRPr="00DA7B83">
              <w:t xml:space="preserve">TCs will develop basic understanding of methods for gathering information on a child’s developmental status, a family’s priorities and concerns for their child, and with using this information as a foundation to design and implement a responsive program that promotes child development and learning </w:t>
            </w:r>
          </w:p>
          <w:p w14:paraId="4E937535" w14:textId="77777777" w:rsidR="00F64260" w:rsidRDefault="00F64260"/>
        </w:tc>
        <w:tc>
          <w:tcPr>
            <w:tcW w:w="1894" w:type="dxa"/>
          </w:tcPr>
          <w:p w14:paraId="0A045709" w14:textId="6F50485B" w:rsidR="00F64260" w:rsidRDefault="00DA7B83">
            <w:r w:rsidRPr="00DA7B83">
              <w:t>RIPTS 2, 4, 9; CEC 4, 5, 7; Data-Based Instruction)</w:t>
            </w:r>
          </w:p>
        </w:tc>
        <w:tc>
          <w:tcPr>
            <w:tcW w:w="4693" w:type="dxa"/>
          </w:tcPr>
          <w:p w14:paraId="638BB382" w14:textId="682FD125" w:rsidR="00F64260" w:rsidRDefault="00DA7B83" w:rsidP="00AE7A3D">
            <w:r>
              <w:t>Family Interview</w:t>
            </w:r>
          </w:p>
        </w:tc>
      </w:tr>
      <w:tr w:rsidR="00DA7B83" w14:paraId="5E745795" w14:textId="77777777" w:rsidTr="00115A68">
        <w:tc>
          <w:tcPr>
            <w:tcW w:w="4429" w:type="dxa"/>
          </w:tcPr>
          <w:p w14:paraId="014FD5BA" w14:textId="19262827" w:rsidR="00DA7B83" w:rsidRPr="00DA7B83" w:rsidRDefault="00DA7B83" w:rsidP="00DA7B83">
            <w:r w:rsidRPr="00DA7B83">
              <w:t xml:space="preserve">TCs will develop a basic understanding of approaches to special education assessment practice (i.e. MTSS/RTI/DBI) which integrate multiple types of assessment information for a variety of education decisions. </w:t>
            </w:r>
          </w:p>
          <w:p w14:paraId="28E202B5" w14:textId="77777777" w:rsidR="00DA7B83" w:rsidRPr="00DA7B83" w:rsidRDefault="00DA7B83" w:rsidP="00DA7B83"/>
        </w:tc>
        <w:tc>
          <w:tcPr>
            <w:tcW w:w="1894" w:type="dxa"/>
          </w:tcPr>
          <w:p w14:paraId="018E9D6B" w14:textId="67DF2433" w:rsidR="00DA7B83" w:rsidRDefault="00DA7B83">
            <w:r w:rsidRPr="00DA7B83">
              <w:t>(RIPTS 9; CEC 4; Data-Based Instruction)</w:t>
            </w:r>
          </w:p>
        </w:tc>
        <w:tc>
          <w:tcPr>
            <w:tcW w:w="4693" w:type="dxa"/>
          </w:tcPr>
          <w:p w14:paraId="1B01908A" w14:textId="5778EAD2" w:rsidR="00DA7B83" w:rsidRDefault="000B261B" w:rsidP="00AE7A3D">
            <w:r>
              <w:t>Assessment Project</w:t>
            </w:r>
          </w:p>
          <w:p w14:paraId="5739C62C" w14:textId="175AD757" w:rsidR="00DA7B83" w:rsidRDefault="00DA7B83" w:rsidP="00AE7A3D">
            <w:r>
              <w:t>Differentiated Lesson Plan</w:t>
            </w:r>
          </w:p>
        </w:tc>
      </w:tr>
      <w:tr w:rsidR="00DA7B83" w14:paraId="62C58496" w14:textId="77777777" w:rsidTr="00115A68">
        <w:tc>
          <w:tcPr>
            <w:tcW w:w="4429" w:type="dxa"/>
          </w:tcPr>
          <w:p w14:paraId="0D3FE21A" w14:textId="265A67B2" w:rsidR="00DA7B83" w:rsidRPr="00DA7B83" w:rsidRDefault="00DA7B83" w:rsidP="00DA7B83">
            <w:r w:rsidRPr="00DA7B83">
              <w:t xml:space="preserve">TCs will demonstrate competency in gathering information to monitor progress, determine the effectiveness of instruction, and modify instruction for individual children. </w:t>
            </w:r>
          </w:p>
          <w:p w14:paraId="5B43D364" w14:textId="77777777" w:rsidR="00DA7B83" w:rsidRPr="00DA7B83" w:rsidRDefault="00DA7B83" w:rsidP="00DA7B83"/>
        </w:tc>
        <w:tc>
          <w:tcPr>
            <w:tcW w:w="1894" w:type="dxa"/>
          </w:tcPr>
          <w:p w14:paraId="5411973E" w14:textId="7548E6DC" w:rsidR="00DA7B83" w:rsidRDefault="00DA7B83">
            <w:r w:rsidRPr="00DA7B83">
              <w:t>(RIPTS 9; CEC 4; Data-Based Instruction)</w:t>
            </w:r>
          </w:p>
        </w:tc>
        <w:tc>
          <w:tcPr>
            <w:tcW w:w="4693" w:type="dxa"/>
          </w:tcPr>
          <w:p w14:paraId="79303616" w14:textId="77777777" w:rsidR="000B261B" w:rsidRDefault="000B261B" w:rsidP="000B261B">
            <w:r>
              <w:t>Assessment Project</w:t>
            </w:r>
          </w:p>
          <w:p w14:paraId="41E3FF4A" w14:textId="4997DC2F" w:rsidR="00DA7B83" w:rsidRDefault="000B261B" w:rsidP="000B261B">
            <w:r>
              <w:t>Differentiated Lesson Plan</w:t>
            </w:r>
          </w:p>
        </w:tc>
      </w:tr>
      <w:tr w:rsidR="00DA7B83" w14:paraId="1E235A02" w14:textId="77777777" w:rsidTr="00115A68">
        <w:tc>
          <w:tcPr>
            <w:tcW w:w="4429" w:type="dxa"/>
          </w:tcPr>
          <w:p w14:paraId="0F0CB130" w14:textId="1574E99F" w:rsidR="00DA7B83" w:rsidRPr="00DA7B83" w:rsidRDefault="00DA7B83" w:rsidP="00DA7B83">
            <w:r w:rsidRPr="00DA7B83">
              <w:t xml:space="preserve">TCs will begin to apply assessment skills to the development and implementation of standards-based lessons for young exceptional students and use those skills to assess student proficiency in RI student standards (CCSS/RIELDS) </w:t>
            </w:r>
          </w:p>
          <w:p w14:paraId="32C76732" w14:textId="77777777" w:rsidR="00DA7B83" w:rsidRPr="00DA7B83" w:rsidRDefault="00DA7B83" w:rsidP="00DA7B83"/>
        </w:tc>
        <w:tc>
          <w:tcPr>
            <w:tcW w:w="1894" w:type="dxa"/>
          </w:tcPr>
          <w:p w14:paraId="26CEC840" w14:textId="413328B7" w:rsidR="00DA7B83" w:rsidRDefault="00DA7B83">
            <w:r w:rsidRPr="00DA7B83">
              <w:t>(RIPTS 2, 9, CEC 4, 5; Standards-Based Instruction)</w:t>
            </w:r>
          </w:p>
        </w:tc>
        <w:tc>
          <w:tcPr>
            <w:tcW w:w="4693" w:type="dxa"/>
          </w:tcPr>
          <w:p w14:paraId="6DE0FE93" w14:textId="77777777" w:rsidR="000B261B" w:rsidRDefault="000B261B" w:rsidP="000B261B">
            <w:r>
              <w:t>Assessment Project</w:t>
            </w:r>
          </w:p>
          <w:p w14:paraId="65E505FB" w14:textId="6B9348A8" w:rsidR="00DA7B83" w:rsidRDefault="000B261B" w:rsidP="000B261B">
            <w:r>
              <w:t>Differentiated Lesson Plan</w:t>
            </w:r>
          </w:p>
        </w:tc>
      </w:tr>
      <w:tr w:rsidR="00DA7B83" w14:paraId="0DC10D72" w14:textId="77777777" w:rsidTr="00115A68">
        <w:tc>
          <w:tcPr>
            <w:tcW w:w="4429" w:type="dxa"/>
          </w:tcPr>
          <w:p w14:paraId="671A1F18" w14:textId="18806D29" w:rsidR="00DA7B83" w:rsidRPr="00DA7B83" w:rsidRDefault="00DA7B83" w:rsidP="00DA7B83">
            <w:r w:rsidRPr="00DA7B83">
              <w:t xml:space="preserve">TCs will develop basic understanding in implementation of evidence-based and </w:t>
            </w:r>
            <w:r w:rsidRPr="00DA7B83">
              <w:lastRenderedPageBreak/>
              <w:t xml:space="preserve">recommended practices for young students with exceptionalities in inclusive and natural settings. </w:t>
            </w:r>
          </w:p>
          <w:p w14:paraId="37A66E28" w14:textId="77777777" w:rsidR="00DA7B83" w:rsidRPr="00DA7B83" w:rsidRDefault="00DA7B83" w:rsidP="00DA7B83"/>
        </w:tc>
        <w:tc>
          <w:tcPr>
            <w:tcW w:w="1894" w:type="dxa"/>
          </w:tcPr>
          <w:p w14:paraId="06DCC41C" w14:textId="11E86CE1" w:rsidR="00DA7B83" w:rsidRDefault="00DA7B83">
            <w:r w:rsidRPr="00DA7B83">
              <w:lastRenderedPageBreak/>
              <w:t>(RIPTS 2, 4; CEC 4, 5; Equity)</w:t>
            </w:r>
          </w:p>
        </w:tc>
        <w:tc>
          <w:tcPr>
            <w:tcW w:w="4693" w:type="dxa"/>
          </w:tcPr>
          <w:p w14:paraId="5E5C15E6" w14:textId="631DDB14" w:rsidR="00DA7B83" w:rsidRDefault="000B261B" w:rsidP="00AE7A3D">
            <w:r>
              <w:t>Differentiated Lesson Plan</w:t>
            </w:r>
          </w:p>
        </w:tc>
      </w:tr>
      <w:tr w:rsidR="00DA7B83" w14:paraId="481C3A6C" w14:textId="77777777" w:rsidTr="00115A68">
        <w:tc>
          <w:tcPr>
            <w:tcW w:w="4429" w:type="dxa"/>
          </w:tcPr>
          <w:p w14:paraId="573EF359" w14:textId="7A639C1D" w:rsidR="00DA7B83" w:rsidRPr="00DA7B83" w:rsidRDefault="00DA7B83" w:rsidP="00DA7B83">
            <w:r w:rsidRPr="00DA7B83">
              <w:t xml:space="preserve">TCs will understand the underlying principles and concepts of curriculum adaptation, and methods for responding to the needs of diverse learners within the context of the same program or classroom. </w:t>
            </w:r>
          </w:p>
          <w:p w14:paraId="49BBFFB6" w14:textId="77777777" w:rsidR="00DA7B83" w:rsidRPr="00DA7B83" w:rsidRDefault="00DA7B83" w:rsidP="00DA7B83"/>
        </w:tc>
        <w:tc>
          <w:tcPr>
            <w:tcW w:w="1894" w:type="dxa"/>
          </w:tcPr>
          <w:p w14:paraId="4C4DC175" w14:textId="5A68FF91" w:rsidR="00DA7B83" w:rsidRDefault="00DA7B83">
            <w:r w:rsidRPr="00DA7B83">
              <w:t>(RIPTS 2, 4; CEC 4, 5; Standards-Based Instruction)</w:t>
            </w:r>
          </w:p>
        </w:tc>
        <w:tc>
          <w:tcPr>
            <w:tcW w:w="4693" w:type="dxa"/>
          </w:tcPr>
          <w:p w14:paraId="5E038543" w14:textId="0F5BE0A0" w:rsidR="00DA7B83" w:rsidRDefault="000B261B" w:rsidP="00AE7A3D">
            <w:r>
              <w:t>Differentiated Lesson Plan</w:t>
            </w:r>
          </w:p>
        </w:tc>
      </w:tr>
      <w:tr w:rsidR="00DA7B83" w14:paraId="3904D89A" w14:textId="77777777" w:rsidTr="00115A68">
        <w:tc>
          <w:tcPr>
            <w:tcW w:w="4429" w:type="dxa"/>
          </w:tcPr>
          <w:p w14:paraId="0334DE9C" w14:textId="1C57CBF2" w:rsidR="00DA7B83" w:rsidRPr="00DA7B83" w:rsidRDefault="00DA7B83" w:rsidP="00DA7B83">
            <w:r w:rsidRPr="00DA7B83">
              <w:t xml:space="preserve">Using video analysis of teaching, TCs will view videos of EC SPED Recommended Practices to identify methods for providing instruction and/or intervening with young children. </w:t>
            </w:r>
          </w:p>
          <w:p w14:paraId="357EFEF5" w14:textId="77777777" w:rsidR="00DA7B83" w:rsidRPr="00DA7B83" w:rsidRDefault="00DA7B83" w:rsidP="00DA7B83"/>
        </w:tc>
        <w:tc>
          <w:tcPr>
            <w:tcW w:w="1894" w:type="dxa"/>
          </w:tcPr>
          <w:p w14:paraId="6407C4EF" w14:textId="6F37CA2B" w:rsidR="00DA7B83" w:rsidRDefault="00DA7B83">
            <w:r w:rsidRPr="00DA7B83">
              <w:t>(RIPTS 2; CEC 5; Equity)</w:t>
            </w:r>
          </w:p>
        </w:tc>
        <w:tc>
          <w:tcPr>
            <w:tcW w:w="4693" w:type="dxa"/>
          </w:tcPr>
          <w:p w14:paraId="191AED0D" w14:textId="1D9E8545" w:rsidR="00DA7B83" w:rsidRDefault="000B261B" w:rsidP="00AE7A3D">
            <w:r>
              <w:t>Class Assignments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4BDB6B68" w14:textId="38D3DBF9" w:rsidR="00393B16" w:rsidRDefault="00393B16" w:rsidP="000556B3">
            <w:pPr>
              <w:pStyle w:val="ListParagraph"/>
              <w:numPr>
                <w:ilvl w:val="0"/>
                <w:numId w:val="8"/>
              </w:numPr>
            </w:pPr>
            <w:bookmarkStart w:id="30" w:name="outline"/>
            <w:bookmarkEnd w:id="30"/>
            <w:r>
              <w:t>Inclusion in Early Childhood</w:t>
            </w:r>
          </w:p>
          <w:p w14:paraId="32AAA9DD" w14:textId="059C6A71" w:rsidR="00393B16" w:rsidRDefault="00393B16" w:rsidP="00393B16">
            <w:pPr>
              <w:pStyle w:val="ListParagraph"/>
              <w:numPr>
                <w:ilvl w:val="1"/>
                <w:numId w:val="8"/>
              </w:numPr>
            </w:pPr>
            <w:r>
              <w:t>Serving Students with and without Disabilities in Regular Education Classrooms</w:t>
            </w:r>
          </w:p>
          <w:p w14:paraId="5CAC1816" w14:textId="4F802125" w:rsidR="00393B16" w:rsidRDefault="00393B16" w:rsidP="00393B16">
            <w:pPr>
              <w:pStyle w:val="ListParagraph"/>
              <w:numPr>
                <w:ilvl w:val="1"/>
                <w:numId w:val="8"/>
              </w:numPr>
            </w:pPr>
            <w:r>
              <w:t>Supports Culturally and Linguistically Diverse Students with Disabilities</w:t>
            </w:r>
          </w:p>
          <w:p w14:paraId="0018C94B" w14:textId="351D9B4B" w:rsidR="00F64260" w:rsidRDefault="000B261B" w:rsidP="000556B3">
            <w:pPr>
              <w:pStyle w:val="ListParagraph"/>
              <w:numPr>
                <w:ilvl w:val="0"/>
                <w:numId w:val="8"/>
              </w:numPr>
            </w:pPr>
            <w:r>
              <w:t>Introduction to Response to Intervention</w:t>
            </w:r>
          </w:p>
          <w:p w14:paraId="51EEF067" w14:textId="5B28926D" w:rsidR="00F64260" w:rsidRDefault="000B261B" w:rsidP="000556B3">
            <w:pPr>
              <w:pStyle w:val="ListParagraph"/>
              <w:numPr>
                <w:ilvl w:val="1"/>
                <w:numId w:val="8"/>
              </w:numPr>
            </w:pPr>
            <w:r>
              <w:t>RTI in Elementary Grades</w:t>
            </w:r>
          </w:p>
          <w:p w14:paraId="1C9E12B9" w14:textId="682FB998" w:rsidR="00F64260" w:rsidRDefault="000B261B" w:rsidP="00115A68">
            <w:pPr>
              <w:pStyle w:val="ListParagraph"/>
              <w:numPr>
                <w:ilvl w:val="1"/>
                <w:numId w:val="8"/>
              </w:numPr>
            </w:pPr>
            <w:r>
              <w:t>Models of RTI in Early Childhood</w:t>
            </w:r>
          </w:p>
          <w:p w14:paraId="09EFE366" w14:textId="7F4D0000" w:rsidR="000B261B" w:rsidRDefault="000B261B" w:rsidP="00115A68">
            <w:pPr>
              <w:pStyle w:val="ListParagraph"/>
              <w:numPr>
                <w:ilvl w:val="1"/>
                <w:numId w:val="8"/>
              </w:numPr>
            </w:pPr>
            <w:r>
              <w:t>RTI for Academics</w:t>
            </w:r>
          </w:p>
          <w:p w14:paraId="4805FB2F" w14:textId="22DADCD1" w:rsidR="000B261B" w:rsidRDefault="000B261B" w:rsidP="00115A68">
            <w:pPr>
              <w:pStyle w:val="ListParagraph"/>
              <w:numPr>
                <w:ilvl w:val="1"/>
                <w:numId w:val="8"/>
              </w:numPr>
            </w:pPr>
            <w:r>
              <w:t>Tiered models for social-emotional and behavior</w:t>
            </w:r>
          </w:p>
          <w:p w14:paraId="3CC0CA67" w14:textId="4B21AB08" w:rsidR="00115A68" w:rsidRDefault="000B261B" w:rsidP="000B261B">
            <w:pPr>
              <w:pStyle w:val="ListParagraph"/>
              <w:numPr>
                <w:ilvl w:val="0"/>
                <w:numId w:val="8"/>
              </w:numPr>
            </w:pPr>
            <w:r>
              <w:t>Assessment within RTI</w:t>
            </w:r>
          </w:p>
          <w:p w14:paraId="43BE3312" w14:textId="77777777" w:rsidR="000B261B" w:rsidRDefault="000B261B" w:rsidP="000B261B">
            <w:pPr>
              <w:pStyle w:val="ListParagraph"/>
              <w:numPr>
                <w:ilvl w:val="1"/>
                <w:numId w:val="8"/>
              </w:numPr>
            </w:pPr>
            <w:r>
              <w:t>Role of Assessment in RTI</w:t>
            </w:r>
          </w:p>
          <w:p w14:paraId="3B675808" w14:textId="77777777" w:rsidR="000B261B" w:rsidRDefault="000B261B" w:rsidP="000B261B">
            <w:pPr>
              <w:pStyle w:val="ListParagraph"/>
              <w:numPr>
                <w:ilvl w:val="1"/>
                <w:numId w:val="8"/>
              </w:numPr>
            </w:pPr>
            <w:r>
              <w:t>Assessment in Early Childhood</w:t>
            </w:r>
          </w:p>
          <w:p w14:paraId="0E320D3E" w14:textId="77777777" w:rsidR="000B261B" w:rsidRDefault="000B261B" w:rsidP="000B261B">
            <w:pPr>
              <w:pStyle w:val="ListParagraph"/>
              <w:numPr>
                <w:ilvl w:val="1"/>
                <w:numId w:val="8"/>
              </w:numPr>
            </w:pPr>
            <w:r>
              <w:t>Universal Screening</w:t>
            </w:r>
          </w:p>
          <w:p w14:paraId="1212D28C" w14:textId="2D005E9A" w:rsidR="00393B16" w:rsidRDefault="000B261B" w:rsidP="00393B16">
            <w:pPr>
              <w:pStyle w:val="ListParagraph"/>
              <w:numPr>
                <w:ilvl w:val="1"/>
                <w:numId w:val="8"/>
              </w:numPr>
            </w:pPr>
            <w:r>
              <w:t>Progress Monitoring</w:t>
            </w:r>
          </w:p>
          <w:p w14:paraId="023A0E65" w14:textId="0F4AED41" w:rsidR="00393B16" w:rsidRDefault="00393B16" w:rsidP="00393B16">
            <w:pPr>
              <w:pStyle w:val="ListParagraph"/>
              <w:numPr>
                <w:ilvl w:val="1"/>
                <w:numId w:val="8"/>
              </w:numPr>
            </w:pPr>
            <w:r>
              <w:t>Using Data to Make Decisions</w:t>
            </w:r>
          </w:p>
          <w:p w14:paraId="487C8777" w14:textId="0E9356F5" w:rsidR="00393B16" w:rsidRDefault="00393B16" w:rsidP="00393B16">
            <w:pPr>
              <w:pStyle w:val="ListParagraph"/>
              <w:numPr>
                <w:ilvl w:val="1"/>
                <w:numId w:val="8"/>
              </w:numPr>
            </w:pPr>
            <w:r>
              <w:t>Using Data to Modify Instruction</w:t>
            </w:r>
          </w:p>
          <w:p w14:paraId="5177F813" w14:textId="77777777" w:rsidR="000B261B" w:rsidRDefault="000B261B" w:rsidP="000B261B">
            <w:pPr>
              <w:pStyle w:val="ListParagraph"/>
              <w:numPr>
                <w:ilvl w:val="0"/>
                <w:numId w:val="8"/>
              </w:numPr>
            </w:pPr>
            <w:r>
              <w:t xml:space="preserve">Curriculum </w:t>
            </w:r>
          </w:p>
          <w:p w14:paraId="51C41C88" w14:textId="77777777" w:rsidR="000B261B" w:rsidRDefault="000B261B" w:rsidP="000B261B">
            <w:pPr>
              <w:pStyle w:val="ListParagraph"/>
              <w:numPr>
                <w:ilvl w:val="1"/>
                <w:numId w:val="8"/>
              </w:numPr>
            </w:pPr>
            <w:r>
              <w:t>High-quality core curriculum</w:t>
            </w:r>
          </w:p>
          <w:p w14:paraId="5709CF06" w14:textId="457BB00C" w:rsidR="000B261B" w:rsidRDefault="000B261B" w:rsidP="000B261B">
            <w:pPr>
              <w:pStyle w:val="ListParagraph"/>
              <w:numPr>
                <w:ilvl w:val="1"/>
                <w:numId w:val="8"/>
              </w:numPr>
            </w:pPr>
            <w:r>
              <w:t>Curriculum in inclusive early childhood classroom</w:t>
            </w:r>
            <w:r w:rsidR="00393B16">
              <w:t>s</w:t>
            </w:r>
          </w:p>
          <w:p w14:paraId="420544E7" w14:textId="77777777" w:rsidR="000B261B" w:rsidRDefault="000B261B" w:rsidP="000B261B">
            <w:pPr>
              <w:pStyle w:val="ListParagraph"/>
              <w:numPr>
                <w:ilvl w:val="0"/>
                <w:numId w:val="8"/>
              </w:numPr>
            </w:pPr>
            <w:r>
              <w:t>RTI in Early Literacy</w:t>
            </w:r>
          </w:p>
          <w:p w14:paraId="3C415C1D" w14:textId="77777777" w:rsidR="000B261B" w:rsidRDefault="000B261B" w:rsidP="000B261B">
            <w:pPr>
              <w:pStyle w:val="ListParagraph"/>
              <w:numPr>
                <w:ilvl w:val="1"/>
                <w:numId w:val="8"/>
              </w:numPr>
            </w:pPr>
            <w:r>
              <w:t>Assessments</w:t>
            </w:r>
          </w:p>
          <w:p w14:paraId="56D0EE09" w14:textId="148FF9AF" w:rsidR="000B261B" w:rsidRDefault="000B261B" w:rsidP="000B261B">
            <w:pPr>
              <w:pStyle w:val="ListParagraph"/>
              <w:numPr>
                <w:ilvl w:val="1"/>
                <w:numId w:val="8"/>
              </w:numPr>
            </w:pPr>
            <w:r>
              <w:t>Curriculum and Instruction</w:t>
            </w:r>
          </w:p>
          <w:p w14:paraId="726A7587" w14:textId="7FDB86A4" w:rsidR="000B261B" w:rsidRDefault="000B261B" w:rsidP="000B261B">
            <w:pPr>
              <w:pStyle w:val="ListParagraph"/>
              <w:numPr>
                <w:ilvl w:val="1"/>
                <w:numId w:val="8"/>
              </w:numPr>
            </w:pPr>
            <w:r>
              <w:t>Adapting and individualizing instruction</w:t>
            </w:r>
          </w:p>
          <w:p w14:paraId="3C579502" w14:textId="77777777" w:rsidR="000B261B" w:rsidRDefault="000B261B" w:rsidP="000B261B">
            <w:pPr>
              <w:pStyle w:val="ListParagraph"/>
              <w:numPr>
                <w:ilvl w:val="0"/>
                <w:numId w:val="8"/>
              </w:numPr>
            </w:pPr>
            <w:r>
              <w:t>RTI in Early Mathematics</w:t>
            </w:r>
          </w:p>
          <w:p w14:paraId="6DAB86F0" w14:textId="77777777" w:rsidR="000B261B" w:rsidRDefault="000B261B" w:rsidP="000B261B">
            <w:pPr>
              <w:pStyle w:val="ListParagraph"/>
              <w:numPr>
                <w:ilvl w:val="1"/>
                <w:numId w:val="8"/>
              </w:numPr>
            </w:pPr>
            <w:r>
              <w:t>Assessments</w:t>
            </w:r>
          </w:p>
          <w:p w14:paraId="7A2CCFFD" w14:textId="77777777" w:rsidR="000B261B" w:rsidRDefault="000B261B" w:rsidP="000B261B">
            <w:pPr>
              <w:pStyle w:val="ListParagraph"/>
              <w:numPr>
                <w:ilvl w:val="1"/>
                <w:numId w:val="8"/>
              </w:numPr>
            </w:pPr>
            <w:r>
              <w:t>Curriculum and Instruction</w:t>
            </w:r>
          </w:p>
          <w:p w14:paraId="20796B62" w14:textId="77777777" w:rsidR="000B261B" w:rsidRDefault="000B261B" w:rsidP="000B261B">
            <w:pPr>
              <w:pStyle w:val="ListParagraph"/>
              <w:numPr>
                <w:ilvl w:val="1"/>
                <w:numId w:val="8"/>
              </w:numPr>
            </w:pPr>
            <w:r>
              <w:lastRenderedPageBreak/>
              <w:t>Adapting and individualizing instruction</w:t>
            </w:r>
          </w:p>
          <w:p w14:paraId="37720D19" w14:textId="77777777" w:rsidR="000B261B" w:rsidRDefault="000B261B" w:rsidP="000B261B">
            <w:pPr>
              <w:pStyle w:val="ListParagraph"/>
              <w:numPr>
                <w:ilvl w:val="0"/>
                <w:numId w:val="8"/>
              </w:numPr>
            </w:pPr>
            <w:r>
              <w:t>Tiered Instruction for Social-Emotional and Behavioral Skills</w:t>
            </w:r>
          </w:p>
          <w:p w14:paraId="405F547C" w14:textId="77777777" w:rsidR="000B261B" w:rsidRDefault="000B261B" w:rsidP="000B261B">
            <w:pPr>
              <w:pStyle w:val="ListParagraph"/>
              <w:numPr>
                <w:ilvl w:val="1"/>
                <w:numId w:val="8"/>
              </w:numPr>
            </w:pPr>
            <w:r>
              <w:t>Assessments</w:t>
            </w:r>
          </w:p>
          <w:p w14:paraId="2438FCEE" w14:textId="77777777" w:rsidR="000B261B" w:rsidRDefault="000B261B" w:rsidP="000B261B">
            <w:pPr>
              <w:pStyle w:val="ListParagraph"/>
              <w:numPr>
                <w:ilvl w:val="1"/>
                <w:numId w:val="8"/>
              </w:numPr>
            </w:pPr>
            <w:r>
              <w:t>Curriculum and Instruction</w:t>
            </w:r>
          </w:p>
          <w:p w14:paraId="394BEECF" w14:textId="77777777" w:rsidR="000B261B" w:rsidRDefault="000B261B" w:rsidP="000B261B">
            <w:pPr>
              <w:pStyle w:val="ListParagraph"/>
              <w:numPr>
                <w:ilvl w:val="1"/>
                <w:numId w:val="8"/>
              </w:numPr>
            </w:pPr>
            <w:r>
              <w:t>Adapting and individualizing instruction</w:t>
            </w:r>
          </w:p>
          <w:p w14:paraId="189740D3" w14:textId="77777777" w:rsidR="000B261B" w:rsidRDefault="000B261B" w:rsidP="000B261B">
            <w:pPr>
              <w:pStyle w:val="ListParagraph"/>
              <w:numPr>
                <w:ilvl w:val="0"/>
                <w:numId w:val="8"/>
              </w:numPr>
            </w:pPr>
            <w:r>
              <w:t>Recommended Practices for Young Students with Disabilities</w:t>
            </w:r>
          </w:p>
          <w:p w14:paraId="226A2F7E" w14:textId="77777777" w:rsidR="000B261B" w:rsidRDefault="000B261B" w:rsidP="000B261B">
            <w:pPr>
              <w:pStyle w:val="ListParagraph"/>
              <w:numPr>
                <w:ilvl w:val="1"/>
                <w:numId w:val="8"/>
              </w:numPr>
            </w:pPr>
            <w:r>
              <w:t>Embedding Instruction</w:t>
            </w:r>
          </w:p>
          <w:p w14:paraId="3EDB506E" w14:textId="77777777" w:rsidR="000B261B" w:rsidRDefault="000B261B" w:rsidP="000B261B">
            <w:pPr>
              <w:pStyle w:val="ListParagraph"/>
              <w:numPr>
                <w:ilvl w:val="1"/>
                <w:numId w:val="8"/>
              </w:numPr>
            </w:pPr>
            <w:r>
              <w:t>Systematic Instruction</w:t>
            </w:r>
          </w:p>
          <w:p w14:paraId="3032E67B" w14:textId="77777777" w:rsidR="000B261B" w:rsidRDefault="000B261B" w:rsidP="000B261B">
            <w:pPr>
              <w:pStyle w:val="ListParagraph"/>
              <w:numPr>
                <w:ilvl w:val="0"/>
                <w:numId w:val="8"/>
              </w:numPr>
            </w:pPr>
            <w:r>
              <w:t>Collaboration</w:t>
            </w:r>
          </w:p>
          <w:p w14:paraId="63D7910D" w14:textId="77777777" w:rsidR="000B261B" w:rsidRDefault="000B261B" w:rsidP="000B261B">
            <w:pPr>
              <w:pStyle w:val="ListParagraph"/>
              <w:numPr>
                <w:ilvl w:val="1"/>
                <w:numId w:val="8"/>
              </w:numPr>
            </w:pPr>
            <w:r>
              <w:t>Collaborating with Other Professionals</w:t>
            </w:r>
          </w:p>
          <w:p w14:paraId="7DFEEC39" w14:textId="77777777" w:rsidR="000B261B" w:rsidRDefault="000B261B" w:rsidP="000B261B">
            <w:pPr>
              <w:pStyle w:val="ListParagraph"/>
              <w:numPr>
                <w:ilvl w:val="1"/>
                <w:numId w:val="8"/>
              </w:numPr>
            </w:pPr>
            <w:r>
              <w:t>Collaborating with Families</w:t>
            </w:r>
          </w:p>
          <w:p w14:paraId="6B2C7A47" w14:textId="1D310E51" w:rsidR="000B261B" w:rsidRDefault="000B261B" w:rsidP="00393B16">
            <w:pPr>
              <w:ind w:left="360"/>
            </w:pPr>
          </w:p>
        </w:tc>
      </w:tr>
    </w:tbl>
    <w:p w14:paraId="6819D7F8" w14:textId="2F2D6C95"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5"/>
        <w:gridCol w:w="3268"/>
        <w:gridCol w:w="3194"/>
        <w:gridCol w:w="1163"/>
      </w:tblGrid>
      <w:tr w:rsidR="00115A68" w:rsidRPr="00402602" w14:paraId="67436BB2" w14:textId="77777777" w:rsidTr="00393B16">
        <w:trPr>
          <w:cantSplit/>
          <w:tblHeader/>
        </w:trPr>
        <w:tc>
          <w:tcPr>
            <w:tcW w:w="3155" w:type="dxa"/>
            <w:vAlign w:val="center"/>
          </w:tcPr>
          <w:p w14:paraId="739386E3" w14:textId="77777777" w:rsidR="00115A68" w:rsidRPr="00A83A6C" w:rsidRDefault="00115A68" w:rsidP="0015571B">
            <w:pPr>
              <w:pStyle w:val="Heading5"/>
              <w:jc w:val="center"/>
            </w:pPr>
            <w:r w:rsidRPr="00A83A6C">
              <w:t>Name</w:t>
            </w:r>
          </w:p>
        </w:tc>
        <w:tc>
          <w:tcPr>
            <w:tcW w:w="3268" w:type="dxa"/>
            <w:vAlign w:val="center"/>
          </w:tcPr>
          <w:p w14:paraId="7DAAAD1E" w14:textId="77777777" w:rsidR="00115A68" w:rsidRPr="00A83A6C" w:rsidRDefault="00115A68" w:rsidP="0015571B">
            <w:pPr>
              <w:pStyle w:val="Heading5"/>
              <w:jc w:val="center"/>
            </w:pPr>
            <w:r w:rsidRPr="00A83A6C">
              <w:t>Position/affiliation</w:t>
            </w:r>
          </w:p>
        </w:tc>
        <w:bookmarkStart w:id="31" w:name="_Signature"/>
        <w:bookmarkEnd w:id="31"/>
        <w:tc>
          <w:tcPr>
            <w:tcW w:w="3194"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3"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393B16">
        <w:trPr>
          <w:cantSplit/>
          <w:trHeight w:val="489"/>
        </w:trPr>
        <w:tc>
          <w:tcPr>
            <w:tcW w:w="3155" w:type="dxa"/>
            <w:vAlign w:val="center"/>
          </w:tcPr>
          <w:p w14:paraId="20877218" w14:textId="126DC96E" w:rsidR="00115A68" w:rsidRDefault="0029105E" w:rsidP="0015571B">
            <w:proofErr w:type="spellStart"/>
            <w:r>
              <w:t>Kalli</w:t>
            </w:r>
            <w:proofErr w:type="spellEnd"/>
            <w:r>
              <w:t xml:space="preserve"> Kemp</w:t>
            </w:r>
          </w:p>
        </w:tc>
        <w:tc>
          <w:tcPr>
            <w:tcW w:w="3268" w:type="dxa"/>
            <w:vAlign w:val="center"/>
          </w:tcPr>
          <w:p w14:paraId="0730C1D0" w14:textId="6CF189EE" w:rsidR="00115A68" w:rsidRDefault="00115A68" w:rsidP="0015571B">
            <w:r>
              <w:t xml:space="preserve">Program Director of </w:t>
            </w:r>
            <w:r w:rsidR="0029105E">
              <w:t>M.Ed. in Early Childhood Special Education</w:t>
            </w:r>
          </w:p>
        </w:tc>
        <w:tc>
          <w:tcPr>
            <w:tcW w:w="3194" w:type="dxa"/>
            <w:vAlign w:val="center"/>
          </w:tcPr>
          <w:p w14:paraId="7487F9CA" w14:textId="77777777" w:rsidR="00115A68" w:rsidRDefault="00115A68" w:rsidP="0015571B"/>
        </w:tc>
        <w:tc>
          <w:tcPr>
            <w:tcW w:w="1163" w:type="dxa"/>
            <w:vAlign w:val="center"/>
          </w:tcPr>
          <w:p w14:paraId="1F86A130" w14:textId="77777777" w:rsidR="00115A68" w:rsidRDefault="00115A68" w:rsidP="0015571B"/>
        </w:tc>
      </w:tr>
      <w:tr w:rsidR="00393B16" w14:paraId="3308AC9C" w14:textId="77777777" w:rsidTr="00393B16">
        <w:trPr>
          <w:cantSplit/>
          <w:trHeight w:val="489"/>
        </w:trPr>
        <w:tc>
          <w:tcPr>
            <w:tcW w:w="3155" w:type="dxa"/>
            <w:vAlign w:val="center"/>
          </w:tcPr>
          <w:p w14:paraId="2B0991B7" w14:textId="451A2F2E" w:rsidR="00393B16" w:rsidRDefault="00393B16" w:rsidP="00393B16">
            <w:r>
              <w:t>Ying Hui-Michael</w:t>
            </w:r>
          </w:p>
        </w:tc>
        <w:tc>
          <w:tcPr>
            <w:tcW w:w="3268" w:type="dxa"/>
            <w:vAlign w:val="center"/>
          </w:tcPr>
          <w:p w14:paraId="2927DBCB" w14:textId="67578B7D" w:rsidR="00393B16" w:rsidRDefault="00393B16" w:rsidP="00393B16">
            <w:r>
              <w:t xml:space="preserve">Chair of Special Education </w:t>
            </w:r>
          </w:p>
        </w:tc>
        <w:tc>
          <w:tcPr>
            <w:tcW w:w="3194" w:type="dxa"/>
            <w:vAlign w:val="center"/>
          </w:tcPr>
          <w:p w14:paraId="7927CB11" w14:textId="77777777" w:rsidR="00393B16" w:rsidRDefault="00393B16" w:rsidP="00393B16"/>
        </w:tc>
        <w:tc>
          <w:tcPr>
            <w:tcW w:w="1163" w:type="dxa"/>
            <w:vAlign w:val="center"/>
          </w:tcPr>
          <w:p w14:paraId="06A64098" w14:textId="77777777" w:rsidR="00393B16" w:rsidRDefault="00393B16" w:rsidP="00393B16"/>
        </w:tc>
      </w:tr>
      <w:tr w:rsidR="00393B16" w14:paraId="5FB4CB46" w14:textId="77777777" w:rsidTr="00393B16">
        <w:trPr>
          <w:cantSplit/>
          <w:trHeight w:val="489"/>
        </w:trPr>
        <w:tc>
          <w:tcPr>
            <w:tcW w:w="3155" w:type="dxa"/>
            <w:vAlign w:val="center"/>
          </w:tcPr>
          <w:p w14:paraId="6ED2A8A6" w14:textId="248F2662" w:rsidR="00393B16" w:rsidRDefault="00393B16" w:rsidP="00393B16">
            <w:r>
              <w:t>Gerri August or Julie Horwitz</w:t>
            </w:r>
          </w:p>
        </w:tc>
        <w:tc>
          <w:tcPr>
            <w:tcW w:w="3268" w:type="dxa"/>
            <w:vAlign w:val="center"/>
          </w:tcPr>
          <w:p w14:paraId="229CC930" w14:textId="466ECCAA" w:rsidR="00393B16" w:rsidRDefault="00393B16" w:rsidP="00393B16">
            <w:r>
              <w:t>Co-Deans of FSEHD</w:t>
            </w:r>
          </w:p>
        </w:tc>
        <w:tc>
          <w:tcPr>
            <w:tcW w:w="3194" w:type="dxa"/>
            <w:vAlign w:val="center"/>
          </w:tcPr>
          <w:p w14:paraId="73DF0B07" w14:textId="77777777" w:rsidR="00393B16" w:rsidRDefault="00393B16" w:rsidP="00393B16"/>
        </w:tc>
        <w:tc>
          <w:tcPr>
            <w:tcW w:w="1163" w:type="dxa"/>
            <w:vAlign w:val="center"/>
          </w:tcPr>
          <w:p w14:paraId="4EB70E84" w14:textId="39419589" w:rsidR="00393B16" w:rsidRDefault="00393B16" w:rsidP="00393B16"/>
        </w:tc>
      </w:tr>
      <w:tr w:rsidR="004E134C" w14:paraId="19D0A920" w14:textId="77777777" w:rsidTr="00393B16">
        <w:trPr>
          <w:cantSplit/>
          <w:trHeight w:val="489"/>
        </w:trPr>
        <w:tc>
          <w:tcPr>
            <w:tcW w:w="3155" w:type="dxa"/>
            <w:vAlign w:val="center"/>
          </w:tcPr>
          <w:p w14:paraId="232CC00B" w14:textId="00CF6CCC" w:rsidR="004E134C" w:rsidRDefault="00E73DA5" w:rsidP="00393B16">
            <w:r>
              <w:t xml:space="preserve">Leslie </w:t>
            </w:r>
            <w:proofErr w:type="spellStart"/>
            <w:r>
              <w:t>Sevey</w:t>
            </w:r>
            <w:proofErr w:type="spellEnd"/>
          </w:p>
        </w:tc>
        <w:tc>
          <w:tcPr>
            <w:tcW w:w="3268" w:type="dxa"/>
            <w:vAlign w:val="center"/>
          </w:tcPr>
          <w:p w14:paraId="06D01BB9" w14:textId="2DE8F7BC" w:rsidR="004E134C" w:rsidRDefault="00E73DA5" w:rsidP="00393B16">
            <w:r>
              <w:t>Program Director of B.S. in Early Childhood Education</w:t>
            </w:r>
          </w:p>
        </w:tc>
        <w:tc>
          <w:tcPr>
            <w:tcW w:w="3194" w:type="dxa"/>
            <w:vAlign w:val="center"/>
          </w:tcPr>
          <w:p w14:paraId="78C444BF" w14:textId="77777777" w:rsidR="004E134C" w:rsidRDefault="004E134C" w:rsidP="00393B16"/>
        </w:tc>
        <w:tc>
          <w:tcPr>
            <w:tcW w:w="1163" w:type="dxa"/>
            <w:vAlign w:val="center"/>
          </w:tcPr>
          <w:p w14:paraId="1C8E4A9A" w14:textId="77777777" w:rsidR="004E134C" w:rsidRDefault="004E134C" w:rsidP="00393B16"/>
        </w:tc>
      </w:tr>
    </w:tbl>
    <w:p w14:paraId="35E716CB" w14:textId="77777777" w:rsidR="00115A68" w:rsidRDefault="00115A68" w:rsidP="00115A68">
      <w:pPr>
        <w:pStyle w:val="Heading5"/>
      </w:pPr>
    </w:p>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4ABB4" w14:textId="77777777" w:rsidR="00142BEF" w:rsidRDefault="00142BEF" w:rsidP="00FA78CA">
      <w:r>
        <w:separator/>
      </w:r>
    </w:p>
  </w:endnote>
  <w:endnote w:type="continuationSeparator" w:id="0">
    <w:p w14:paraId="2E102342" w14:textId="77777777" w:rsidR="00142BEF" w:rsidRDefault="00142BEF"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B36B4" w14:textId="77777777" w:rsidR="00142BEF" w:rsidRDefault="00142BEF" w:rsidP="00FA78CA">
      <w:r>
        <w:separator/>
      </w:r>
    </w:p>
  </w:footnote>
  <w:footnote w:type="continuationSeparator" w:id="0">
    <w:p w14:paraId="11FB1DAF" w14:textId="77777777" w:rsidR="00142BEF" w:rsidRDefault="00142BEF"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6303733"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F065C">
      <w:rPr>
        <w:color w:val="4F6228"/>
      </w:rPr>
      <w:t>18-19-267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00DF065C">
      <w:rPr>
        <w:color w:val="4F6228"/>
      </w:rPr>
      <w:t xml:space="preserve"> 3/29/2019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EB2DC5"/>
    <w:multiLevelType w:val="hybridMultilevel"/>
    <w:tmpl w:val="98F2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B261B"/>
    <w:rsid w:val="000D1497"/>
    <w:rsid w:val="000D21F2"/>
    <w:rsid w:val="000E2CBA"/>
    <w:rsid w:val="001010FA"/>
    <w:rsid w:val="00101BA4"/>
    <w:rsid w:val="0010291E"/>
    <w:rsid w:val="00115A68"/>
    <w:rsid w:val="0011690A"/>
    <w:rsid w:val="00120C12"/>
    <w:rsid w:val="001278A4"/>
    <w:rsid w:val="0013176C"/>
    <w:rsid w:val="00131B87"/>
    <w:rsid w:val="001429AA"/>
    <w:rsid w:val="00142BEF"/>
    <w:rsid w:val="00176C55"/>
    <w:rsid w:val="00181A4B"/>
    <w:rsid w:val="001A37FB"/>
    <w:rsid w:val="001A51ED"/>
    <w:rsid w:val="001B21B2"/>
    <w:rsid w:val="001B2E3A"/>
    <w:rsid w:val="0020058E"/>
    <w:rsid w:val="00231CEA"/>
    <w:rsid w:val="00237355"/>
    <w:rsid w:val="0026461B"/>
    <w:rsid w:val="0027634D"/>
    <w:rsid w:val="00284473"/>
    <w:rsid w:val="00290E18"/>
    <w:rsid w:val="0029105E"/>
    <w:rsid w:val="00292D43"/>
    <w:rsid w:val="00293639"/>
    <w:rsid w:val="00296BA1"/>
    <w:rsid w:val="0029768B"/>
    <w:rsid w:val="002A3788"/>
    <w:rsid w:val="002A79C3"/>
    <w:rsid w:val="002B1FF7"/>
    <w:rsid w:val="002B24F6"/>
    <w:rsid w:val="002B7880"/>
    <w:rsid w:val="002C3D63"/>
    <w:rsid w:val="002D194C"/>
    <w:rsid w:val="002F36B8"/>
    <w:rsid w:val="00310D95"/>
    <w:rsid w:val="00345149"/>
    <w:rsid w:val="00376A8B"/>
    <w:rsid w:val="00393B16"/>
    <w:rsid w:val="003A45F6"/>
    <w:rsid w:val="003B4A52"/>
    <w:rsid w:val="003C1A54"/>
    <w:rsid w:val="003C511E"/>
    <w:rsid w:val="003D7372"/>
    <w:rsid w:val="003F099C"/>
    <w:rsid w:val="003F4E82"/>
    <w:rsid w:val="00402602"/>
    <w:rsid w:val="004254A0"/>
    <w:rsid w:val="004313E6"/>
    <w:rsid w:val="004403BD"/>
    <w:rsid w:val="00442EEA"/>
    <w:rsid w:val="004779B4"/>
    <w:rsid w:val="004E134C"/>
    <w:rsid w:val="004E57C5"/>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A72FE"/>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2551D"/>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D772C"/>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6512"/>
    <w:rsid w:val="00DA73A0"/>
    <w:rsid w:val="00DA7B83"/>
    <w:rsid w:val="00DB23D4"/>
    <w:rsid w:val="00DB63D4"/>
    <w:rsid w:val="00DD69AE"/>
    <w:rsid w:val="00DE2B7A"/>
    <w:rsid w:val="00DF065C"/>
    <w:rsid w:val="00DF4FCD"/>
    <w:rsid w:val="00DF7C07"/>
    <w:rsid w:val="00E36AF7"/>
    <w:rsid w:val="00E4755D"/>
    <w:rsid w:val="00E641DE"/>
    <w:rsid w:val="00E73DA5"/>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B83"/>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1392">
      <w:bodyDiv w:val="1"/>
      <w:marLeft w:val="0"/>
      <w:marRight w:val="0"/>
      <w:marTop w:val="0"/>
      <w:marBottom w:val="0"/>
      <w:divBdr>
        <w:top w:val="none" w:sz="0" w:space="0" w:color="auto"/>
        <w:left w:val="none" w:sz="0" w:space="0" w:color="auto"/>
        <w:bottom w:val="none" w:sz="0" w:space="0" w:color="auto"/>
        <w:right w:val="none" w:sz="0" w:space="0" w:color="auto"/>
      </w:divBdr>
    </w:div>
    <w:div w:id="29107455">
      <w:bodyDiv w:val="1"/>
      <w:marLeft w:val="0"/>
      <w:marRight w:val="0"/>
      <w:marTop w:val="0"/>
      <w:marBottom w:val="0"/>
      <w:divBdr>
        <w:top w:val="none" w:sz="0" w:space="0" w:color="auto"/>
        <w:left w:val="none" w:sz="0" w:space="0" w:color="auto"/>
        <w:bottom w:val="none" w:sz="0" w:space="0" w:color="auto"/>
        <w:right w:val="none" w:sz="0" w:space="0" w:color="auto"/>
      </w:divBdr>
    </w:div>
    <w:div w:id="70011984">
      <w:bodyDiv w:val="1"/>
      <w:marLeft w:val="0"/>
      <w:marRight w:val="0"/>
      <w:marTop w:val="0"/>
      <w:marBottom w:val="0"/>
      <w:divBdr>
        <w:top w:val="none" w:sz="0" w:space="0" w:color="auto"/>
        <w:left w:val="none" w:sz="0" w:space="0" w:color="auto"/>
        <w:bottom w:val="none" w:sz="0" w:space="0" w:color="auto"/>
        <w:right w:val="none" w:sz="0" w:space="0" w:color="auto"/>
      </w:divBdr>
    </w:div>
    <w:div w:id="81297135">
      <w:bodyDiv w:val="1"/>
      <w:marLeft w:val="0"/>
      <w:marRight w:val="0"/>
      <w:marTop w:val="0"/>
      <w:marBottom w:val="0"/>
      <w:divBdr>
        <w:top w:val="none" w:sz="0" w:space="0" w:color="auto"/>
        <w:left w:val="none" w:sz="0" w:space="0" w:color="auto"/>
        <w:bottom w:val="none" w:sz="0" w:space="0" w:color="auto"/>
        <w:right w:val="none" w:sz="0" w:space="0" w:color="auto"/>
      </w:divBdr>
    </w:div>
    <w:div w:id="216477495">
      <w:bodyDiv w:val="1"/>
      <w:marLeft w:val="0"/>
      <w:marRight w:val="0"/>
      <w:marTop w:val="0"/>
      <w:marBottom w:val="0"/>
      <w:divBdr>
        <w:top w:val="none" w:sz="0" w:space="0" w:color="auto"/>
        <w:left w:val="none" w:sz="0" w:space="0" w:color="auto"/>
        <w:bottom w:val="none" w:sz="0" w:space="0" w:color="auto"/>
        <w:right w:val="none" w:sz="0" w:space="0" w:color="auto"/>
      </w:divBdr>
    </w:div>
    <w:div w:id="260067067">
      <w:bodyDiv w:val="1"/>
      <w:marLeft w:val="0"/>
      <w:marRight w:val="0"/>
      <w:marTop w:val="0"/>
      <w:marBottom w:val="0"/>
      <w:divBdr>
        <w:top w:val="none" w:sz="0" w:space="0" w:color="auto"/>
        <w:left w:val="none" w:sz="0" w:space="0" w:color="auto"/>
        <w:bottom w:val="none" w:sz="0" w:space="0" w:color="auto"/>
        <w:right w:val="none" w:sz="0" w:space="0" w:color="auto"/>
      </w:divBdr>
    </w:div>
    <w:div w:id="296952100">
      <w:bodyDiv w:val="1"/>
      <w:marLeft w:val="0"/>
      <w:marRight w:val="0"/>
      <w:marTop w:val="0"/>
      <w:marBottom w:val="0"/>
      <w:divBdr>
        <w:top w:val="none" w:sz="0" w:space="0" w:color="auto"/>
        <w:left w:val="none" w:sz="0" w:space="0" w:color="auto"/>
        <w:bottom w:val="none" w:sz="0" w:space="0" w:color="auto"/>
        <w:right w:val="none" w:sz="0" w:space="0" w:color="auto"/>
      </w:divBdr>
    </w:div>
    <w:div w:id="468520280">
      <w:bodyDiv w:val="1"/>
      <w:marLeft w:val="0"/>
      <w:marRight w:val="0"/>
      <w:marTop w:val="0"/>
      <w:marBottom w:val="0"/>
      <w:divBdr>
        <w:top w:val="none" w:sz="0" w:space="0" w:color="auto"/>
        <w:left w:val="none" w:sz="0" w:space="0" w:color="auto"/>
        <w:bottom w:val="none" w:sz="0" w:space="0" w:color="auto"/>
        <w:right w:val="none" w:sz="0" w:space="0" w:color="auto"/>
      </w:divBdr>
    </w:div>
    <w:div w:id="607196998">
      <w:bodyDiv w:val="1"/>
      <w:marLeft w:val="0"/>
      <w:marRight w:val="0"/>
      <w:marTop w:val="0"/>
      <w:marBottom w:val="0"/>
      <w:divBdr>
        <w:top w:val="none" w:sz="0" w:space="0" w:color="auto"/>
        <w:left w:val="none" w:sz="0" w:space="0" w:color="auto"/>
        <w:bottom w:val="none" w:sz="0" w:space="0" w:color="auto"/>
        <w:right w:val="none" w:sz="0" w:space="0" w:color="auto"/>
      </w:divBdr>
    </w:div>
    <w:div w:id="691348201">
      <w:bodyDiv w:val="1"/>
      <w:marLeft w:val="0"/>
      <w:marRight w:val="0"/>
      <w:marTop w:val="0"/>
      <w:marBottom w:val="0"/>
      <w:divBdr>
        <w:top w:val="none" w:sz="0" w:space="0" w:color="auto"/>
        <w:left w:val="none" w:sz="0" w:space="0" w:color="auto"/>
        <w:bottom w:val="none" w:sz="0" w:space="0" w:color="auto"/>
        <w:right w:val="none" w:sz="0" w:space="0" w:color="auto"/>
      </w:divBdr>
    </w:div>
    <w:div w:id="757480643">
      <w:bodyDiv w:val="1"/>
      <w:marLeft w:val="0"/>
      <w:marRight w:val="0"/>
      <w:marTop w:val="0"/>
      <w:marBottom w:val="0"/>
      <w:divBdr>
        <w:top w:val="none" w:sz="0" w:space="0" w:color="auto"/>
        <w:left w:val="none" w:sz="0" w:space="0" w:color="auto"/>
        <w:bottom w:val="none" w:sz="0" w:space="0" w:color="auto"/>
        <w:right w:val="none" w:sz="0" w:space="0" w:color="auto"/>
      </w:divBdr>
    </w:div>
    <w:div w:id="760375934">
      <w:bodyDiv w:val="1"/>
      <w:marLeft w:val="0"/>
      <w:marRight w:val="0"/>
      <w:marTop w:val="0"/>
      <w:marBottom w:val="0"/>
      <w:divBdr>
        <w:top w:val="none" w:sz="0" w:space="0" w:color="auto"/>
        <w:left w:val="none" w:sz="0" w:space="0" w:color="auto"/>
        <w:bottom w:val="none" w:sz="0" w:space="0" w:color="auto"/>
        <w:right w:val="none" w:sz="0" w:space="0" w:color="auto"/>
      </w:divBdr>
    </w:div>
    <w:div w:id="1037312252">
      <w:bodyDiv w:val="1"/>
      <w:marLeft w:val="0"/>
      <w:marRight w:val="0"/>
      <w:marTop w:val="0"/>
      <w:marBottom w:val="0"/>
      <w:divBdr>
        <w:top w:val="none" w:sz="0" w:space="0" w:color="auto"/>
        <w:left w:val="none" w:sz="0" w:space="0" w:color="auto"/>
        <w:bottom w:val="none" w:sz="0" w:space="0" w:color="auto"/>
        <w:right w:val="none" w:sz="0" w:space="0" w:color="auto"/>
      </w:divBdr>
    </w:div>
    <w:div w:id="1065178466">
      <w:bodyDiv w:val="1"/>
      <w:marLeft w:val="0"/>
      <w:marRight w:val="0"/>
      <w:marTop w:val="0"/>
      <w:marBottom w:val="0"/>
      <w:divBdr>
        <w:top w:val="none" w:sz="0" w:space="0" w:color="auto"/>
        <w:left w:val="none" w:sz="0" w:space="0" w:color="auto"/>
        <w:bottom w:val="none" w:sz="0" w:space="0" w:color="auto"/>
        <w:right w:val="none" w:sz="0" w:space="0" w:color="auto"/>
      </w:divBdr>
    </w:div>
    <w:div w:id="1094937905">
      <w:bodyDiv w:val="1"/>
      <w:marLeft w:val="0"/>
      <w:marRight w:val="0"/>
      <w:marTop w:val="0"/>
      <w:marBottom w:val="0"/>
      <w:divBdr>
        <w:top w:val="none" w:sz="0" w:space="0" w:color="auto"/>
        <w:left w:val="none" w:sz="0" w:space="0" w:color="auto"/>
        <w:bottom w:val="none" w:sz="0" w:space="0" w:color="auto"/>
        <w:right w:val="none" w:sz="0" w:space="0" w:color="auto"/>
      </w:divBdr>
    </w:div>
    <w:div w:id="1239362637">
      <w:bodyDiv w:val="1"/>
      <w:marLeft w:val="0"/>
      <w:marRight w:val="0"/>
      <w:marTop w:val="0"/>
      <w:marBottom w:val="0"/>
      <w:divBdr>
        <w:top w:val="none" w:sz="0" w:space="0" w:color="auto"/>
        <w:left w:val="none" w:sz="0" w:space="0" w:color="auto"/>
        <w:bottom w:val="none" w:sz="0" w:space="0" w:color="auto"/>
        <w:right w:val="none" w:sz="0" w:space="0" w:color="auto"/>
      </w:divBdr>
    </w:div>
    <w:div w:id="1266573817">
      <w:bodyDiv w:val="1"/>
      <w:marLeft w:val="0"/>
      <w:marRight w:val="0"/>
      <w:marTop w:val="0"/>
      <w:marBottom w:val="0"/>
      <w:divBdr>
        <w:top w:val="none" w:sz="0" w:space="0" w:color="auto"/>
        <w:left w:val="none" w:sz="0" w:space="0" w:color="auto"/>
        <w:bottom w:val="none" w:sz="0" w:space="0" w:color="auto"/>
        <w:right w:val="none" w:sz="0" w:space="0" w:color="auto"/>
      </w:divBdr>
    </w:div>
    <w:div w:id="1293364136">
      <w:bodyDiv w:val="1"/>
      <w:marLeft w:val="0"/>
      <w:marRight w:val="0"/>
      <w:marTop w:val="0"/>
      <w:marBottom w:val="0"/>
      <w:divBdr>
        <w:top w:val="none" w:sz="0" w:space="0" w:color="auto"/>
        <w:left w:val="none" w:sz="0" w:space="0" w:color="auto"/>
        <w:bottom w:val="none" w:sz="0" w:space="0" w:color="auto"/>
        <w:right w:val="none" w:sz="0" w:space="0" w:color="auto"/>
      </w:divBdr>
    </w:div>
    <w:div w:id="1416632075">
      <w:bodyDiv w:val="1"/>
      <w:marLeft w:val="0"/>
      <w:marRight w:val="0"/>
      <w:marTop w:val="0"/>
      <w:marBottom w:val="0"/>
      <w:divBdr>
        <w:top w:val="none" w:sz="0" w:space="0" w:color="auto"/>
        <w:left w:val="none" w:sz="0" w:space="0" w:color="auto"/>
        <w:bottom w:val="none" w:sz="0" w:space="0" w:color="auto"/>
        <w:right w:val="none" w:sz="0" w:space="0" w:color="auto"/>
      </w:divBdr>
    </w:div>
    <w:div w:id="1466697623">
      <w:bodyDiv w:val="1"/>
      <w:marLeft w:val="0"/>
      <w:marRight w:val="0"/>
      <w:marTop w:val="0"/>
      <w:marBottom w:val="0"/>
      <w:divBdr>
        <w:top w:val="none" w:sz="0" w:space="0" w:color="auto"/>
        <w:left w:val="none" w:sz="0" w:space="0" w:color="auto"/>
        <w:bottom w:val="none" w:sz="0" w:space="0" w:color="auto"/>
        <w:right w:val="none" w:sz="0" w:space="0" w:color="auto"/>
      </w:divBdr>
    </w:div>
    <w:div w:id="1744520405">
      <w:bodyDiv w:val="1"/>
      <w:marLeft w:val="0"/>
      <w:marRight w:val="0"/>
      <w:marTop w:val="0"/>
      <w:marBottom w:val="0"/>
      <w:divBdr>
        <w:top w:val="none" w:sz="0" w:space="0" w:color="auto"/>
        <w:left w:val="none" w:sz="0" w:space="0" w:color="auto"/>
        <w:bottom w:val="none" w:sz="0" w:space="0" w:color="auto"/>
        <w:right w:val="none" w:sz="0" w:space="0" w:color="auto"/>
      </w:divBdr>
    </w:div>
    <w:div w:id="1788237575">
      <w:bodyDiv w:val="1"/>
      <w:marLeft w:val="0"/>
      <w:marRight w:val="0"/>
      <w:marTop w:val="0"/>
      <w:marBottom w:val="0"/>
      <w:divBdr>
        <w:top w:val="none" w:sz="0" w:space="0" w:color="auto"/>
        <w:left w:val="none" w:sz="0" w:space="0" w:color="auto"/>
        <w:bottom w:val="none" w:sz="0" w:space="0" w:color="auto"/>
        <w:right w:val="none" w:sz="0" w:space="0" w:color="auto"/>
      </w:divBdr>
    </w:div>
    <w:div w:id="1889995710">
      <w:bodyDiv w:val="1"/>
      <w:marLeft w:val="0"/>
      <w:marRight w:val="0"/>
      <w:marTop w:val="0"/>
      <w:marBottom w:val="0"/>
      <w:divBdr>
        <w:top w:val="none" w:sz="0" w:space="0" w:color="auto"/>
        <w:left w:val="none" w:sz="0" w:space="0" w:color="auto"/>
        <w:bottom w:val="none" w:sz="0" w:space="0" w:color="auto"/>
        <w:right w:val="none" w:sz="0" w:space="0" w:color="auto"/>
      </w:divBdr>
    </w:div>
    <w:div w:id="205916490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67Z3ZXSPZZWZ-949-944</_dlc_DocId>
    <_dlc_DocIdUrl xmlns="67887a43-7e4d-4c1c-91d7-15e417b1b8ab">
      <Url>https://w3.ric.edu/curriculum_committee/_layouts/15/DocIdRedir.aspx?ID=67Z3ZXSPZZWZ-949-944</Url>
      <Description>67Z3ZXSPZZWZ-949-944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BDBDC8F4-741D-4B49-902D-8BBB24DD56D8}"/>
</file>

<file path=docProps/app.xml><?xml version="1.0" encoding="utf-8"?>
<Properties xmlns="http://schemas.openxmlformats.org/officeDocument/2006/extended-properties" xmlns:vt="http://schemas.openxmlformats.org/officeDocument/2006/docPropsVTypes">
  <Template>Normal.dotm</Template>
  <TotalTime>16</TotalTime>
  <Pages>5</Pages>
  <Words>2529</Words>
  <Characters>14419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2019-03-27T15:14:00Z</cp:lastPrinted>
  <dcterms:created xsi:type="dcterms:W3CDTF">2019-03-20T16:13:00Z</dcterms:created>
  <dcterms:modified xsi:type="dcterms:W3CDTF">2019-04-05T20:02:00Z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567b56fe-0029-435d-b63c-9cc7babfe4a2</vt:lpwstr>
  </property>
</Properties>
</file>