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DC930A7" w:rsidR="00F64260" w:rsidRPr="00A83A6C" w:rsidRDefault="003A48E9" w:rsidP="00B862BF">
            <w:pPr>
              <w:pStyle w:val="Heading5"/>
              <w:rPr>
                <w:b/>
              </w:rPr>
            </w:pPr>
            <w:bookmarkStart w:id="0" w:name="Proposal"/>
            <w:bookmarkEnd w:id="0"/>
            <w:r>
              <w:rPr>
                <w:b/>
              </w:rPr>
              <w:t>HIST</w:t>
            </w:r>
            <w:r w:rsidR="00E23C51">
              <w:rPr>
                <w:b/>
              </w:rPr>
              <w:t xml:space="preserve"> </w:t>
            </w:r>
            <w:r>
              <w:rPr>
                <w:b/>
              </w:rPr>
              <w:t>3</w:t>
            </w:r>
            <w:r w:rsidR="00CC3ACC">
              <w:rPr>
                <w:b/>
              </w:rPr>
              <w:t>10</w:t>
            </w:r>
            <w:r>
              <w:rPr>
                <w:b/>
              </w:rPr>
              <w:t xml:space="preserve">: </w:t>
            </w:r>
            <w:r w:rsidR="00CC3ACC">
              <w:rPr>
                <w:b/>
              </w:rPr>
              <w:t>Twentieth-Century Europe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E03F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C1AE3F" w:rsidR="00F64260" w:rsidRPr="00B605CE" w:rsidRDefault="004B3D0F" w:rsidP="00B862BF">
            <w:pPr>
              <w:rPr>
                <w:b/>
              </w:rPr>
            </w:pPr>
            <w:bookmarkStart w:id="6" w:name="Originator"/>
            <w:bookmarkEnd w:id="6"/>
            <w:r>
              <w:rPr>
                <w:b/>
              </w:rPr>
              <w:t>Joanne Schneider</w:t>
            </w:r>
          </w:p>
        </w:tc>
        <w:tc>
          <w:tcPr>
            <w:tcW w:w="1210" w:type="pct"/>
          </w:tcPr>
          <w:p w14:paraId="788D9512" w14:textId="19B60691" w:rsidR="00F64260" w:rsidRPr="00946B20" w:rsidRDefault="007E03F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21F98453"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F47965">
              <w:rPr>
                <w:b/>
              </w:rPr>
              <w:t>81</w:t>
            </w:r>
            <w:r>
              <w:rPr>
                <w:b/>
              </w:rPr>
              <w:t>-History 2</w:t>
            </w:r>
            <w:r w:rsidR="00F47965">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57FA8C94" w14:textId="7B74447B" w:rsidR="00F64260" w:rsidRDefault="00571EF2">
            <w:pPr>
              <w:spacing w:line="240" w:lineRule="auto"/>
              <w:rPr>
                <w:b/>
              </w:rPr>
            </w:pPr>
            <w:r>
              <w:rPr>
                <w:b/>
              </w:rPr>
              <w:t>Update the prerequisite and reduce by one credit.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39F0B21" w:rsidR="00517DB2" w:rsidRPr="00B649C4" w:rsidRDefault="008E6CE6" w:rsidP="00517DB2">
            <w:pPr>
              <w:rPr>
                <w:b/>
              </w:rPr>
            </w:pPr>
            <w:bookmarkStart w:id="9" w:name="student_impact"/>
            <w:bookmarkEnd w:id="9"/>
            <w:r>
              <w:rPr>
                <w:b/>
              </w:rPr>
              <w:t>The impact will be positive. The new HIST 2</w:t>
            </w:r>
            <w:r w:rsidR="00F47965">
              <w:rPr>
                <w:b/>
              </w:rPr>
              <w:t>81</w:t>
            </w:r>
            <w:r>
              <w:rPr>
                <w:b/>
              </w:rPr>
              <w:t>-HIST</w:t>
            </w:r>
            <w:r w:rsidR="004D0CF7">
              <w:rPr>
                <w:b/>
              </w:rPr>
              <w:t xml:space="preserve"> </w:t>
            </w:r>
            <w:r>
              <w:rPr>
                <w:b/>
              </w:rPr>
              <w:t>2</w:t>
            </w:r>
            <w:r w:rsidR="00F47965">
              <w:rPr>
                <w:b/>
              </w:rPr>
              <w:t>82</w:t>
            </w:r>
            <w:r>
              <w:rPr>
                <w:b/>
              </w:rPr>
              <w:t>-HIST</w:t>
            </w:r>
            <w:r w:rsidR="00E23C51">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w:t>
            </w:r>
            <w:proofErr w:type="gramStart"/>
            <w:r w:rsidR="00512860">
              <w:rPr>
                <w:b/>
              </w:rPr>
              <w:t xml:space="preserve">it </w:t>
            </w:r>
            <w:r>
              <w:rPr>
                <w:b/>
              </w:rPr>
              <w:t xml:space="preserve"> will</w:t>
            </w:r>
            <w:proofErr w:type="gramEnd"/>
            <w:r>
              <w:rPr>
                <w:b/>
              </w:rPr>
              <w:t xml:space="preserve">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43F8BE2" w:rsidR="00517DB2" w:rsidRPr="00B649C4" w:rsidRDefault="00182075" w:rsidP="00517DB2">
            <w:pPr>
              <w:rPr>
                <w:b/>
              </w:rPr>
            </w:pPr>
            <w:bookmarkStart w:id="10" w:name="prog_impact"/>
            <w:bookmarkEnd w:id="10"/>
            <w:r>
              <w:rPr>
                <w:b/>
              </w:rPr>
              <w:t>The impact will be positive. It will allow</w:t>
            </w:r>
            <w:r w:rsidR="002C3503">
              <w:rPr>
                <w:b/>
              </w:rPr>
              <w:t xml:space="preserve"> a </w:t>
            </w:r>
            <w:r w:rsidR="003A5DC8">
              <w:rPr>
                <w:b/>
              </w:rPr>
              <w:t>reduction</w:t>
            </w:r>
            <w:r>
              <w:rPr>
                <w:b/>
              </w:rPr>
              <w:t xml:space="preserve"> </w:t>
            </w:r>
            <w:r w:rsidR="00C34AA7">
              <w:rPr>
                <w:b/>
              </w:rPr>
              <w:t>in</w:t>
            </w:r>
            <w:r>
              <w:rPr>
                <w:b/>
              </w:rPr>
              <w:t xml:space="preserve"> the size of the </w:t>
            </w:r>
            <w:r w:rsidR="00FD2713">
              <w:rPr>
                <w:b/>
              </w:rPr>
              <w:t>Secondary Education/Histor</w:t>
            </w:r>
            <w:r w:rsidR="00294EB5">
              <w:rPr>
                <w:b/>
              </w:rPr>
              <w:t>y and</w:t>
            </w:r>
            <w:r w:rsidR="004B3D0F">
              <w:rPr>
                <w:b/>
              </w:rPr>
              <w:t xml:space="preserve"> Global Studies</w:t>
            </w:r>
            <w:r w:rsidR="00FD2713">
              <w:rPr>
                <w:b/>
              </w:rPr>
              <w:t xml:space="preserve"> programs</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E03F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E03F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E03F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E03F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00C57CA" w:rsidR="00F64260" w:rsidRPr="009F029C" w:rsidRDefault="000517E6" w:rsidP="001429AA">
            <w:pPr>
              <w:spacing w:line="240" w:lineRule="auto"/>
              <w:rPr>
                <w:b/>
              </w:rPr>
            </w:pPr>
            <w:bookmarkStart w:id="13" w:name="cours_title"/>
            <w:bookmarkEnd w:id="13"/>
            <w:r>
              <w:rPr>
                <w:b/>
              </w:rPr>
              <w:t xml:space="preserve">HIST </w:t>
            </w:r>
            <w:r w:rsidR="00E23C51">
              <w:rPr>
                <w:b/>
              </w:rPr>
              <w:t>3</w:t>
            </w:r>
            <w:r w:rsidR="00CC3ACC">
              <w:rPr>
                <w:b/>
              </w:rPr>
              <w:t>10</w:t>
            </w:r>
          </w:p>
        </w:tc>
        <w:tc>
          <w:tcPr>
            <w:tcW w:w="3924" w:type="dxa"/>
            <w:noWrap/>
          </w:tcPr>
          <w:p w14:paraId="6540064C" w14:textId="35520A8E"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1BCA7F0" w:rsidR="00F64260" w:rsidRPr="009F029C" w:rsidRDefault="00CC3ACC" w:rsidP="001429AA">
            <w:pPr>
              <w:spacing w:line="240" w:lineRule="auto"/>
              <w:rPr>
                <w:b/>
              </w:rPr>
            </w:pPr>
            <w:bookmarkStart w:id="14" w:name="title"/>
            <w:bookmarkEnd w:id="14"/>
            <w:r>
              <w:rPr>
                <w:b/>
              </w:rPr>
              <w:t>Twentieth-Century Europe</w:t>
            </w:r>
          </w:p>
        </w:tc>
        <w:tc>
          <w:tcPr>
            <w:tcW w:w="3924" w:type="dxa"/>
            <w:noWrap/>
          </w:tcPr>
          <w:p w14:paraId="2B9DB727" w14:textId="6E8311E2"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6" w:name="prereqs"/>
            <w:bookmarkEnd w:id="16"/>
            <w:r w:rsidRPr="00725E15">
              <w:rPr>
                <w:b/>
              </w:rPr>
              <w:t>HIST 101, HIST 102, HIST 103, HIST 104, HIST 105, HIST 106, HIST 107, or HIST 161; or consent of department chair.</w:t>
            </w:r>
          </w:p>
        </w:tc>
        <w:tc>
          <w:tcPr>
            <w:tcW w:w="3924" w:type="dxa"/>
            <w:noWrap/>
          </w:tcPr>
          <w:p w14:paraId="4DA91B44" w14:textId="077AAD76" w:rsidR="00F64260" w:rsidRPr="009F029C" w:rsidRDefault="00FB7F10" w:rsidP="001429AA">
            <w:pPr>
              <w:spacing w:line="240" w:lineRule="auto"/>
              <w:rPr>
                <w:b/>
              </w:rPr>
            </w:pPr>
            <w:r>
              <w:rPr>
                <w:b/>
                <w:color w:val="000000" w:themeColor="text1"/>
              </w:rPr>
              <w:t>Completion of one of the following: HIST 101, HIST 102, HIST 103, HIST 104, HIST 105,</w:t>
            </w:r>
            <w:r w:rsidR="00F47965">
              <w:rPr>
                <w:b/>
                <w:color w:val="000000" w:themeColor="text1"/>
              </w:rPr>
              <w:t xml:space="preserve"> </w:t>
            </w:r>
            <w:bookmarkStart w:id="17" w:name="_GoBack"/>
            <w:bookmarkEnd w:id="17"/>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E318841" w:rsidR="00F64260" w:rsidRPr="009F029C" w:rsidRDefault="00F64260" w:rsidP="000A36CD">
            <w:pPr>
              <w:spacing w:line="240" w:lineRule="auto"/>
              <w:rPr>
                <w:b/>
                <w:sz w:val="20"/>
              </w:rPr>
            </w:pPr>
          </w:p>
        </w:tc>
        <w:tc>
          <w:tcPr>
            <w:tcW w:w="3924" w:type="dxa"/>
            <w:noWrap/>
          </w:tcPr>
          <w:p w14:paraId="7D84B999" w14:textId="7548540D"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64363F5" w:rsidR="00F64260" w:rsidRPr="009F029C" w:rsidRDefault="00F64260" w:rsidP="001429AA">
            <w:pPr>
              <w:spacing w:line="240" w:lineRule="auto"/>
              <w:rPr>
                <w:b/>
                <w:sz w:val="20"/>
              </w:rPr>
            </w:pPr>
          </w:p>
        </w:tc>
        <w:tc>
          <w:tcPr>
            <w:tcW w:w="3924" w:type="dxa"/>
            <w:noWrap/>
          </w:tcPr>
          <w:p w14:paraId="2CF717EE" w14:textId="74326363"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2E568DD" w:rsidR="00F64260" w:rsidRPr="009F029C" w:rsidRDefault="00F64260" w:rsidP="006B20A9">
            <w:pPr>
              <w:spacing w:line="240" w:lineRule="auto"/>
              <w:rPr>
                <w:b/>
                <w:sz w:val="20"/>
              </w:rPr>
            </w:pPr>
            <w:bookmarkStart w:id="21" w:name="instr_methods"/>
            <w:bookmarkEnd w:id="21"/>
          </w:p>
        </w:tc>
        <w:tc>
          <w:tcPr>
            <w:tcW w:w="3924" w:type="dxa"/>
            <w:noWrap/>
          </w:tcPr>
          <w:p w14:paraId="27D66483" w14:textId="27B28A27"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20FEBD8" w:rsidR="00F64260" w:rsidRPr="009F029C" w:rsidRDefault="00F64260" w:rsidP="00A87611">
            <w:pPr>
              <w:spacing w:line="240" w:lineRule="auto"/>
              <w:rPr>
                <w:b/>
                <w:sz w:val="20"/>
              </w:rPr>
            </w:pPr>
            <w:bookmarkStart w:id="22" w:name="required"/>
            <w:bookmarkEnd w:id="22"/>
          </w:p>
        </w:tc>
        <w:tc>
          <w:tcPr>
            <w:tcW w:w="3924" w:type="dxa"/>
            <w:noWrap/>
          </w:tcPr>
          <w:p w14:paraId="442E5788" w14:textId="2B6D2748"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4A809A8" w:rsidR="00F64260" w:rsidRPr="009F029C" w:rsidRDefault="00F64260" w:rsidP="001429AA">
            <w:pPr>
              <w:spacing w:line="240" w:lineRule="auto"/>
              <w:rPr>
                <w:b/>
              </w:rPr>
            </w:pPr>
          </w:p>
        </w:tc>
        <w:tc>
          <w:tcPr>
            <w:tcW w:w="3924" w:type="dxa"/>
            <w:noWrap/>
          </w:tcPr>
          <w:p w14:paraId="41CF798F" w14:textId="25CE981F"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E760225"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0DFBFB8A"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4F16F665" w:rsidR="00F64260" w:rsidRPr="00F1794A"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3F3B4861" w:rsidR="00F64260" w:rsidRPr="00F1794A"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E03F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7E03F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5E94B1E0" w:rsidR="00115A68" w:rsidRDefault="00115A68" w:rsidP="0015571B">
            <w:pPr>
              <w:spacing w:line="240" w:lineRule="auto"/>
            </w:pPr>
            <w:r>
              <w:t>Chair</w:t>
            </w:r>
            <w:r w:rsidR="00A261E5">
              <w:t>,</w:t>
            </w:r>
            <w:r>
              <w:t xml:space="preserve"> </w:t>
            </w:r>
            <w:r w:rsidR="004A67BF">
              <w:t xml:space="preserve"> 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3764BBD9" w:rsidR="00115A68" w:rsidRDefault="00115A68" w:rsidP="0015571B">
            <w:pPr>
              <w:spacing w:line="240" w:lineRule="auto"/>
            </w:pPr>
            <w:r>
              <w:t>Dean</w:t>
            </w:r>
            <w:r w:rsidR="00A261E5">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1784191A" w:rsidR="00115A68" w:rsidRDefault="00115A68" w:rsidP="0015571B">
            <w:pPr>
              <w:spacing w:line="240" w:lineRule="auto"/>
            </w:pPr>
          </w:p>
        </w:tc>
      </w:tr>
      <w:tr w:rsidR="002A156B" w14:paraId="08854371" w14:textId="77777777" w:rsidTr="004A67BF">
        <w:trPr>
          <w:cantSplit/>
          <w:trHeight w:val="489"/>
        </w:trPr>
        <w:tc>
          <w:tcPr>
            <w:tcW w:w="3168" w:type="dxa"/>
            <w:vAlign w:val="center"/>
          </w:tcPr>
          <w:p w14:paraId="4A12F3EB" w14:textId="006CF238" w:rsidR="002A156B" w:rsidRDefault="002A156B" w:rsidP="0015571B">
            <w:pPr>
              <w:spacing w:line="240" w:lineRule="auto"/>
            </w:pPr>
            <w:r>
              <w:t>Gerri August</w:t>
            </w:r>
          </w:p>
        </w:tc>
        <w:tc>
          <w:tcPr>
            <w:tcW w:w="3254" w:type="dxa"/>
            <w:vAlign w:val="center"/>
          </w:tcPr>
          <w:p w14:paraId="542457C2" w14:textId="37EFA200" w:rsidR="002A156B" w:rsidRDefault="002A156B" w:rsidP="0015571B">
            <w:pPr>
              <w:spacing w:line="240" w:lineRule="auto"/>
            </w:pPr>
            <w:r w:rsidRPr="001E7980">
              <w:t>Interim Co-Dean FSEHD</w:t>
            </w:r>
          </w:p>
        </w:tc>
        <w:tc>
          <w:tcPr>
            <w:tcW w:w="3197" w:type="dxa"/>
            <w:vAlign w:val="center"/>
          </w:tcPr>
          <w:p w14:paraId="1147A211" w14:textId="77777777" w:rsidR="002A156B" w:rsidRDefault="002A156B" w:rsidP="0015571B">
            <w:pPr>
              <w:spacing w:line="240" w:lineRule="auto"/>
            </w:pPr>
          </w:p>
        </w:tc>
        <w:tc>
          <w:tcPr>
            <w:tcW w:w="1161" w:type="dxa"/>
            <w:vAlign w:val="center"/>
          </w:tcPr>
          <w:p w14:paraId="042131EF" w14:textId="77777777" w:rsidR="002A156B" w:rsidRDefault="002A156B" w:rsidP="0015571B">
            <w:pPr>
              <w:spacing w:line="240" w:lineRule="auto"/>
            </w:pPr>
          </w:p>
        </w:tc>
      </w:tr>
      <w:tr w:rsidR="002A156B" w14:paraId="01B3DEB7" w14:textId="77777777" w:rsidTr="004A67BF">
        <w:trPr>
          <w:cantSplit/>
          <w:trHeight w:val="489"/>
        </w:trPr>
        <w:tc>
          <w:tcPr>
            <w:tcW w:w="3168" w:type="dxa"/>
            <w:vAlign w:val="center"/>
          </w:tcPr>
          <w:p w14:paraId="25EF4B79" w14:textId="7DAAA353" w:rsidR="002A156B" w:rsidRDefault="002A156B" w:rsidP="0015571B">
            <w:pPr>
              <w:spacing w:line="240" w:lineRule="auto"/>
            </w:pPr>
            <w:r>
              <w:t>Julie Horwitz</w:t>
            </w:r>
          </w:p>
        </w:tc>
        <w:tc>
          <w:tcPr>
            <w:tcW w:w="3254" w:type="dxa"/>
            <w:vAlign w:val="center"/>
          </w:tcPr>
          <w:p w14:paraId="682F163B" w14:textId="7062B204" w:rsidR="002A156B" w:rsidRDefault="002A156B" w:rsidP="0015571B">
            <w:pPr>
              <w:spacing w:line="240" w:lineRule="auto"/>
            </w:pPr>
            <w:r w:rsidRPr="002A156B">
              <w:t>Interim Co-Dean FSEHD</w:t>
            </w:r>
          </w:p>
        </w:tc>
        <w:tc>
          <w:tcPr>
            <w:tcW w:w="3197" w:type="dxa"/>
            <w:vAlign w:val="center"/>
          </w:tcPr>
          <w:p w14:paraId="7174B4E4" w14:textId="77777777" w:rsidR="002A156B" w:rsidRDefault="002A156B" w:rsidP="0015571B">
            <w:pPr>
              <w:spacing w:line="240" w:lineRule="auto"/>
            </w:pPr>
          </w:p>
        </w:tc>
        <w:tc>
          <w:tcPr>
            <w:tcW w:w="1161" w:type="dxa"/>
            <w:vAlign w:val="center"/>
          </w:tcPr>
          <w:p w14:paraId="254C7867" w14:textId="77777777" w:rsidR="002A156B" w:rsidRDefault="002A156B"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E80B9E">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7E03F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F94188" w14:paraId="232E0C9B" w14:textId="77777777" w:rsidTr="00E80B9E">
        <w:trPr>
          <w:cantSplit/>
          <w:trHeight w:val="489"/>
        </w:trPr>
        <w:tc>
          <w:tcPr>
            <w:tcW w:w="3172" w:type="dxa"/>
            <w:vAlign w:val="center"/>
          </w:tcPr>
          <w:p w14:paraId="2DC285FD" w14:textId="606820F2" w:rsidR="00F94188" w:rsidRDefault="00F94188" w:rsidP="0015571B">
            <w:pPr>
              <w:spacing w:line="240" w:lineRule="auto"/>
            </w:pPr>
            <w:r>
              <w:t>Ronald Dufour</w:t>
            </w:r>
          </w:p>
        </w:tc>
        <w:tc>
          <w:tcPr>
            <w:tcW w:w="3254" w:type="dxa"/>
            <w:vAlign w:val="center"/>
          </w:tcPr>
          <w:p w14:paraId="1A9B0085" w14:textId="54FD9A1D" w:rsidR="00F94188" w:rsidRDefault="00CE5552" w:rsidP="0015571B">
            <w:pPr>
              <w:spacing w:line="240" w:lineRule="auto"/>
            </w:pPr>
            <w:r>
              <w:t xml:space="preserve">Director, </w:t>
            </w:r>
            <w:r w:rsidR="00F94188">
              <w:t xml:space="preserve"> Global Studies</w:t>
            </w:r>
          </w:p>
        </w:tc>
        <w:tc>
          <w:tcPr>
            <w:tcW w:w="3194" w:type="dxa"/>
            <w:vAlign w:val="center"/>
          </w:tcPr>
          <w:p w14:paraId="476FBE57" w14:textId="77777777" w:rsidR="00F94188" w:rsidRDefault="00F94188" w:rsidP="0015571B">
            <w:pPr>
              <w:spacing w:line="240" w:lineRule="auto"/>
            </w:pPr>
          </w:p>
        </w:tc>
        <w:tc>
          <w:tcPr>
            <w:tcW w:w="1160" w:type="dxa"/>
            <w:vAlign w:val="center"/>
          </w:tcPr>
          <w:p w14:paraId="24E5E926" w14:textId="77777777" w:rsidR="00F94188" w:rsidRDefault="00F94188" w:rsidP="0015571B">
            <w:pPr>
              <w:spacing w:line="240" w:lineRule="auto"/>
            </w:pPr>
          </w:p>
        </w:tc>
      </w:tr>
      <w:tr w:rsidR="00115A68" w14:paraId="1CA688DC" w14:textId="77777777" w:rsidTr="00E80B9E">
        <w:trPr>
          <w:cantSplit/>
          <w:trHeight w:val="489"/>
        </w:trPr>
        <w:tc>
          <w:tcPr>
            <w:tcW w:w="3172"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630F0AC8" w:rsidR="00115A68" w:rsidRDefault="00CE5552" w:rsidP="0015571B">
            <w:pPr>
              <w:spacing w:line="240" w:lineRule="auto"/>
            </w:pPr>
            <w:r>
              <w:t xml:space="preserve">Chair, </w:t>
            </w:r>
            <w:r w:rsidR="004A67BF">
              <w:t>Education</w:t>
            </w:r>
            <w:r>
              <w:t>al</w:t>
            </w:r>
            <w:r w:rsidR="004A67BF">
              <w:t xml:space="preserve">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115A68" w14:paraId="6F8C6D2D" w14:textId="77777777" w:rsidTr="00E80B9E">
        <w:trPr>
          <w:cantSplit/>
          <w:trHeight w:val="489"/>
        </w:trPr>
        <w:tc>
          <w:tcPr>
            <w:tcW w:w="3172" w:type="dxa"/>
            <w:vAlign w:val="center"/>
          </w:tcPr>
          <w:p w14:paraId="3BDD2887" w14:textId="1648A4E3" w:rsidR="00115A68" w:rsidRDefault="00115A68" w:rsidP="0015571B">
            <w:pPr>
              <w:spacing w:line="240" w:lineRule="auto"/>
            </w:pPr>
          </w:p>
        </w:tc>
        <w:tc>
          <w:tcPr>
            <w:tcW w:w="3254" w:type="dxa"/>
            <w:vAlign w:val="center"/>
          </w:tcPr>
          <w:p w14:paraId="2E689D42" w14:textId="7BEA4425" w:rsidR="00115A68" w:rsidRDefault="00115A68" w:rsidP="0015571B">
            <w:pPr>
              <w:spacing w:line="240" w:lineRule="auto"/>
            </w:pPr>
          </w:p>
        </w:tc>
        <w:tc>
          <w:tcPr>
            <w:tcW w:w="3194"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r w:rsidR="00FD2713" w14:paraId="3A7EF23D" w14:textId="77777777" w:rsidTr="00E80B9E">
        <w:trPr>
          <w:cantSplit/>
          <w:trHeight w:val="489"/>
        </w:trPr>
        <w:tc>
          <w:tcPr>
            <w:tcW w:w="3172" w:type="dxa"/>
            <w:vAlign w:val="center"/>
          </w:tcPr>
          <w:p w14:paraId="2B53F848" w14:textId="65453BAC" w:rsidR="00FD2713" w:rsidRDefault="00FD2713" w:rsidP="0015571B">
            <w:pPr>
              <w:spacing w:line="240" w:lineRule="auto"/>
            </w:pPr>
          </w:p>
        </w:tc>
        <w:tc>
          <w:tcPr>
            <w:tcW w:w="3254" w:type="dxa"/>
            <w:vAlign w:val="center"/>
          </w:tcPr>
          <w:p w14:paraId="4F68AB36" w14:textId="2C0F159E" w:rsidR="00FD2713" w:rsidRDefault="00FD2713" w:rsidP="0015571B">
            <w:pPr>
              <w:spacing w:line="240" w:lineRule="auto"/>
            </w:pPr>
          </w:p>
        </w:tc>
        <w:tc>
          <w:tcPr>
            <w:tcW w:w="3194" w:type="dxa"/>
            <w:vAlign w:val="center"/>
          </w:tcPr>
          <w:p w14:paraId="7D7D1446" w14:textId="77777777" w:rsidR="00FD2713" w:rsidRDefault="00FD2713" w:rsidP="0015571B">
            <w:pPr>
              <w:spacing w:line="240" w:lineRule="auto"/>
            </w:pPr>
          </w:p>
        </w:tc>
        <w:tc>
          <w:tcPr>
            <w:tcW w:w="1160" w:type="dxa"/>
            <w:vAlign w:val="center"/>
          </w:tcPr>
          <w:p w14:paraId="427FC395" w14:textId="77777777" w:rsidR="00FD2713" w:rsidRDefault="00FD2713"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DBC7" w14:textId="77777777" w:rsidR="007E03FD" w:rsidRDefault="007E03FD" w:rsidP="00FA78CA">
      <w:pPr>
        <w:spacing w:line="240" w:lineRule="auto"/>
      </w:pPr>
      <w:r>
        <w:separator/>
      </w:r>
    </w:p>
  </w:endnote>
  <w:endnote w:type="continuationSeparator" w:id="0">
    <w:p w14:paraId="6B9D4657" w14:textId="77777777" w:rsidR="007E03FD" w:rsidRDefault="007E03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DCD5" w14:textId="77777777" w:rsidR="007E03FD" w:rsidRDefault="007E03FD" w:rsidP="00FA78CA">
      <w:pPr>
        <w:spacing w:line="240" w:lineRule="auto"/>
      </w:pPr>
      <w:r>
        <w:separator/>
      </w:r>
    </w:p>
  </w:footnote>
  <w:footnote w:type="continuationSeparator" w:id="0">
    <w:p w14:paraId="65ACFB33" w14:textId="77777777" w:rsidR="007E03FD" w:rsidRDefault="007E03F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A9D359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75FAB">
      <w:rPr>
        <w:color w:val="4F6228"/>
      </w:rPr>
      <w:t>18-19-241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75FAB">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D1497"/>
    <w:rsid w:val="000D21F2"/>
    <w:rsid w:val="000E2CBA"/>
    <w:rsid w:val="001010FA"/>
    <w:rsid w:val="00101BA4"/>
    <w:rsid w:val="0010291E"/>
    <w:rsid w:val="00105924"/>
    <w:rsid w:val="00115A68"/>
    <w:rsid w:val="0011690A"/>
    <w:rsid w:val="00120C12"/>
    <w:rsid w:val="001278A4"/>
    <w:rsid w:val="0013176C"/>
    <w:rsid w:val="00131B87"/>
    <w:rsid w:val="001429AA"/>
    <w:rsid w:val="00161556"/>
    <w:rsid w:val="00176C55"/>
    <w:rsid w:val="00181A4B"/>
    <w:rsid w:val="00182075"/>
    <w:rsid w:val="001A37FB"/>
    <w:rsid w:val="001A51ED"/>
    <w:rsid w:val="001B2E3A"/>
    <w:rsid w:val="001B72A4"/>
    <w:rsid w:val="001E7980"/>
    <w:rsid w:val="0020058E"/>
    <w:rsid w:val="00237355"/>
    <w:rsid w:val="00245F3B"/>
    <w:rsid w:val="0026461B"/>
    <w:rsid w:val="0027281A"/>
    <w:rsid w:val="0027634D"/>
    <w:rsid w:val="00284473"/>
    <w:rsid w:val="00290E18"/>
    <w:rsid w:val="00292D43"/>
    <w:rsid w:val="00293639"/>
    <w:rsid w:val="00294EB5"/>
    <w:rsid w:val="00296BA1"/>
    <w:rsid w:val="0029768B"/>
    <w:rsid w:val="002A156B"/>
    <w:rsid w:val="002A3788"/>
    <w:rsid w:val="002B1FF7"/>
    <w:rsid w:val="002B24F6"/>
    <w:rsid w:val="002B7880"/>
    <w:rsid w:val="002C3503"/>
    <w:rsid w:val="002C3D63"/>
    <w:rsid w:val="002C412D"/>
    <w:rsid w:val="002D194C"/>
    <w:rsid w:val="002D7219"/>
    <w:rsid w:val="002F36B8"/>
    <w:rsid w:val="00310D95"/>
    <w:rsid w:val="00345149"/>
    <w:rsid w:val="00376A8B"/>
    <w:rsid w:val="003A45F6"/>
    <w:rsid w:val="003A48E9"/>
    <w:rsid w:val="003A5DC8"/>
    <w:rsid w:val="003B4A52"/>
    <w:rsid w:val="003C1A54"/>
    <w:rsid w:val="003C511E"/>
    <w:rsid w:val="003D7372"/>
    <w:rsid w:val="003F099C"/>
    <w:rsid w:val="003F4E82"/>
    <w:rsid w:val="00402602"/>
    <w:rsid w:val="00422A58"/>
    <w:rsid w:val="004254A0"/>
    <w:rsid w:val="004313E6"/>
    <w:rsid w:val="004403BD"/>
    <w:rsid w:val="00442EEA"/>
    <w:rsid w:val="004443C6"/>
    <w:rsid w:val="00467967"/>
    <w:rsid w:val="004779B4"/>
    <w:rsid w:val="00482E07"/>
    <w:rsid w:val="004A35EC"/>
    <w:rsid w:val="004A67BF"/>
    <w:rsid w:val="004B3D0F"/>
    <w:rsid w:val="004D0CF7"/>
    <w:rsid w:val="004E34FA"/>
    <w:rsid w:val="004E57C5"/>
    <w:rsid w:val="005100BA"/>
    <w:rsid w:val="00512860"/>
    <w:rsid w:val="00517DB2"/>
    <w:rsid w:val="005473BC"/>
    <w:rsid w:val="00571EF2"/>
    <w:rsid w:val="005873E3"/>
    <w:rsid w:val="005B1049"/>
    <w:rsid w:val="005C23BD"/>
    <w:rsid w:val="005C3F83"/>
    <w:rsid w:val="005D389E"/>
    <w:rsid w:val="005F2A05"/>
    <w:rsid w:val="00630BF4"/>
    <w:rsid w:val="00670869"/>
    <w:rsid w:val="006761E1"/>
    <w:rsid w:val="006970B0"/>
    <w:rsid w:val="006B20A9"/>
    <w:rsid w:val="006E3AF2"/>
    <w:rsid w:val="006E6680"/>
    <w:rsid w:val="006F7F90"/>
    <w:rsid w:val="00704CFF"/>
    <w:rsid w:val="00706745"/>
    <w:rsid w:val="007072F7"/>
    <w:rsid w:val="00713F64"/>
    <w:rsid w:val="00716D16"/>
    <w:rsid w:val="00725E15"/>
    <w:rsid w:val="0074235B"/>
    <w:rsid w:val="00743AD2"/>
    <w:rsid w:val="007445F4"/>
    <w:rsid w:val="007554DE"/>
    <w:rsid w:val="00760EA6"/>
    <w:rsid w:val="00762EEC"/>
    <w:rsid w:val="00772330"/>
    <w:rsid w:val="00795D54"/>
    <w:rsid w:val="00796AF7"/>
    <w:rsid w:val="007970C3"/>
    <w:rsid w:val="007A5702"/>
    <w:rsid w:val="007B10BE"/>
    <w:rsid w:val="007E03FD"/>
    <w:rsid w:val="008122C6"/>
    <w:rsid w:val="00842A38"/>
    <w:rsid w:val="0085229B"/>
    <w:rsid w:val="008532AC"/>
    <w:rsid w:val="008555D8"/>
    <w:rsid w:val="008628B1"/>
    <w:rsid w:val="00865915"/>
    <w:rsid w:val="00872775"/>
    <w:rsid w:val="008745BA"/>
    <w:rsid w:val="00880392"/>
    <w:rsid w:val="008836DF"/>
    <w:rsid w:val="008847FE"/>
    <w:rsid w:val="0089234B"/>
    <w:rsid w:val="008927AF"/>
    <w:rsid w:val="0089400B"/>
    <w:rsid w:val="008B1F84"/>
    <w:rsid w:val="008C1710"/>
    <w:rsid w:val="008D52B7"/>
    <w:rsid w:val="008E0FCD"/>
    <w:rsid w:val="008E3EFA"/>
    <w:rsid w:val="008E6CE6"/>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1B26"/>
    <w:rsid w:val="00A04A92"/>
    <w:rsid w:val="00A055D1"/>
    <w:rsid w:val="00A06E22"/>
    <w:rsid w:val="00A11DCD"/>
    <w:rsid w:val="00A261E5"/>
    <w:rsid w:val="00A32214"/>
    <w:rsid w:val="00A442D7"/>
    <w:rsid w:val="00A54783"/>
    <w:rsid w:val="00A5525B"/>
    <w:rsid w:val="00A56D5F"/>
    <w:rsid w:val="00A6264E"/>
    <w:rsid w:val="00A76B76"/>
    <w:rsid w:val="00A82476"/>
    <w:rsid w:val="00A83A6C"/>
    <w:rsid w:val="00A85BAB"/>
    <w:rsid w:val="00A87611"/>
    <w:rsid w:val="00A94B5A"/>
    <w:rsid w:val="00AB31D7"/>
    <w:rsid w:val="00AC24D0"/>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0C12"/>
    <w:rsid w:val="00BC42B6"/>
    <w:rsid w:val="00BD57C3"/>
    <w:rsid w:val="00BF1795"/>
    <w:rsid w:val="00C0654C"/>
    <w:rsid w:val="00C11283"/>
    <w:rsid w:val="00C25F9D"/>
    <w:rsid w:val="00C31E83"/>
    <w:rsid w:val="00C344AB"/>
    <w:rsid w:val="00C34AA7"/>
    <w:rsid w:val="00C518C1"/>
    <w:rsid w:val="00C53751"/>
    <w:rsid w:val="00C63F4F"/>
    <w:rsid w:val="00C7242C"/>
    <w:rsid w:val="00C75FAB"/>
    <w:rsid w:val="00C94576"/>
    <w:rsid w:val="00C969FA"/>
    <w:rsid w:val="00C97577"/>
    <w:rsid w:val="00CA71A8"/>
    <w:rsid w:val="00CC03A7"/>
    <w:rsid w:val="00CC3ACC"/>
    <w:rsid w:val="00CC3E7A"/>
    <w:rsid w:val="00CD18DD"/>
    <w:rsid w:val="00CE5552"/>
    <w:rsid w:val="00CE72C5"/>
    <w:rsid w:val="00D53294"/>
    <w:rsid w:val="00D56C09"/>
    <w:rsid w:val="00D64DF4"/>
    <w:rsid w:val="00D65F02"/>
    <w:rsid w:val="00D75B84"/>
    <w:rsid w:val="00D75FF8"/>
    <w:rsid w:val="00D82911"/>
    <w:rsid w:val="00DA73A0"/>
    <w:rsid w:val="00DB23D4"/>
    <w:rsid w:val="00DB63D4"/>
    <w:rsid w:val="00DD69AE"/>
    <w:rsid w:val="00DE2B7A"/>
    <w:rsid w:val="00DF4FCD"/>
    <w:rsid w:val="00DF7C07"/>
    <w:rsid w:val="00E23C51"/>
    <w:rsid w:val="00E36AF7"/>
    <w:rsid w:val="00E4755D"/>
    <w:rsid w:val="00E641DE"/>
    <w:rsid w:val="00E7037C"/>
    <w:rsid w:val="00E80B9E"/>
    <w:rsid w:val="00EB33FD"/>
    <w:rsid w:val="00EC63A4"/>
    <w:rsid w:val="00EC7B24"/>
    <w:rsid w:val="00ED1712"/>
    <w:rsid w:val="00EF3BB1"/>
    <w:rsid w:val="00F15B95"/>
    <w:rsid w:val="00F163FF"/>
    <w:rsid w:val="00F1794A"/>
    <w:rsid w:val="00F3256C"/>
    <w:rsid w:val="00F32980"/>
    <w:rsid w:val="00F47965"/>
    <w:rsid w:val="00F64260"/>
    <w:rsid w:val="00F871BA"/>
    <w:rsid w:val="00F94188"/>
    <w:rsid w:val="00FA5FE1"/>
    <w:rsid w:val="00FA6359"/>
    <w:rsid w:val="00FA6998"/>
    <w:rsid w:val="00FA769F"/>
    <w:rsid w:val="00FA78CA"/>
    <w:rsid w:val="00FB7F10"/>
    <w:rsid w:val="00FD2713"/>
    <w:rsid w:val="00FD582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67Z3ZXSPZZWZ-949-918</_dlc_DocId>
    <_dlc_DocIdUrl xmlns="67887a43-7e4d-4c1c-91d7-15e417b1b8ab">
      <Url>https://w3.ric.edu/curriculum_committee/_layouts/15/DocIdRedir.aspx?ID=67Z3ZXSPZZWZ-949-918</Url>
      <Description>67Z3ZXSPZZWZ-949-918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59E09E34-F57C-4B05-88E5-8C7B2F8C5E36}"/>
</file>

<file path=docProps/app.xml><?xml version="1.0" encoding="utf-8"?>
<Properties xmlns="http://schemas.openxmlformats.org/officeDocument/2006/extended-properties" xmlns:vt="http://schemas.openxmlformats.org/officeDocument/2006/docPropsVTypes">
  <Template>Normal.dotm</Template>
  <TotalTime>8</TotalTime>
  <Pages>3</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2015-10-02T15:20:00Z</cp:lastPrinted>
  <dcterms:created xsi:type="dcterms:W3CDTF">2019-03-04T16:22:00Z</dcterms:created>
  <dcterms:modified xsi:type="dcterms:W3CDTF">2019-04-18T00:13:00Z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bb0adb71-8eba-4513-88c9-5445b86cfe29</vt:lpwstr>
  </property>
</Properties>
</file>