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2793" w:rsidRDefault="00263621">
      <w:pPr>
        <w:pStyle w:val="Heading1"/>
      </w:pPr>
      <w:r>
        <w:t>UNDERGRADUATE CURRICULUM COMMITTEE (UCC)</w:t>
      </w:r>
      <w:r>
        <w:br/>
        <w:t>PROPOSAL FORM</w:t>
      </w:r>
      <w:r>
        <w:rPr>
          <w:noProof/>
        </w:rPr>
        <w:drawing>
          <wp:anchor distT="0" distB="0" distL="114300" distR="114300" simplePos="0" relativeHeight="251658240" behindDoc="0" locked="0" layoutInCell="1" hidden="0" allowOverlap="1">
            <wp:simplePos x="0" y="0"/>
            <wp:positionH relativeFrom="column">
              <wp:posOffset>-634</wp:posOffset>
            </wp:positionH>
            <wp:positionV relativeFrom="paragraph">
              <wp:posOffset>-93979</wp:posOffset>
            </wp:positionV>
            <wp:extent cx="612140" cy="741680"/>
            <wp:effectExtent l="0" t="0" r="0" b="0"/>
            <wp:wrapSquare wrapText="bothSides" distT="0" distB="0" distL="114300" distR="114300"/>
            <wp:docPr id="1" name="image1.png" descr="http://www.ric.edu/webcommunications/images/SealWithText_Small_Black.png"/>
            <wp:cNvGraphicFramePr/>
            <a:graphic xmlns:a="http://schemas.openxmlformats.org/drawingml/2006/main">
              <a:graphicData uri="http://schemas.openxmlformats.org/drawingml/2006/picture">
                <pic:pic xmlns:pic="http://schemas.openxmlformats.org/drawingml/2006/picture">
                  <pic:nvPicPr>
                    <pic:cNvPr id="0" name="image1.png" descr="http://www.ric.edu/webcommunications/images/SealWithText_Small_Black.png"/>
                    <pic:cNvPicPr preferRelativeResize="0"/>
                  </pic:nvPicPr>
                  <pic:blipFill>
                    <a:blip r:embed="rId8"/>
                    <a:srcRect/>
                    <a:stretch>
                      <a:fillRect/>
                    </a:stretch>
                  </pic:blipFill>
                  <pic:spPr>
                    <a:xfrm>
                      <a:off x="0" y="0"/>
                      <a:ext cx="612140" cy="741680"/>
                    </a:xfrm>
                    <a:prstGeom prst="rect">
                      <a:avLst/>
                    </a:prstGeom>
                    <a:ln/>
                  </pic:spPr>
                </pic:pic>
              </a:graphicData>
            </a:graphic>
          </wp:anchor>
        </w:drawing>
      </w:r>
    </w:p>
    <w:p w:rsidR="00D52793" w:rsidRDefault="00263621">
      <w:pPr>
        <w:pStyle w:val="Heading2"/>
        <w:numPr>
          <w:ilvl w:val="0"/>
          <w:numId w:val="1"/>
        </w:numPr>
        <w:jc w:val="left"/>
        <w:rPr>
          <w:color w:val="0000FF"/>
          <w:sz w:val="18"/>
          <w:szCs w:val="18"/>
          <w:u w:val="single"/>
        </w:rPr>
      </w:pPr>
      <w:r>
        <w:t>Cover page</w:t>
      </w:r>
      <w:r>
        <w:tab/>
      </w:r>
      <w:r>
        <w:rPr>
          <w:color w:val="000000"/>
          <w:sz w:val="18"/>
          <w:szCs w:val="18"/>
        </w:rPr>
        <w:t xml:space="preserve">scroll over blue text to see further important </w:t>
      </w:r>
      <w:hyperlink w:anchor="3o7alnk">
        <w:r>
          <w:rPr>
            <w:color w:val="0000FF"/>
            <w:sz w:val="18"/>
            <w:szCs w:val="18"/>
            <w:u w:val="single"/>
          </w:rPr>
          <w:t>instructions</w:t>
        </w:r>
      </w:hyperlink>
      <w:r>
        <w:rPr>
          <w:color w:val="0000FF"/>
          <w:sz w:val="18"/>
          <w:szCs w:val="18"/>
          <w:u w:val="single"/>
        </w:rPr>
        <w:t>:</w:t>
      </w:r>
      <w:r>
        <w:t xml:space="preserve"> </w:t>
      </w:r>
      <w:r>
        <w:rPr>
          <w:sz w:val="20"/>
          <w:szCs w:val="20"/>
        </w:rPr>
        <w:t>please read.</w:t>
      </w:r>
    </w:p>
    <w:p w:rsidR="00D52793" w:rsidRDefault="00263621">
      <w:pPr>
        <w:jc w:val="center"/>
        <w:rPr>
          <w:b/>
          <w:sz w:val="20"/>
          <w:szCs w:val="20"/>
        </w:rPr>
      </w:pPr>
      <w:r>
        <w:rPr>
          <w:b/>
          <w:smallCaps/>
          <w:color w:val="632423"/>
          <w:sz w:val="20"/>
          <w:szCs w:val="20"/>
        </w:rPr>
        <w:t xml:space="preserve">N.B. DO </w:t>
      </w:r>
      <w:r>
        <w:rPr>
          <w:b/>
          <w:smallCaps/>
          <w:color w:val="632423"/>
          <w:sz w:val="20"/>
          <w:szCs w:val="20"/>
          <w:u w:val="single"/>
        </w:rPr>
        <w:t>NOT</w:t>
      </w:r>
      <w:r>
        <w:rPr>
          <w:b/>
          <w:smallCaps/>
          <w:color w:val="632423"/>
          <w:sz w:val="20"/>
          <w:szCs w:val="20"/>
        </w:rPr>
        <w:t xml:space="preserve"> USE HIGHLIGHT, PLEASE DELETE THE WORDS THAT DO NOT APPLY TO YOUR PROPOSAL</w:t>
      </w:r>
    </w:p>
    <w:p w:rsidR="00D52793" w:rsidRDefault="00263621">
      <w:pPr>
        <w:jc w:val="center"/>
        <w:rPr>
          <w:b/>
          <w:color w:val="632423"/>
        </w:rPr>
      </w:pPr>
      <w:r>
        <w:rPr>
          <w:b/>
          <w:color w:val="632423"/>
        </w:rPr>
        <w:t>ALL numbers in section (A) need to be completed, including the impact ones.</w:t>
      </w:r>
    </w:p>
    <w:tbl>
      <w:tblPr>
        <w:tblStyle w:val="a"/>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2447"/>
        <w:gridCol w:w="2556"/>
        <w:gridCol w:w="2666"/>
        <w:gridCol w:w="359"/>
        <w:gridCol w:w="2699"/>
        <w:gridCol w:w="289"/>
      </w:tblGrid>
      <w:tr w:rsidR="00D52793">
        <w:tc>
          <w:tcPr>
            <w:tcW w:w="2447" w:type="dxa"/>
            <w:vAlign w:val="center"/>
          </w:tcPr>
          <w:p w:rsidR="00D52793" w:rsidRDefault="00263621">
            <w:r>
              <w:t xml:space="preserve">A.1. </w:t>
            </w:r>
            <w:hyperlink w:anchor="gjdgxs">
              <w:r>
                <w:rPr>
                  <w:color w:val="0000FF"/>
                  <w:u w:val="single"/>
                </w:rPr>
                <w:t>Course or program</w:t>
              </w:r>
            </w:hyperlink>
          </w:p>
        </w:tc>
        <w:tc>
          <w:tcPr>
            <w:tcW w:w="8280" w:type="dxa"/>
            <w:gridSpan w:val="4"/>
          </w:tcPr>
          <w:p w:rsidR="00D52793" w:rsidRDefault="00263621">
            <w:pPr>
              <w:pStyle w:val="Heading5"/>
              <w:rPr>
                <w:b/>
              </w:rPr>
            </w:pPr>
            <w:bookmarkStart w:id="0" w:name="gjdgxs" w:colFirst="0" w:colLast="0"/>
            <w:bookmarkEnd w:id="0"/>
            <w:r>
              <w:rPr>
                <w:b/>
              </w:rPr>
              <w:t xml:space="preserve">WLED 417 –Practicum II: </w:t>
            </w:r>
            <w:r w:rsidR="00217969">
              <w:rPr>
                <w:b/>
              </w:rPr>
              <w:t>PK-12 World Languages Education</w:t>
            </w:r>
          </w:p>
        </w:tc>
        <w:tc>
          <w:tcPr>
            <w:tcW w:w="289" w:type="dxa"/>
            <w:vMerge w:val="restart"/>
          </w:tcPr>
          <w:p w:rsidR="00D52793" w:rsidRDefault="00D52793">
            <w:pPr>
              <w:spacing w:line="240" w:lineRule="auto"/>
              <w:rPr>
                <w:b/>
              </w:rPr>
            </w:pPr>
            <w:bookmarkStart w:id="1" w:name="1fob9te" w:colFirst="0" w:colLast="0"/>
            <w:bookmarkStart w:id="2" w:name="_30j0zll" w:colFirst="0" w:colLast="0"/>
            <w:bookmarkEnd w:id="1"/>
            <w:bookmarkEnd w:id="2"/>
          </w:p>
        </w:tc>
      </w:tr>
      <w:tr w:rsidR="00D52793">
        <w:tc>
          <w:tcPr>
            <w:tcW w:w="2447" w:type="dxa"/>
            <w:vAlign w:val="center"/>
          </w:tcPr>
          <w:p w:rsidR="00D52793" w:rsidRDefault="002F4945">
            <w:pPr>
              <w:jc w:val="right"/>
            </w:pPr>
            <w:hyperlink w:anchor="3znysh7">
              <w:r w:rsidR="00263621">
                <w:rPr>
                  <w:color w:val="0000FF"/>
                  <w:u w:val="single"/>
                </w:rPr>
                <w:t>Replacing</w:t>
              </w:r>
            </w:hyperlink>
            <w:r w:rsidR="00263621">
              <w:t xml:space="preserve"> </w:t>
            </w:r>
          </w:p>
        </w:tc>
        <w:tc>
          <w:tcPr>
            <w:tcW w:w="8280" w:type="dxa"/>
            <w:gridSpan w:val="4"/>
          </w:tcPr>
          <w:p w:rsidR="00D52793" w:rsidRDefault="00732CCD">
            <w:pPr>
              <w:pStyle w:val="Heading5"/>
              <w:rPr>
                <w:b/>
              </w:rPr>
            </w:pPr>
            <w:bookmarkStart w:id="3" w:name="3znysh7" w:colFirst="0" w:colLast="0"/>
            <w:bookmarkEnd w:id="3"/>
            <w:r>
              <w:rPr>
                <w:b/>
              </w:rPr>
              <w:t>(</w:t>
            </w:r>
            <w:r w:rsidR="00263621">
              <w:rPr>
                <w:b/>
              </w:rPr>
              <w:t>SED 411 &amp; SED 412</w:t>
            </w:r>
            <w:r>
              <w:rPr>
                <w:b/>
              </w:rPr>
              <w:t xml:space="preserve"> in the world language Ed. program)</w:t>
            </w:r>
          </w:p>
        </w:tc>
        <w:tc>
          <w:tcPr>
            <w:tcW w:w="289" w:type="dxa"/>
            <w:vMerge/>
          </w:tcPr>
          <w:p w:rsidR="00D52793" w:rsidRDefault="00D52793">
            <w:pPr>
              <w:widowControl w:val="0"/>
              <w:pBdr>
                <w:top w:val="nil"/>
                <w:left w:val="nil"/>
                <w:bottom w:val="nil"/>
                <w:right w:val="nil"/>
                <w:between w:val="nil"/>
              </w:pBdr>
              <w:spacing w:line="276" w:lineRule="auto"/>
              <w:rPr>
                <w:b/>
              </w:rPr>
            </w:pPr>
          </w:p>
        </w:tc>
      </w:tr>
      <w:tr w:rsidR="00D52793">
        <w:tc>
          <w:tcPr>
            <w:tcW w:w="2447" w:type="dxa"/>
            <w:vAlign w:val="center"/>
          </w:tcPr>
          <w:p w:rsidR="00D52793" w:rsidRDefault="00263621">
            <w:r>
              <w:t xml:space="preserve">A.2. </w:t>
            </w:r>
            <w:hyperlink w:anchor="2et92p0">
              <w:r>
                <w:rPr>
                  <w:color w:val="0000FF"/>
                  <w:u w:val="single"/>
                </w:rPr>
                <w:t>Proposal type</w:t>
              </w:r>
            </w:hyperlink>
          </w:p>
        </w:tc>
        <w:tc>
          <w:tcPr>
            <w:tcW w:w="8280" w:type="dxa"/>
            <w:gridSpan w:val="4"/>
          </w:tcPr>
          <w:p w:rsidR="00D52793" w:rsidRDefault="00263621">
            <w:pPr>
              <w:rPr>
                <w:b/>
              </w:rPr>
            </w:pPr>
            <w:bookmarkStart w:id="4" w:name="2et92p0" w:colFirst="0" w:colLast="0"/>
            <w:bookmarkEnd w:id="4"/>
            <w:r>
              <w:rPr>
                <w:b/>
              </w:rPr>
              <w:t xml:space="preserve">Course:  creation </w:t>
            </w:r>
            <w:bookmarkStart w:id="5" w:name="tyjcwt" w:colFirst="0" w:colLast="0"/>
            <w:bookmarkEnd w:id="5"/>
          </w:p>
        </w:tc>
        <w:tc>
          <w:tcPr>
            <w:tcW w:w="289" w:type="dxa"/>
            <w:vMerge/>
          </w:tcPr>
          <w:p w:rsidR="00D52793" w:rsidRDefault="00D52793">
            <w:pPr>
              <w:widowControl w:val="0"/>
              <w:pBdr>
                <w:top w:val="nil"/>
                <w:left w:val="nil"/>
                <w:bottom w:val="nil"/>
                <w:right w:val="nil"/>
                <w:between w:val="nil"/>
              </w:pBdr>
              <w:spacing w:line="276" w:lineRule="auto"/>
              <w:rPr>
                <w:b/>
              </w:rPr>
            </w:pPr>
          </w:p>
        </w:tc>
      </w:tr>
      <w:tr w:rsidR="00D52793">
        <w:tc>
          <w:tcPr>
            <w:tcW w:w="2447" w:type="dxa"/>
            <w:vAlign w:val="center"/>
          </w:tcPr>
          <w:p w:rsidR="00D52793" w:rsidRDefault="00263621">
            <w:r>
              <w:t xml:space="preserve">A.3. </w:t>
            </w:r>
            <w:hyperlink w:anchor="3dy6vkm">
              <w:r>
                <w:rPr>
                  <w:color w:val="0000FF"/>
                  <w:u w:val="single"/>
                </w:rPr>
                <w:t>Originator</w:t>
              </w:r>
            </w:hyperlink>
          </w:p>
        </w:tc>
        <w:tc>
          <w:tcPr>
            <w:tcW w:w="2556" w:type="dxa"/>
          </w:tcPr>
          <w:p w:rsidR="00D52793" w:rsidRDefault="00263621">
            <w:pPr>
              <w:rPr>
                <w:b/>
              </w:rPr>
            </w:pPr>
            <w:bookmarkStart w:id="6" w:name="3dy6vkm" w:colFirst="0" w:colLast="0"/>
            <w:bookmarkEnd w:id="6"/>
            <w:r>
              <w:rPr>
                <w:b/>
              </w:rPr>
              <w:t>Erin Papa</w:t>
            </w:r>
          </w:p>
        </w:tc>
        <w:tc>
          <w:tcPr>
            <w:tcW w:w="2666" w:type="dxa"/>
          </w:tcPr>
          <w:p w:rsidR="00D52793" w:rsidRDefault="002F4945">
            <w:hyperlink w:anchor="1t3h5sf">
              <w:r w:rsidR="00263621">
                <w:rPr>
                  <w:color w:val="0000FF"/>
                  <w:u w:val="single"/>
                </w:rPr>
                <w:t>Home department</w:t>
              </w:r>
            </w:hyperlink>
          </w:p>
        </w:tc>
        <w:tc>
          <w:tcPr>
            <w:tcW w:w="3347" w:type="dxa"/>
            <w:gridSpan w:val="3"/>
          </w:tcPr>
          <w:p w:rsidR="00D52793" w:rsidRDefault="00263621">
            <w:pPr>
              <w:rPr>
                <w:b/>
              </w:rPr>
            </w:pPr>
            <w:bookmarkStart w:id="7" w:name="1t3h5sf" w:colFirst="0" w:colLast="0"/>
            <w:bookmarkEnd w:id="7"/>
            <w:r>
              <w:rPr>
                <w:b/>
              </w:rPr>
              <w:t>Educational Studies</w:t>
            </w:r>
          </w:p>
        </w:tc>
      </w:tr>
      <w:tr w:rsidR="00D52793">
        <w:tc>
          <w:tcPr>
            <w:tcW w:w="2447" w:type="dxa"/>
            <w:vAlign w:val="center"/>
          </w:tcPr>
          <w:p w:rsidR="00D52793" w:rsidRDefault="00263621">
            <w:r>
              <w:t xml:space="preserve">A.4. </w:t>
            </w:r>
            <w:hyperlink w:anchor="4d34og8">
              <w:r>
                <w:rPr>
                  <w:color w:val="0000FF"/>
                  <w:u w:val="single"/>
                </w:rPr>
                <w:t>Context and Rationale</w:t>
              </w:r>
            </w:hyperlink>
            <w:r>
              <w:rPr>
                <w:color w:val="0000FF"/>
                <w:u w:val="single"/>
              </w:rPr>
              <w:t xml:space="preserve"> </w:t>
            </w:r>
          </w:p>
        </w:tc>
        <w:tc>
          <w:tcPr>
            <w:tcW w:w="8569" w:type="dxa"/>
            <w:gridSpan w:val="5"/>
          </w:tcPr>
          <w:p w:rsidR="00D52793" w:rsidRDefault="00D52793">
            <w:pPr>
              <w:rPr>
                <w:b/>
              </w:rPr>
            </w:pPr>
            <w:bookmarkStart w:id="8" w:name="4d34og8" w:colFirst="0" w:colLast="0"/>
            <w:bookmarkEnd w:id="8"/>
          </w:p>
          <w:p w:rsidR="00D52793" w:rsidRDefault="00263621">
            <w:pPr>
              <w:spacing w:line="240" w:lineRule="auto"/>
              <w:rPr>
                <w:b/>
              </w:rPr>
            </w:pPr>
            <w:r>
              <w:t>This is the second practicum course in the pedagogical sequence of the redesigned PK-12 World Languages Education program. Previously world languages candidates took SED 411 &amp; 412. Since the certification now covers PK-12, this practicum course is being substituted.</w:t>
            </w:r>
          </w:p>
          <w:p w:rsidR="00D52793" w:rsidRDefault="00D52793">
            <w:pPr>
              <w:spacing w:line="240" w:lineRule="auto"/>
              <w:rPr>
                <w:b/>
              </w:rPr>
            </w:pPr>
          </w:p>
          <w:p w:rsidR="00D52793" w:rsidRDefault="00263621">
            <w:pPr>
              <w:spacing w:line="240" w:lineRule="auto"/>
              <w:rPr>
                <w:rFonts w:ascii="Times New Roman" w:eastAsia="Times New Roman" w:hAnsi="Times New Roman" w:cs="Times New Roman"/>
                <w:sz w:val="20"/>
                <w:szCs w:val="20"/>
              </w:rPr>
            </w:pPr>
            <w:r>
              <w:rPr>
                <w:rFonts w:ascii="Open Sans" w:eastAsia="Open Sans" w:hAnsi="Open Sans" w:cs="Open Sans"/>
                <w:color w:val="000000"/>
              </w:rPr>
              <w:t xml:space="preserve">Principles and practices of teaching world languages in grades Pre-K through 12 are presented with a critical social justice focus, including exploration of instructional practices, repertoire, and teaching world languages to students who are heritage language learners and those with special needs. </w:t>
            </w:r>
          </w:p>
          <w:p w:rsidR="00D52793" w:rsidRDefault="00D52793">
            <w:pPr>
              <w:spacing w:line="240" w:lineRule="auto"/>
              <w:rPr>
                <w:rFonts w:ascii="Times New Roman" w:eastAsia="Times New Roman" w:hAnsi="Times New Roman" w:cs="Times New Roman"/>
                <w:sz w:val="20"/>
                <w:szCs w:val="20"/>
              </w:rPr>
            </w:pPr>
          </w:p>
          <w:p w:rsidR="00D52793" w:rsidRDefault="00263621">
            <w:pPr>
              <w:spacing w:line="240" w:lineRule="auto"/>
              <w:rPr>
                <w:b/>
              </w:rPr>
            </w:pPr>
            <w:r>
              <w:rPr>
                <w:rFonts w:ascii="Open Sans" w:eastAsia="Open Sans" w:hAnsi="Open Sans" w:cs="Open Sans"/>
                <w:color w:val="000000"/>
              </w:rPr>
              <w:t xml:space="preserve">This course includes a </w:t>
            </w:r>
            <w:r>
              <w:rPr>
                <w:rFonts w:ascii="Open Sans" w:eastAsia="Open Sans" w:hAnsi="Open Sans" w:cs="Open Sans"/>
              </w:rPr>
              <w:t>3-week/90-hour</w:t>
            </w:r>
            <w:r>
              <w:rPr>
                <w:rFonts w:ascii="Open Sans" w:eastAsia="Open Sans" w:hAnsi="Open Sans" w:cs="Open Sans"/>
                <w:color w:val="000000"/>
              </w:rPr>
              <w:t xml:space="preserve"> (</w:t>
            </w:r>
            <w:r>
              <w:rPr>
                <w:rFonts w:ascii="Open Sans" w:eastAsia="Open Sans" w:hAnsi="Open Sans" w:cs="Open Sans"/>
              </w:rPr>
              <w:t>half</w:t>
            </w:r>
            <w:r>
              <w:rPr>
                <w:rFonts w:ascii="Open Sans" w:eastAsia="Open Sans" w:hAnsi="Open Sans" w:cs="Open Sans"/>
                <w:color w:val="000000"/>
              </w:rPr>
              <w:t xml:space="preserve"> in PK-8 and </w:t>
            </w:r>
            <w:r>
              <w:rPr>
                <w:rFonts w:ascii="Open Sans" w:eastAsia="Open Sans" w:hAnsi="Open Sans" w:cs="Open Sans"/>
              </w:rPr>
              <w:t>half</w:t>
            </w:r>
            <w:r>
              <w:rPr>
                <w:rFonts w:ascii="Open Sans" w:eastAsia="Open Sans" w:hAnsi="Open Sans" w:cs="Open Sans"/>
                <w:color w:val="000000"/>
              </w:rPr>
              <w:t xml:space="preserve"> in high school) clinical preparation component in which students will plan and implement lessons based on concepts, approaches, and strategies explored in class. </w:t>
            </w:r>
          </w:p>
          <w:p w:rsidR="00D52793" w:rsidRDefault="00D52793">
            <w:pPr>
              <w:rPr>
                <w:b/>
              </w:rPr>
            </w:pPr>
          </w:p>
        </w:tc>
      </w:tr>
      <w:tr w:rsidR="00D52793">
        <w:tc>
          <w:tcPr>
            <w:tcW w:w="2447" w:type="dxa"/>
            <w:vAlign w:val="center"/>
          </w:tcPr>
          <w:p w:rsidR="00D52793" w:rsidRDefault="00263621">
            <w:r>
              <w:t xml:space="preserve">A.5. </w:t>
            </w:r>
            <w:hyperlink w:anchor="2s8eyo1">
              <w:r>
                <w:rPr>
                  <w:color w:val="0000FF"/>
                  <w:u w:val="single"/>
                </w:rPr>
                <w:t>Student impact</w:t>
              </w:r>
            </w:hyperlink>
          </w:p>
        </w:tc>
        <w:tc>
          <w:tcPr>
            <w:tcW w:w="8569" w:type="dxa"/>
            <w:gridSpan w:val="5"/>
          </w:tcPr>
          <w:p w:rsidR="00D52793" w:rsidRDefault="00732CCD">
            <w:pPr>
              <w:rPr>
                <w:b/>
              </w:rPr>
            </w:pPr>
            <w:bookmarkStart w:id="9" w:name="2s8eyo1" w:colFirst="0" w:colLast="0"/>
            <w:bookmarkEnd w:id="9"/>
            <w:r>
              <w:rPr>
                <w:b/>
              </w:rPr>
              <w:t>A better focused practicum experience</w:t>
            </w:r>
          </w:p>
        </w:tc>
      </w:tr>
      <w:tr w:rsidR="00D52793">
        <w:tc>
          <w:tcPr>
            <w:tcW w:w="2447" w:type="dxa"/>
            <w:vAlign w:val="center"/>
          </w:tcPr>
          <w:p w:rsidR="00D52793" w:rsidRDefault="00263621">
            <w:r>
              <w:t xml:space="preserve">A.6. </w:t>
            </w:r>
            <w:hyperlink w:anchor="23ckvvd">
              <w:r>
                <w:rPr>
                  <w:color w:val="0000FF"/>
                  <w:u w:val="single"/>
                </w:rPr>
                <w:t>Impact on other programs</w:t>
              </w:r>
            </w:hyperlink>
            <w:r>
              <w:t xml:space="preserve"> </w:t>
            </w:r>
          </w:p>
        </w:tc>
        <w:tc>
          <w:tcPr>
            <w:tcW w:w="8569" w:type="dxa"/>
            <w:gridSpan w:val="5"/>
          </w:tcPr>
          <w:p w:rsidR="00D52793" w:rsidRDefault="00263621">
            <w:pPr>
              <w:rPr>
                <w:b/>
              </w:rPr>
            </w:pPr>
            <w:bookmarkStart w:id="10" w:name="17dp8vu" w:colFirst="0" w:colLast="0"/>
            <w:bookmarkEnd w:id="10"/>
            <w:r>
              <w:rPr>
                <w:b/>
              </w:rPr>
              <w:t>N/A</w:t>
            </w:r>
          </w:p>
        </w:tc>
      </w:tr>
      <w:tr w:rsidR="00D52793">
        <w:tc>
          <w:tcPr>
            <w:tcW w:w="2447" w:type="dxa"/>
            <w:vMerge w:val="restart"/>
            <w:vAlign w:val="center"/>
          </w:tcPr>
          <w:p w:rsidR="00D52793" w:rsidRDefault="00263621">
            <w:r>
              <w:t xml:space="preserve">A.7. </w:t>
            </w:r>
            <w:hyperlink w:anchor="ihv636">
              <w:r>
                <w:rPr>
                  <w:color w:val="0000FF"/>
                  <w:u w:val="single"/>
                </w:rPr>
                <w:t>Resource impact</w:t>
              </w:r>
            </w:hyperlink>
          </w:p>
        </w:tc>
        <w:tc>
          <w:tcPr>
            <w:tcW w:w="2556" w:type="dxa"/>
          </w:tcPr>
          <w:p w:rsidR="00D52793" w:rsidRDefault="002F4945">
            <w:hyperlink w:anchor="32hioqz">
              <w:r w:rsidR="00263621">
                <w:rPr>
                  <w:i/>
                  <w:color w:val="0000FF"/>
                  <w:u w:val="single"/>
                </w:rPr>
                <w:t>Faculty PT &amp; FT</w:t>
              </w:r>
            </w:hyperlink>
            <w:r w:rsidR="00263621">
              <w:t xml:space="preserve">: </w:t>
            </w:r>
          </w:p>
        </w:tc>
        <w:tc>
          <w:tcPr>
            <w:tcW w:w="6013" w:type="dxa"/>
            <w:gridSpan w:val="4"/>
          </w:tcPr>
          <w:p w:rsidR="00D52793" w:rsidRDefault="00263621">
            <w:pPr>
              <w:rPr>
                <w:b/>
              </w:rPr>
            </w:pPr>
            <w:r>
              <w:rPr>
                <w:b/>
              </w:rPr>
              <w:t>Additional faculty would aid in recruitment of students for this high-need certification area.</w:t>
            </w:r>
          </w:p>
        </w:tc>
      </w:tr>
      <w:tr w:rsidR="00D52793">
        <w:tc>
          <w:tcPr>
            <w:tcW w:w="2447" w:type="dxa"/>
            <w:vMerge/>
            <w:vAlign w:val="center"/>
          </w:tcPr>
          <w:p w:rsidR="00D52793" w:rsidRDefault="00D52793">
            <w:pPr>
              <w:widowControl w:val="0"/>
              <w:pBdr>
                <w:top w:val="nil"/>
                <w:left w:val="nil"/>
                <w:bottom w:val="nil"/>
                <w:right w:val="nil"/>
                <w:between w:val="nil"/>
              </w:pBdr>
              <w:spacing w:line="276" w:lineRule="auto"/>
              <w:rPr>
                <w:b/>
              </w:rPr>
            </w:pPr>
          </w:p>
        </w:tc>
        <w:tc>
          <w:tcPr>
            <w:tcW w:w="2556" w:type="dxa"/>
          </w:tcPr>
          <w:p w:rsidR="00D52793" w:rsidRDefault="002F4945">
            <w:pPr>
              <w:rPr>
                <w:i/>
              </w:rPr>
            </w:pPr>
            <w:hyperlink w:anchor="1hmsyys">
              <w:r w:rsidR="00263621">
                <w:rPr>
                  <w:i/>
                  <w:color w:val="0000FF"/>
                  <w:u w:val="single"/>
                </w:rPr>
                <w:t>Library</w:t>
              </w:r>
            </w:hyperlink>
            <w:hyperlink w:anchor="1hmsyys">
              <w:r w:rsidR="00263621">
                <w:rPr>
                  <w:color w:val="0000FF"/>
                  <w:u w:val="single"/>
                </w:rPr>
                <w:t>:</w:t>
              </w:r>
            </w:hyperlink>
          </w:p>
        </w:tc>
        <w:tc>
          <w:tcPr>
            <w:tcW w:w="6013" w:type="dxa"/>
            <w:gridSpan w:val="4"/>
          </w:tcPr>
          <w:p w:rsidR="00D52793" w:rsidRDefault="00263621">
            <w:pPr>
              <w:rPr>
                <w:b/>
              </w:rPr>
            </w:pPr>
            <w:r>
              <w:rPr>
                <w:b/>
              </w:rPr>
              <w:t>The Curriculum Resource Center should reflect the needs of a world languages classroom and include texts for a variety of ages and interest levels</w:t>
            </w:r>
          </w:p>
        </w:tc>
      </w:tr>
      <w:tr w:rsidR="00D52793">
        <w:tc>
          <w:tcPr>
            <w:tcW w:w="2447" w:type="dxa"/>
            <w:vMerge/>
            <w:vAlign w:val="center"/>
          </w:tcPr>
          <w:p w:rsidR="00D52793" w:rsidRDefault="00D52793">
            <w:pPr>
              <w:widowControl w:val="0"/>
              <w:pBdr>
                <w:top w:val="nil"/>
                <w:left w:val="nil"/>
                <w:bottom w:val="nil"/>
                <w:right w:val="nil"/>
                <w:between w:val="nil"/>
              </w:pBdr>
              <w:spacing w:line="276" w:lineRule="auto"/>
              <w:rPr>
                <w:b/>
              </w:rPr>
            </w:pPr>
          </w:p>
        </w:tc>
        <w:tc>
          <w:tcPr>
            <w:tcW w:w="2556" w:type="dxa"/>
          </w:tcPr>
          <w:p w:rsidR="00D52793" w:rsidRDefault="002F4945">
            <w:hyperlink w:anchor="41mghml">
              <w:r w:rsidR="00263621">
                <w:rPr>
                  <w:i/>
                  <w:color w:val="0000FF"/>
                  <w:u w:val="single"/>
                </w:rPr>
                <w:t>Technology</w:t>
              </w:r>
            </w:hyperlink>
          </w:p>
        </w:tc>
        <w:tc>
          <w:tcPr>
            <w:tcW w:w="6013" w:type="dxa"/>
            <w:gridSpan w:val="4"/>
          </w:tcPr>
          <w:p w:rsidR="00D52793" w:rsidRDefault="00263621">
            <w:pPr>
              <w:rPr>
                <w:b/>
              </w:rPr>
            </w:pPr>
            <w:r>
              <w:rPr>
                <w:b/>
              </w:rPr>
              <w:t>No impact</w:t>
            </w:r>
          </w:p>
        </w:tc>
      </w:tr>
      <w:tr w:rsidR="00D52793">
        <w:tc>
          <w:tcPr>
            <w:tcW w:w="2447" w:type="dxa"/>
            <w:vMerge/>
            <w:vAlign w:val="center"/>
          </w:tcPr>
          <w:p w:rsidR="00D52793" w:rsidRDefault="00D52793">
            <w:pPr>
              <w:widowControl w:val="0"/>
              <w:pBdr>
                <w:top w:val="nil"/>
                <w:left w:val="nil"/>
                <w:bottom w:val="nil"/>
                <w:right w:val="nil"/>
                <w:between w:val="nil"/>
              </w:pBdr>
              <w:spacing w:line="276" w:lineRule="auto"/>
              <w:rPr>
                <w:b/>
              </w:rPr>
            </w:pPr>
          </w:p>
        </w:tc>
        <w:tc>
          <w:tcPr>
            <w:tcW w:w="2556" w:type="dxa"/>
          </w:tcPr>
          <w:p w:rsidR="00D52793" w:rsidRDefault="002F4945">
            <w:pPr>
              <w:rPr>
                <w:i/>
              </w:rPr>
            </w:pPr>
            <w:hyperlink w:anchor="2grqrue">
              <w:r w:rsidR="00263621">
                <w:rPr>
                  <w:i/>
                  <w:color w:val="0000FF"/>
                  <w:u w:val="single"/>
                </w:rPr>
                <w:t>Facilities</w:t>
              </w:r>
            </w:hyperlink>
            <w:r w:rsidR="00263621">
              <w:t>:</w:t>
            </w:r>
          </w:p>
        </w:tc>
        <w:tc>
          <w:tcPr>
            <w:tcW w:w="6013" w:type="dxa"/>
            <w:gridSpan w:val="4"/>
          </w:tcPr>
          <w:p w:rsidR="00D52793" w:rsidRDefault="00263621">
            <w:pPr>
              <w:rPr>
                <w:b/>
              </w:rPr>
            </w:pPr>
            <w:r>
              <w:rPr>
                <w:b/>
              </w:rPr>
              <w:t>No impact</w:t>
            </w:r>
          </w:p>
        </w:tc>
      </w:tr>
      <w:tr w:rsidR="00D52793">
        <w:tc>
          <w:tcPr>
            <w:tcW w:w="2447" w:type="dxa"/>
            <w:vAlign w:val="center"/>
          </w:tcPr>
          <w:p w:rsidR="00D52793" w:rsidRDefault="00263621">
            <w:r>
              <w:t xml:space="preserve">A.8. </w:t>
            </w:r>
            <w:hyperlink w:anchor="26in1rg">
              <w:r>
                <w:rPr>
                  <w:color w:val="0000FF"/>
                  <w:u w:val="single"/>
                </w:rPr>
                <w:t>Semester effective</w:t>
              </w:r>
            </w:hyperlink>
          </w:p>
        </w:tc>
        <w:tc>
          <w:tcPr>
            <w:tcW w:w="2556" w:type="dxa"/>
          </w:tcPr>
          <w:p w:rsidR="00D52793" w:rsidRDefault="00263621">
            <w:pPr>
              <w:rPr>
                <w:b/>
              </w:rPr>
            </w:pPr>
            <w:bookmarkStart w:id="11" w:name="3rdcrjn" w:colFirst="0" w:colLast="0"/>
            <w:bookmarkEnd w:id="11"/>
            <w:r>
              <w:rPr>
                <w:b/>
              </w:rPr>
              <w:t xml:space="preserve">Fall </w:t>
            </w:r>
            <w:r w:rsidR="00CC578B">
              <w:rPr>
                <w:b/>
              </w:rPr>
              <w:t>2019</w:t>
            </w:r>
          </w:p>
        </w:tc>
        <w:tc>
          <w:tcPr>
            <w:tcW w:w="3025" w:type="dxa"/>
            <w:gridSpan w:val="2"/>
          </w:tcPr>
          <w:p w:rsidR="00D52793" w:rsidRDefault="00263621">
            <w:pPr>
              <w:rPr>
                <w:b/>
              </w:rPr>
            </w:pPr>
            <w:r>
              <w:rPr>
                <w:b/>
              </w:rPr>
              <w:t xml:space="preserve"> </w:t>
            </w:r>
            <w:r>
              <w:t xml:space="preserve">A.9. </w:t>
            </w:r>
            <w:hyperlink w:anchor="26in1rg">
              <w:r>
                <w:rPr>
                  <w:color w:val="0000FF"/>
                  <w:u w:val="single"/>
                </w:rPr>
                <w:t>Rationale if sooner than next Fall</w:t>
              </w:r>
            </w:hyperlink>
          </w:p>
        </w:tc>
        <w:tc>
          <w:tcPr>
            <w:tcW w:w="2988" w:type="dxa"/>
            <w:gridSpan w:val="2"/>
          </w:tcPr>
          <w:p w:rsidR="00D52793" w:rsidRDefault="00D52793">
            <w:pPr>
              <w:rPr>
                <w:b/>
              </w:rPr>
            </w:pPr>
            <w:bookmarkStart w:id="12" w:name="26in1rg" w:colFirst="0" w:colLast="0"/>
            <w:bookmarkEnd w:id="12"/>
          </w:p>
        </w:tc>
      </w:tr>
    </w:tbl>
    <w:p w:rsidR="00D52793" w:rsidRDefault="00D52793"/>
    <w:p w:rsidR="00D52793" w:rsidRDefault="00263621">
      <w:pPr>
        <w:rPr>
          <w:b/>
          <w:sz w:val="20"/>
          <w:szCs w:val="20"/>
        </w:rPr>
      </w:pPr>
      <w:r>
        <w:br w:type="page"/>
      </w:r>
      <w:r>
        <w:lastRenderedPageBreak/>
        <w:t xml:space="preserve">B.  </w:t>
      </w:r>
      <w:hyperlink w:anchor="vx1227">
        <w:r>
          <w:rPr>
            <w:color w:val="0000FF"/>
            <w:u w:val="single"/>
          </w:rPr>
          <w:t>NEW OR REVISED COURSES</w:t>
        </w:r>
      </w:hyperlink>
      <w:r>
        <w:rPr>
          <w:color w:val="0000FF"/>
          <w:u w:val="single"/>
        </w:rPr>
        <w:t xml:space="preserve"> </w:t>
      </w:r>
      <w:r>
        <w:rPr>
          <w:b/>
          <w:smallCaps/>
          <w:color w:val="632423"/>
          <w:sz w:val="20"/>
          <w:szCs w:val="20"/>
        </w:rPr>
        <w:t xml:space="preserve"> DO </w:t>
      </w:r>
      <w:r>
        <w:rPr>
          <w:b/>
          <w:smallCaps/>
          <w:color w:val="632423"/>
          <w:sz w:val="20"/>
          <w:szCs w:val="20"/>
          <w:u w:val="single"/>
        </w:rPr>
        <w:t>NOT</w:t>
      </w:r>
      <w:r>
        <w:rPr>
          <w:b/>
          <w:smallCaps/>
          <w:color w:val="632423"/>
          <w:sz w:val="20"/>
          <w:szCs w:val="20"/>
        </w:rPr>
        <w:t xml:space="preserve"> USE HIGHLIGHT. DELETE THIS WHOLE PAGE IF THE PROPOSAL DOES NOT INCLUDE A NEW OR REVISED COURSE.</w:t>
      </w:r>
    </w:p>
    <w:tbl>
      <w:tblPr>
        <w:tblStyle w:val="a0"/>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68"/>
        <w:gridCol w:w="3924"/>
        <w:gridCol w:w="3924"/>
      </w:tblGrid>
      <w:tr w:rsidR="00D52793">
        <w:tc>
          <w:tcPr>
            <w:tcW w:w="3168" w:type="dxa"/>
            <w:shd w:val="clear" w:color="auto" w:fill="FABF8F"/>
            <w:vAlign w:val="center"/>
          </w:tcPr>
          <w:p w:rsidR="00D52793" w:rsidRDefault="00D52793">
            <w:pPr>
              <w:pStyle w:val="Heading5"/>
              <w:keepNext/>
              <w:spacing w:before="0" w:after="0" w:line="240" w:lineRule="auto"/>
            </w:pPr>
          </w:p>
        </w:tc>
        <w:tc>
          <w:tcPr>
            <w:tcW w:w="3924" w:type="dxa"/>
          </w:tcPr>
          <w:p w:rsidR="00D52793" w:rsidRDefault="00263621">
            <w:pPr>
              <w:pStyle w:val="Heading5"/>
              <w:keepNext/>
              <w:spacing w:before="0" w:after="0" w:line="240" w:lineRule="auto"/>
              <w:jc w:val="center"/>
            </w:pPr>
            <w:r>
              <w:t>Old (</w:t>
            </w:r>
            <w:hyperlink w:anchor="3fwokq0">
              <w:r>
                <w:rPr>
                  <w:color w:val="0000FF"/>
                  <w:u w:val="single"/>
                </w:rPr>
                <w:t>for revisions only</w:t>
              </w:r>
            </w:hyperlink>
            <w:r>
              <w:t>)</w:t>
            </w:r>
          </w:p>
          <w:p w:rsidR="00D52793" w:rsidRDefault="00263621">
            <w:r>
              <w:t>Only include information that is being revised, otherwise leave blank (delete provided examples that do not apply)</w:t>
            </w:r>
          </w:p>
        </w:tc>
        <w:tc>
          <w:tcPr>
            <w:tcW w:w="3924" w:type="dxa"/>
          </w:tcPr>
          <w:p w:rsidR="00D52793" w:rsidRDefault="00263621">
            <w:pPr>
              <w:pStyle w:val="Heading5"/>
              <w:keepNext/>
              <w:spacing w:before="0" w:after="0" w:line="240" w:lineRule="auto"/>
              <w:jc w:val="center"/>
            </w:pPr>
            <w:r>
              <w:t>New</w:t>
            </w:r>
          </w:p>
          <w:p w:rsidR="00D52793" w:rsidRDefault="00263621">
            <w:r>
              <w:t>Examples are provided for guidance, delete the ones that do not apply</w:t>
            </w:r>
          </w:p>
        </w:tc>
      </w:tr>
      <w:tr w:rsidR="00D52793">
        <w:tc>
          <w:tcPr>
            <w:tcW w:w="3168" w:type="dxa"/>
            <w:vAlign w:val="center"/>
          </w:tcPr>
          <w:p w:rsidR="00D52793" w:rsidRDefault="00263621">
            <w:pPr>
              <w:spacing w:line="240" w:lineRule="auto"/>
            </w:pPr>
            <w:r>
              <w:t xml:space="preserve">B.1. </w:t>
            </w:r>
            <w:hyperlink w:anchor="lnxbz9">
              <w:r>
                <w:rPr>
                  <w:color w:val="0000FF"/>
                  <w:u w:val="single"/>
                </w:rPr>
                <w:t>Course prefix and number</w:t>
              </w:r>
            </w:hyperlink>
            <w:r>
              <w:t xml:space="preserve"> </w:t>
            </w:r>
          </w:p>
        </w:tc>
        <w:tc>
          <w:tcPr>
            <w:tcW w:w="3924" w:type="dxa"/>
          </w:tcPr>
          <w:p w:rsidR="00D52793" w:rsidRDefault="00D52793">
            <w:pPr>
              <w:spacing w:line="240" w:lineRule="auto"/>
              <w:rPr>
                <w:b/>
              </w:rPr>
            </w:pPr>
            <w:bookmarkStart w:id="13" w:name="lnxbz9" w:colFirst="0" w:colLast="0"/>
            <w:bookmarkEnd w:id="13"/>
          </w:p>
        </w:tc>
        <w:tc>
          <w:tcPr>
            <w:tcW w:w="3924" w:type="dxa"/>
          </w:tcPr>
          <w:p w:rsidR="00D52793" w:rsidRDefault="00263621">
            <w:pPr>
              <w:spacing w:line="240" w:lineRule="auto"/>
              <w:rPr>
                <w:b/>
              </w:rPr>
            </w:pPr>
            <w:r>
              <w:rPr>
                <w:b/>
              </w:rPr>
              <w:t>WLED 417</w:t>
            </w:r>
          </w:p>
        </w:tc>
      </w:tr>
      <w:tr w:rsidR="00D52793">
        <w:tc>
          <w:tcPr>
            <w:tcW w:w="3168" w:type="dxa"/>
            <w:vAlign w:val="center"/>
          </w:tcPr>
          <w:p w:rsidR="00D52793" w:rsidRDefault="00263621">
            <w:pPr>
              <w:spacing w:line="240" w:lineRule="auto"/>
            </w:pPr>
            <w:r>
              <w:t>B.2. Cross listing number if any</w:t>
            </w:r>
          </w:p>
        </w:tc>
        <w:tc>
          <w:tcPr>
            <w:tcW w:w="3924" w:type="dxa"/>
          </w:tcPr>
          <w:p w:rsidR="00D52793" w:rsidRDefault="00D52793">
            <w:pPr>
              <w:spacing w:line="240" w:lineRule="auto"/>
              <w:rPr>
                <w:b/>
              </w:rPr>
            </w:pPr>
          </w:p>
        </w:tc>
        <w:tc>
          <w:tcPr>
            <w:tcW w:w="3924" w:type="dxa"/>
          </w:tcPr>
          <w:p w:rsidR="00D52793" w:rsidRDefault="00D52793">
            <w:pPr>
              <w:spacing w:line="240" w:lineRule="auto"/>
              <w:rPr>
                <w:b/>
              </w:rPr>
            </w:pPr>
          </w:p>
        </w:tc>
      </w:tr>
      <w:tr w:rsidR="00D52793">
        <w:tc>
          <w:tcPr>
            <w:tcW w:w="3168" w:type="dxa"/>
            <w:vAlign w:val="center"/>
          </w:tcPr>
          <w:p w:rsidR="00D52793" w:rsidRDefault="00263621">
            <w:pPr>
              <w:spacing w:line="240" w:lineRule="auto"/>
            </w:pPr>
            <w:r>
              <w:t xml:space="preserve">B.3. </w:t>
            </w:r>
            <w:hyperlink w:anchor="35nkun2">
              <w:r>
                <w:rPr>
                  <w:color w:val="0000FF"/>
                  <w:u w:val="single"/>
                </w:rPr>
                <w:t>Course title</w:t>
              </w:r>
            </w:hyperlink>
            <w:r>
              <w:t xml:space="preserve"> </w:t>
            </w:r>
          </w:p>
        </w:tc>
        <w:tc>
          <w:tcPr>
            <w:tcW w:w="3924" w:type="dxa"/>
          </w:tcPr>
          <w:p w:rsidR="00D52793" w:rsidRDefault="00D52793">
            <w:pPr>
              <w:spacing w:line="240" w:lineRule="auto"/>
              <w:rPr>
                <w:b/>
              </w:rPr>
            </w:pPr>
            <w:bookmarkStart w:id="14" w:name="35nkun2" w:colFirst="0" w:colLast="0"/>
            <w:bookmarkEnd w:id="14"/>
          </w:p>
        </w:tc>
        <w:tc>
          <w:tcPr>
            <w:tcW w:w="3924" w:type="dxa"/>
          </w:tcPr>
          <w:p w:rsidR="00D52793" w:rsidRDefault="00217969">
            <w:pPr>
              <w:spacing w:line="240" w:lineRule="auto"/>
              <w:rPr>
                <w:b/>
              </w:rPr>
            </w:pPr>
            <w:r>
              <w:rPr>
                <w:b/>
              </w:rPr>
              <w:t>Practicum II: PK-12 World Languages Education</w:t>
            </w:r>
          </w:p>
        </w:tc>
      </w:tr>
      <w:tr w:rsidR="00D52793">
        <w:tc>
          <w:tcPr>
            <w:tcW w:w="3168" w:type="dxa"/>
            <w:vAlign w:val="center"/>
          </w:tcPr>
          <w:p w:rsidR="00D52793" w:rsidRDefault="00263621">
            <w:pPr>
              <w:spacing w:line="240" w:lineRule="auto"/>
            </w:pPr>
            <w:r>
              <w:t xml:space="preserve">B.4. </w:t>
            </w:r>
            <w:hyperlink w:anchor="1ksv4uv">
              <w:r>
                <w:rPr>
                  <w:color w:val="0000FF"/>
                  <w:u w:val="single"/>
                </w:rPr>
                <w:t>Course description</w:t>
              </w:r>
            </w:hyperlink>
            <w:r>
              <w:t xml:space="preserve"> </w:t>
            </w:r>
          </w:p>
        </w:tc>
        <w:tc>
          <w:tcPr>
            <w:tcW w:w="3924" w:type="dxa"/>
          </w:tcPr>
          <w:p w:rsidR="00D52793" w:rsidRDefault="00D52793">
            <w:pPr>
              <w:tabs>
                <w:tab w:val="left" w:pos="690"/>
              </w:tabs>
              <w:spacing w:line="240" w:lineRule="auto"/>
              <w:rPr>
                <w:b/>
              </w:rPr>
            </w:pPr>
            <w:bookmarkStart w:id="15" w:name="1ksv4uv" w:colFirst="0" w:colLast="0"/>
            <w:bookmarkEnd w:id="15"/>
          </w:p>
        </w:tc>
        <w:tc>
          <w:tcPr>
            <w:tcW w:w="3924" w:type="dxa"/>
          </w:tcPr>
          <w:p w:rsidR="00D52793" w:rsidRDefault="00263621" w:rsidP="00217969">
            <w:pPr>
              <w:rPr>
                <w:rFonts w:ascii="Times New Roman" w:eastAsia="Times New Roman" w:hAnsi="Times New Roman" w:cs="Times New Roman"/>
                <w:sz w:val="20"/>
                <w:szCs w:val="20"/>
              </w:rPr>
            </w:pPr>
            <w:r w:rsidRPr="0026154E">
              <w:rPr>
                <w:color w:val="000000"/>
              </w:rPr>
              <w:t xml:space="preserve">Teacher candidates examine principles, methods, content, and curriculum in </w:t>
            </w:r>
            <w:r w:rsidR="0026154E" w:rsidRPr="0026154E">
              <w:rPr>
                <w:color w:val="000000"/>
              </w:rPr>
              <w:t xml:space="preserve">PK-12 </w:t>
            </w:r>
            <w:r w:rsidRPr="0026154E">
              <w:rPr>
                <w:color w:val="000000"/>
              </w:rPr>
              <w:t>world languages education and plan and implement lessons</w:t>
            </w:r>
            <w:r w:rsidR="00E2102F" w:rsidRPr="0026154E">
              <w:rPr>
                <w:color w:val="000000"/>
              </w:rPr>
              <w:t xml:space="preserve"> with a</w:t>
            </w:r>
            <w:r w:rsidRPr="0026154E">
              <w:rPr>
                <w:color w:val="000000"/>
              </w:rPr>
              <w:t xml:space="preserve"> </w:t>
            </w:r>
            <w:r w:rsidR="00E2102F" w:rsidRPr="0026154E">
              <w:rPr>
                <w:color w:val="000000"/>
              </w:rPr>
              <w:t>critical social justice focus</w:t>
            </w:r>
            <w:r w:rsidRPr="0026154E">
              <w:rPr>
                <w:color w:val="000000"/>
              </w:rPr>
              <w:t>.</w:t>
            </w:r>
            <w:r w:rsidR="0026154E" w:rsidRPr="0026154E">
              <w:rPr>
                <w:color w:val="000000"/>
              </w:rPr>
              <w:t xml:space="preserve"> Clinical preparation (3 weeks or equivalent).</w:t>
            </w:r>
          </w:p>
        </w:tc>
      </w:tr>
      <w:tr w:rsidR="00D52793">
        <w:tc>
          <w:tcPr>
            <w:tcW w:w="3168" w:type="dxa"/>
            <w:vAlign w:val="center"/>
          </w:tcPr>
          <w:p w:rsidR="00D52793" w:rsidRDefault="00263621">
            <w:pPr>
              <w:spacing w:line="240" w:lineRule="auto"/>
            </w:pPr>
            <w:r>
              <w:t xml:space="preserve">B.5. </w:t>
            </w:r>
            <w:hyperlink w:anchor="44sinio">
              <w:r>
                <w:rPr>
                  <w:color w:val="0000FF"/>
                  <w:u w:val="single"/>
                </w:rPr>
                <w:t>Prerequisite(s)</w:t>
              </w:r>
            </w:hyperlink>
          </w:p>
        </w:tc>
        <w:tc>
          <w:tcPr>
            <w:tcW w:w="3924" w:type="dxa"/>
          </w:tcPr>
          <w:p w:rsidR="00D52793" w:rsidRDefault="00D52793">
            <w:pPr>
              <w:spacing w:line="240" w:lineRule="auto"/>
              <w:rPr>
                <w:b/>
              </w:rPr>
            </w:pPr>
            <w:bookmarkStart w:id="16" w:name="44sinio" w:colFirst="0" w:colLast="0"/>
            <w:bookmarkEnd w:id="16"/>
          </w:p>
        </w:tc>
        <w:tc>
          <w:tcPr>
            <w:tcW w:w="3924" w:type="dxa"/>
          </w:tcPr>
          <w:p w:rsidR="00D52793" w:rsidRDefault="00263621">
            <w:pPr>
              <w:spacing w:line="240" w:lineRule="auto"/>
              <w:rPr>
                <w:b/>
              </w:rPr>
            </w:pPr>
            <w:r>
              <w:rPr>
                <w:b/>
              </w:rPr>
              <w:t>WLED 317</w:t>
            </w:r>
            <w:r w:rsidR="001B5F08">
              <w:rPr>
                <w:b/>
              </w:rPr>
              <w:t xml:space="preserve">, </w:t>
            </w:r>
            <w:r w:rsidR="001B5F08">
              <w:t>and students must submit passing scores for the language-specific Oral Proficiency Interview and Writing Proficiency Test (Advanced Low or higher);</w:t>
            </w:r>
            <w:r w:rsidR="001B5F08">
              <w:t xml:space="preserve"> </w:t>
            </w:r>
            <w:r w:rsidR="001B5F08" w:rsidRPr="001B5F08">
              <w:rPr>
                <w:rFonts w:asciiTheme="minorHAnsi" w:hAnsiTheme="minorHAnsi"/>
              </w:rPr>
              <w:t>the Praxis II Principles of Learning and Teaching Grades K-6 (5622) (score of 160 or higher) OR the</w:t>
            </w:r>
            <w:r w:rsidR="001B5F08">
              <w:rPr>
                <w:rFonts w:ascii="Times New Roman" w:hAnsi="Times New Roman"/>
                <w:sz w:val="20"/>
                <w:szCs w:val="20"/>
              </w:rPr>
              <w:t xml:space="preserve"> </w:t>
            </w:r>
            <w:r w:rsidR="001B5F08">
              <w:t xml:space="preserve">Praxis II: Principles of Learning and Teaching 7-12 Test (5624) (score of 157 or higher); and the language-specific ETS language content exam, if applicable. See also under individual language concentrations for additional information on specific language </w:t>
            </w:r>
            <w:bookmarkStart w:id="17" w:name="_GoBack"/>
            <w:bookmarkEnd w:id="17"/>
            <w:r w:rsidR="001B5F08">
              <w:t>requirements</w:t>
            </w:r>
            <w:r w:rsidR="001B5F08">
              <w:t>.</w:t>
            </w:r>
          </w:p>
        </w:tc>
      </w:tr>
      <w:tr w:rsidR="00D52793">
        <w:tc>
          <w:tcPr>
            <w:tcW w:w="3168" w:type="dxa"/>
            <w:vAlign w:val="center"/>
          </w:tcPr>
          <w:p w:rsidR="00D52793" w:rsidRDefault="00263621">
            <w:pPr>
              <w:spacing w:line="240" w:lineRule="auto"/>
            </w:pPr>
            <w:r>
              <w:t xml:space="preserve">B.6. </w:t>
            </w:r>
            <w:hyperlink w:anchor="1v1yuxt">
              <w:r>
                <w:rPr>
                  <w:color w:val="0000FF"/>
                  <w:u w:val="single"/>
                </w:rPr>
                <w:t>Offered</w:t>
              </w:r>
            </w:hyperlink>
          </w:p>
        </w:tc>
        <w:tc>
          <w:tcPr>
            <w:tcW w:w="3924" w:type="dxa"/>
          </w:tcPr>
          <w:p w:rsidR="00D52793" w:rsidRDefault="00D52793">
            <w:pPr>
              <w:spacing w:line="240" w:lineRule="auto"/>
              <w:rPr>
                <w:b/>
                <w:sz w:val="20"/>
                <w:szCs w:val="20"/>
              </w:rPr>
            </w:pPr>
          </w:p>
        </w:tc>
        <w:tc>
          <w:tcPr>
            <w:tcW w:w="3924" w:type="dxa"/>
          </w:tcPr>
          <w:p w:rsidR="00D52793" w:rsidRDefault="00263621">
            <w:pPr>
              <w:spacing w:line="240" w:lineRule="auto"/>
              <w:rPr>
                <w:rFonts w:ascii="MS Mincho" w:eastAsia="MS Mincho" w:hAnsi="MS Mincho" w:cs="MS Mincho"/>
                <w:b/>
                <w:sz w:val="20"/>
                <w:szCs w:val="20"/>
              </w:rPr>
            </w:pPr>
            <w:r>
              <w:rPr>
                <w:b/>
                <w:sz w:val="20"/>
                <w:szCs w:val="20"/>
              </w:rPr>
              <w:t xml:space="preserve">Fall </w:t>
            </w:r>
          </w:p>
        </w:tc>
      </w:tr>
      <w:tr w:rsidR="00D52793">
        <w:tc>
          <w:tcPr>
            <w:tcW w:w="3168" w:type="dxa"/>
            <w:vAlign w:val="center"/>
          </w:tcPr>
          <w:p w:rsidR="00D52793" w:rsidRDefault="00263621">
            <w:pPr>
              <w:spacing w:line="240" w:lineRule="auto"/>
            </w:pPr>
            <w:r>
              <w:t xml:space="preserve">B.7. </w:t>
            </w:r>
            <w:hyperlink w:anchor="2jxsxqh">
              <w:r>
                <w:rPr>
                  <w:color w:val="0000FF"/>
                  <w:u w:val="single"/>
                </w:rPr>
                <w:t>Contact hours</w:t>
              </w:r>
            </w:hyperlink>
            <w:r>
              <w:t xml:space="preserve"> </w:t>
            </w:r>
          </w:p>
        </w:tc>
        <w:tc>
          <w:tcPr>
            <w:tcW w:w="3924" w:type="dxa"/>
          </w:tcPr>
          <w:p w:rsidR="00D52793" w:rsidRDefault="00D52793">
            <w:pPr>
              <w:spacing w:line="240" w:lineRule="auto"/>
              <w:rPr>
                <w:b/>
              </w:rPr>
            </w:pPr>
            <w:bookmarkStart w:id="18" w:name="2jxsxqh" w:colFirst="0" w:colLast="0"/>
            <w:bookmarkEnd w:id="18"/>
          </w:p>
        </w:tc>
        <w:tc>
          <w:tcPr>
            <w:tcW w:w="3924" w:type="dxa"/>
          </w:tcPr>
          <w:p w:rsidR="00D52793" w:rsidRDefault="00C20A27">
            <w:pPr>
              <w:spacing w:line="240" w:lineRule="auto"/>
              <w:rPr>
                <w:b/>
              </w:rPr>
            </w:pPr>
            <w:r>
              <w:rPr>
                <w:b/>
              </w:rPr>
              <w:t>4 + 3 weeks clinical preparation</w:t>
            </w:r>
          </w:p>
        </w:tc>
      </w:tr>
      <w:tr w:rsidR="00D52793">
        <w:tc>
          <w:tcPr>
            <w:tcW w:w="3168" w:type="dxa"/>
            <w:vAlign w:val="center"/>
          </w:tcPr>
          <w:p w:rsidR="00D52793" w:rsidRDefault="00263621">
            <w:pPr>
              <w:spacing w:line="240" w:lineRule="auto"/>
            </w:pPr>
            <w:r>
              <w:t xml:space="preserve">B.8. </w:t>
            </w:r>
            <w:hyperlink w:anchor="z337ya">
              <w:r>
                <w:rPr>
                  <w:color w:val="0000FF"/>
                  <w:u w:val="single"/>
                </w:rPr>
                <w:t>Credit hours</w:t>
              </w:r>
            </w:hyperlink>
          </w:p>
        </w:tc>
        <w:tc>
          <w:tcPr>
            <w:tcW w:w="3924" w:type="dxa"/>
          </w:tcPr>
          <w:p w:rsidR="00D52793" w:rsidRDefault="00D52793">
            <w:pPr>
              <w:spacing w:line="240" w:lineRule="auto"/>
              <w:rPr>
                <w:b/>
              </w:rPr>
            </w:pPr>
            <w:bookmarkStart w:id="19" w:name="z337ya" w:colFirst="0" w:colLast="0"/>
            <w:bookmarkEnd w:id="19"/>
          </w:p>
        </w:tc>
        <w:tc>
          <w:tcPr>
            <w:tcW w:w="3924" w:type="dxa"/>
          </w:tcPr>
          <w:p w:rsidR="00D52793" w:rsidRDefault="00263621">
            <w:pPr>
              <w:spacing w:line="240" w:lineRule="auto"/>
              <w:rPr>
                <w:b/>
              </w:rPr>
            </w:pPr>
            <w:r>
              <w:rPr>
                <w:b/>
              </w:rPr>
              <w:t>4</w:t>
            </w:r>
          </w:p>
        </w:tc>
      </w:tr>
      <w:tr w:rsidR="00D52793">
        <w:tc>
          <w:tcPr>
            <w:tcW w:w="3168" w:type="dxa"/>
            <w:vAlign w:val="center"/>
          </w:tcPr>
          <w:p w:rsidR="00D52793" w:rsidRDefault="00263621">
            <w:pPr>
              <w:spacing w:line="240" w:lineRule="auto"/>
            </w:pPr>
            <w:r>
              <w:t>B.9.</w:t>
            </w:r>
            <w:hyperlink w:anchor="3j2qqm3">
              <w:r>
                <w:rPr>
                  <w:color w:val="0000FF"/>
                  <w:u w:val="single"/>
                </w:rPr>
                <w:t xml:space="preserve"> Justify differences if any</w:t>
              </w:r>
            </w:hyperlink>
          </w:p>
        </w:tc>
        <w:tc>
          <w:tcPr>
            <w:tcW w:w="7848" w:type="dxa"/>
            <w:gridSpan w:val="2"/>
          </w:tcPr>
          <w:p w:rsidR="00D52793" w:rsidRPr="00732CCD" w:rsidRDefault="00263621">
            <w:pPr>
              <w:spacing w:line="240" w:lineRule="auto"/>
              <w:rPr>
                <w:rFonts w:ascii="Times New Roman" w:eastAsia="Times New Roman" w:hAnsi="Times New Roman" w:cs="Times New Roman"/>
                <w:sz w:val="20"/>
                <w:szCs w:val="20"/>
              </w:rPr>
            </w:pPr>
            <w:bookmarkStart w:id="20" w:name="3j2qqm3" w:colFirst="0" w:colLast="0"/>
            <w:bookmarkEnd w:id="20"/>
            <w:r>
              <w:rPr>
                <w:smallCaps/>
                <w:color w:val="000000"/>
                <w:sz w:val="24"/>
                <w:szCs w:val="24"/>
              </w:rPr>
              <w:t>3 weeks or equivalent (per the new RIDE regulations) of level 3 clinical preparation will be in addition to the 4 hours of contact time.</w:t>
            </w:r>
            <w:r>
              <w:rPr>
                <w:rFonts w:ascii="Times New Roman" w:eastAsia="Times New Roman" w:hAnsi="Times New Roman" w:cs="Times New Roman"/>
                <w:sz w:val="20"/>
                <w:szCs w:val="20"/>
              </w:rPr>
              <w:br/>
            </w:r>
          </w:p>
        </w:tc>
      </w:tr>
      <w:tr w:rsidR="00D52793">
        <w:tc>
          <w:tcPr>
            <w:tcW w:w="3168" w:type="dxa"/>
            <w:vAlign w:val="center"/>
          </w:tcPr>
          <w:p w:rsidR="00D52793" w:rsidRDefault="00263621">
            <w:pPr>
              <w:spacing w:line="240" w:lineRule="auto"/>
            </w:pPr>
            <w:r>
              <w:t xml:space="preserve">B.10. </w:t>
            </w:r>
            <w:hyperlink w:anchor="4f1mdlm">
              <w:r>
                <w:rPr>
                  <w:color w:val="0000FF"/>
                  <w:u w:val="single"/>
                </w:rPr>
                <w:t>Grading system</w:t>
              </w:r>
            </w:hyperlink>
            <w:r>
              <w:t xml:space="preserve"> </w:t>
            </w:r>
          </w:p>
        </w:tc>
        <w:tc>
          <w:tcPr>
            <w:tcW w:w="3924" w:type="dxa"/>
          </w:tcPr>
          <w:p w:rsidR="00D52793" w:rsidRDefault="00D52793">
            <w:pPr>
              <w:spacing w:line="240" w:lineRule="auto"/>
              <w:rPr>
                <w:b/>
                <w:sz w:val="20"/>
                <w:szCs w:val="20"/>
              </w:rPr>
            </w:pPr>
          </w:p>
        </w:tc>
        <w:tc>
          <w:tcPr>
            <w:tcW w:w="3924" w:type="dxa"/>
          </w:tcPr>
          <w:p w:rsidR="00D52793" w:rsidRDefault="00263621">
            <w:pPr>
              <w:spacing w:line="240" w:lineRule="auto"/>
              <w:rPr>
                <w:b/>
                <w:sz w:val="20"/>
                <w:szCs w:val="20"/>
              </w:rPr>
            </w:pPr>
            <w:r>
              <w:rPr>
                <w:b/>
                <w:sz w:val="20"/>
                <w:szCs w:val="20"/>
              </w:rPr>
              <w:t xml:space="preserve">Letter grade </w:t>
            </w:r>
          </w:p>
        </w:tc>
      </w:tr>
      <w:tr w:rsidR="00D52793">
        <w:tc>
          <w:tcPr>
            <w:tcW w:w="3168" w:type="dxa"/>
            <w:vAlign w:val="center"/>
          </w:tcPr>
          <w:p w:rsidR="00D52793" w:rsidRDefault="00263621">
            <w:pPr>
              <w:spacing w:line="240" w:lineRule="auto"/>
            </w:pPr>
            <w:r>
              <w:t xml:space="preserve">B.11. </w:t>
            </w:r>
            <w:hyperlink w:anchor="1y810tw">
              <w:r>
                <w:rPr>
                  <w:color w:val="0000FF"/>
                  <w:u w:val="single"/>
                </w:rPr>
                <w:t>Instructional methods</w:t>
              </w:r>
            </w:hyperlink>
          </w:p>
        </w:tc>
        <w:tc>
          <w:tcPr>
            <w:tcW w:w="3924" w:type="dxa"/>
          </w:tcPr>
          <w:p w:rsidR="00D52793" w:rsidRDefault="00D52793">
            <w:pPr>
              <w:spacing w:line="240" w:lineRule="auto"/>
              <w:rPr>
                <w:b/>
                <w:sz w:val="20"/>
                <w:szCs w:val="20"/>
              </w:rPr>
            </w:pPr>
            <w:bookmarkStart w:id="21" w:name="1y810tw" w:colFirst="0" w:colLast="0"/>
            <w:bookmarkEnd w:id="21"/>
          </w:p>
        </w:tc>
        <w:tc>
          <w:tcPr>
            <w:tcW w:w="3924" w:type="dxa"/>
          </w:tcPr>
          <w:p w:rsidR="00D52793" w:rsidRDefault="00263621">
            <w:pPr>
              <w:spacing w:line="240" w:lineRule="auto"/>
              <w:rPr>
                <w:b/>
                <w:sz w:val="20"/>
                <w:szCs w:val="20"/>
              </w:rPr>
            </w:pPr>
            <w:proofErr w:type="gramStart"/>
            <w:r>
              <w:rPr>
                <w:b/>
                <w:sz w:val="20"/>
                <w:szCs w:val="20"/>
              </w:rPr>
              <w:t xml:space="preserve">Fieldwork  </w:t>
            </w:r>
            <w:r>
              <w:rPr>
                <w:rFonts w:ascii="MS Mincho" w:eastAsia="MS Mincho" w:hAnsi="MS Mincho" w:cs="MS Mincho"/>
                <w:b/>
                <w:sz w:val="20"/>
                <w:szCs w:val="20"/>
              </w:rPr>
              <w:t>|</w:t>
            </w:r>
            <w:proofErr w:type="gramEnd"/>
            <w:r>
              <w:rPr>
                <w:rFonts w:ascii="MS Mincho" w:eastAsia="MS Mincho" w:hAnsi="MS Mincho" w:cs="MS Mincho"/>
                <w:b/>
                <w:sz w:val="20"/>
                <w:szCs w:val="20"/>
              </w:rPr>
              <w:t xml:space="preserve"> </w:t>
            </w:r>
            <w:r>
              <w:rPr>
                <w:b/>
                <w:sz w:val="20"/>
                <w:szCs w:val="20"/>
              </w:rPr>
              <w:t xml:space="preserve">Practicum  </w:t>
            </w:r>
            <w:r>
              <w:rPr>
                <w:rFonts w:ascii="MS Mincho" w:eastAsia="MS Mincho" w:hAnsi="MS Mincho" w:cs="MS Mincho"/>
                <w:b/>
                <w:sz w:val="20"/>
                <w:szCs w:val="20"/>
              </w:rPr>
              <w:t xml:space="preserve">| </w:t>
            </w:r>
            <w:r>
              <w:rPr>
                <w:b/>
                <w:sz w:val="20"/>
                <w:szCs w:val="20"/>
              </w:rPr>
              <w:t xml:space="preserve">Seminar  </w:t>
            </w:r>
            <w:r>
              <w:rPr>
                <w:rFonts w:ascii="MS Mincho" w:eastAsia="MS Mincho" w:hAnsi="MS Mincho" w:cs="MS Mincho"/>
                <w:b/>
                <w:sz w:val="20"/>
                <w:szCs w:val="20"/>
              </w:rPr>
              <w:t xml:space="preserve">| </w:t>
            </w:r>
            <w:r>
              <w:rPr>
                <w:b/>
                <w:sz w:val="20"/>
                <w:szCs w:val="20"/>
              </w:rPr>
              <w:t xml:space="preserve">Small group | Individual </w:t>
            </w:r>
          </w:p>
        </w:tc>
      </w:tr>
      <w:tr w:rsidR="00D52793">
        <w:tc>
          <w:tcPr>
            <w:tcW w:w="3168" w:type="dxa"/>
            <w:vAlign w:val="center"/>
          </w:tcPr>
          <w:p w:rsidR="00D52793" w:rsidRDefault="00263621">
            <w:pPr>
              <w:spacing w:line="240" w:lineRule="auto"/>
            </w:pPr>
            <w:r>
              <w:t>B.12.</w:t>
            </w:r>
            <w:hyperlink w:anchor="4i7ojhp">
              <w:r>
                <w:rPr>
                  <w:color w:val="0000FF"/>
                  <w:u w:val="single"/>
                </w:rPr>
                <w:t>Categories</w:t>
              </w:r>
            </w:hyperlink>
          </w:p>
        </w:tc>
        <w:tc>
          <w:tcPr>
            <w:tcW w:w="3924" w:type="dxa"/>
          </w:tcPr>
          <w:p w:rsidR="00D52793" w:rsidRDefault="00D52793">
            <w:pPr>
              <w:spacing w:line="240" w:lineRule="auto"/>
              <w:rPr>
                <w:b/>
                <w:sz w:val="20"/>
                <w:szCs w:val="20"/>
              </w:rPr>
            </w:pPr>
            <w:bookmarkStart w:id="22" w:name="4i7ojhp" w:colFirst="0" w:colLast="0"/>
            <w:bookmarkEnd w:id="22"/>
          </w:p>
        </w:tc>
        <w:tc>
          <w:tcPr>
            <w:tcW w:w="3924" w:type="dxa"/>
          </w:tcPr>
          <w:p w:rsidR="00D52793" w:rsidRDefault="00263621">
            <w:pPr>
              <w:spacing w:line="240" w:lineRule="auto"/>
              <w:rPr>
                <w:b/>
                <w:sz w:val="20"/>
                <w:szCs w:val="20"/>
              </w:rPr>
            </w:pPr>
            <w:r>
              <w:rPr>
                <w:b/>
                <w:sz w:val="20"/>
                <w:szCs w:val="20"/>
              </w:rPr>
              <w:t xml:space="preserve">Required for major/minor </w:t>
            </w:r>
            <w:r>
              <w:rPr>
                <w:rFonts w:ascii="MS Mincho" w:eastAsia="MS Mincho" w:hAnsi="MS Mincho" w:cs="MS Mincho"/>
                <w:b/>
                <w:sz w:val="20"/>
                <w:szCs w:val="20"/>
              </w:rPr>
              <w:t>|</w:t>
            </w:r>
            <w:r>
              <w:rPr>
                <w:b/>
                <w:sz w:val="20"/>
                <w:szCs w:val="20"/>
              </w:rPr>
              <w:t xml:space="preserve"> Required for Certification</w:t>
            </w:r>
          </w:p>
        </w:tc>
      </w:tr>
      <w:tr w:rsidR="00D52793">
        <w:tc>
          <w:tcPr>
            <w:tcW w:w="3168" w:type="dxa"/>
            <w:vAlign w:val="center"/>
          </w:tcPr>
          <w:p w:rsidR="00D52793" w:rsidRDefault="00263621">
            <w:pPr>
              <w:spacing w:line="240" w:lineRule="auto"/>
            </w:pPr>
            <w:r>
              <w:t>B.13. Is this an Honors course?</w:t>
            </w:r>
          </w:p>
        </w:tc>
        <w:tc>
          <w:tcPr>
            <w:tcW w:w="3924" w:type="dxa"/>
          </w:tcPr>
          <w:p w:rsidR="00D52793" w:rsidRDefault="00D52793">
            <w:pPr>
              <w:spacing w:line="240" w:lineRule="auto"/>
              <w:rPr>
                <w:b/>
              </w:rPr>
            </w:pPr>
          </w:p>
        </w:tc>
        <w:tc>
          <w:tcPr>
            <w:tcW w:w="3924" w:type="dxa"/>
          </w:tcPr>
          <w:p w:rsidR="00D52793" w:rsidRDefault="00263621">
            <w:pPr>
              <w:spacing w:line="240" w:lineRule="auto"/>
              <w:rPr>
                <w:b/>
              </w:rPr>
            </w:pPr>
            <w:r>
              <w:rPr>
                <w:b/>
              </w:rPr>
              <w:t>NO</w:t>
            </w:r>
          </w:p>
        </w:tc>
      </w:tr>
      <w:tr w:rsidR="00D52793">
        <w:tc>
          <w:tcPr>
            <w:tcW w:w="3168" w:type="dxa"/>
            <w:vAlign w:val="center"/>
          </w:tcPr>
          <w:p w:rsidR="00D52793" w:rsidRDefault="00263621">
            <w:pPr>
              <w:spacing w:line="240" w:lineRule="auto"/>
              <w:rPr>
                <w:color w:val="0000FF"/>
                <w:u w:val="single"/>
              </w:rPr>
            </w:pPr>
            <w:r>
              <w:t xml:space="preserve">B.14. </w:t>
            </w:r>
            <w:hyperlink w:anchor="2xcytpi">
              <w:r>
                <w:rPr>
                  <w:color w:val="0000FF"/>
                  <w:u w:val="single"/>
                </w:rPr>
                <w:t>General Education</w:t>
              </w:r>
            </w:hyperlink>
          </w:p>
          <w:p w:rsidR="00D52793" w:rsidRDefault="00263621">
            <w:pPr>
              <w:spacing w:line="240" w:lineRule="auto"/>
            </w:pPr>
            <w:r>
              <w:t>N.B. Connections must include at least 50% Standard Classroom instruction.</w:t>
            </w:r>
          </w:p>
        </w:tc>
        <w:tc>
          <w:tcPr>
            <w:tcW w:w="3924" w:type="dxa"/>
          </w:tcPr>
          <w:p w:rsidR="00D52793" w:rsidRDefault="00D52793">
            <w:pPr>
              <w:rPr>
                <w:b/>
                <w:sz w:val="20"/>
                <w:szCs w:val="20"/>
              </w:rPr>
            </w:pPr>
            <w:bookmarkStart w:id="23" w:name="2xcytpi" w:colFirst="0" w:colLast="0"/>
            <w:bookmarkEnd w:id="23"/>
          </w:p>
        </w:tc>
        <w:tc>
          <w:tcPr>
            <w:tcW w:w="3924" w:type="dxa"/>
          </w:tcPr>
          <w:p w:rsidR="00D52793" w:rsidRDefault="00263621">
            <w:pPr>
              <w:spacing w:line="240" w:lineRule="auto"/>
              <w:rPr>
                <w:b/>
                <w:sz w:val="20"/>
                <w:szCs w:val="20"/>
              </w:rPr>
            </w:pPr>
            <w:r>
              <w:rPr>
                <w:b/>
              </w:rPr>
              <w:t>NO</w:t>
            </w:r>
          </w:p>
        </w:tc>
      </w:tr>
      <w:tr w:rsidR="00D52793">
        <w:tc>
          <w:tcPr>
            <w:tcW w:w="3168" w:type="dxa"/>
            <w:vAlign w:val="center"/>
          </w:tcPr>
          <w:p w:rsidR="00D52793" w:rsidRDefault="00263621">
            <w:pPr>
              <w:spacing w:line="240" w:lineRule="auto"/>
            </w:pPr>
            <w:r>
              <w:t xml:space="preserve">B.15. </w:t>
            </w:r>
            <w:hyperlink w:anchor="1ci93xb">
              <w:r>
                <w:rPr>
                  <w:color w:val="0000FF"/>
                  <w:u w:val="single"/>
                </w:rPr>
                <w:t>How will student performance be evaluated?</w:t>
              </w:r>
            </w:hyperlink>
          </w:p>
        </w:tc>
        <w:tc>
          <w:tcPr>
            <w:tcW w:w="3924" w:type="dxa"/>
          </w:tcPr>
          <w:p w:rsidR="00D52793" w:rsidRDefault="00263621">
            <w:pPr>
              <w:spacing w:line="240" w:lineRule="auto"/>
              <w:rPr>
                <w:b/>
                <w:sz w:val="20"/>
                <w:szCs w:val="20"/>
              </w:rPr>
            </w:pPr>
            <w:bookmarkStart w:id="24" w:name="1ci93xb" w:colFirst="0" w:colLast="0"/>
            <w:bookmarkEnd w:id="24"/>
            <w:r>
              <w:rPr>
                <w:b/>
                <w:sz w:val="20"/>
                <w:szCs w:val="20"/>
              </w:rPr>
              <w:t xml:space="preserve"> </w:t>
            </w:r>
          </w:p>
        </w:tc>
        <w:tc>
          <w:tcPr>
            <w:tcW w:w="3924" w:type="dxa"/>
          </w:tcPr>
          <w:p w:rsidR="00D52793" w:rsidRDefault="00263621">
            <w:pPr>
              <w:spacing w:line="240" w:lineRule="auto"/>
              <w:rPr>
                <w:b/>
                <w:sz w:val="20"/>
                <w:szCs w:val="20"/>
              </w:rPr>
            </w:pPr>
            <w:proofErr w:type="gramStart"/>
            <w:r>
              <w:rPr>
                <w:b/>
                <w:sz w:val="20"/>
                <w:szCs w:val="20"/>
              </w:rPr>
              <w:t xml:space="preserve">Attendance  </w:t>
            </w:r>
            <w:r>
              <w:rPr>
                <w:rFonts w:ascii="MS Mincho" w:eastAsia="MS Mincho" w:hAnsi="MS Mincho" w:cs="MS Mincho"/>
                <w:b/>
                <w:sz w:val="20"/>
                <w:szCs w:val="20"/>
              </w:rPr>
              <w:t>|</w:t>
            </w:r>
            <w:proofErr w:type="gramEnd"/>
            <w:r>
              <w:rPr>
                <w:rFonts w:ascii="MS Mincho" w:eastAsia="MS Mincho" w:hAnsi="MS Mincho" w:cs="MS Mincho"/>
                <w:b/>
                <w:sz w:val="20"/>
                <w:szCs w:val="20"/>
              </w:rPr>
              <w:t xml:space="preserve"> </w:t>
            </w:r>
            <w:r>
              <w:rPr>
                <w:b/>
                <w:sz w:val="20"/>
                <w:szCs w:val="20"/>
              </w:rPr>
              <w:t xml:space="preserve">Class participation </w:t>
            </w:r>
            <w:r>
              <w:rPr>
                <w:rFonts w:ascii="MS Mincho" w:eastAsia="MS Mincho" w:hAnsi="MS Mincho" w:cs="MS Mincho"/>
                <w:b/>
                <w:sz w:val="20"/>
                <w:szCs w:val="20"/>
              </w:rPr>
              <w:t>|</w:t>
            </w:r>
            <w:r>
              <w:rPr>
                <w:b/>
                <w:sz w:val="20"/>
                <w:szCs w:val="20"/>
              </w:rPr>
              <w:t xml:space="preserve"> Presentations  </w:t>
            </w:r>
            <w:r>
              <w:rPr>
                <w:rFonts w:ascii="MS Mincho" w:eastAsia="MS Mincho" w:hAnsi="MS Mincho" w:cs="MS Mincho"/>
                <w:b/>
                <w:sz w:val="20"/>
                <w:szCs w:val="20"/>
              </w:rPr>
              <w:t xml:space="preserve">| </w:t>
            </w:r>
            <w:r>
              <w:rPr>
                <w:b/>
                <w:sz w:val="20"/>
                <w:szCs w:val="20"/>
              </w:rPr>
              <w:t xml:space="preserve">RI-ICEE </w:t>
            </w:r>
          </w:p>
          <w:p w:rsidR="00D52793" w:rsidRDefault="00263621">
            <w:pPr>
              <w:spacing w:line="240" w:lineRule="auto"/>
              <w:rPr>
                <w:b/>
                <w:sz w:val="20"/>
                <w:szCs w:val="20"/>
              </w:rPr>
            </w:pPr>
            <w:r>
              <w:rPr>
                <w:b/>
                <w:sz w:val="20"/>
                <w:szCs w:val="20"/>
              </w:rPr>
              <w:lastRenderedPageBreak/>
              <w:t xml:space="preserve">Performance </w:t>
            </w:r>
            <w:proofErr w:type="gramStart"/>
            <w:r>
              <w:rPr>
                <w:b/>
                <w:sz w:val="20"/>
                <w:szCs w:val="20"/>
              </w:rPr>
              <w:t xml:space="preserve">Protocols  </w:t>
            </w:r>
            <w:r>
              <w:rPr>
                <w:rFonts w:ascii="MS Mincho" w:eastAsia="MS Mincho" w:hAnsi="MS Mincho" w:cs="MS Mincho"/>
                <w:b/>
                <w:sz w:val="20"/>
                <w:szCs w:val="20"/>
              </w:rPr>
              <w:t>|</w:t>
            </w:r>
            <w:proofErr w:type="gramEnd"/>
            <w:r>
              <w:rPr>
                <w:rFonts w:ascii="MS Mincho" w:eastAsia="MS Mincho" w:hAnsi="MS Mincho" w:cs="MS Mincho"/>
                <w:b/>
                <w:sz w:val="20"/>
                <w:szCs w:val="20"/>
              </w:rPr>
              <w:t xml:space="preserve"> </w:t>
            </w:r>
            <w:r>
              <w:rPr>
                <w:b/>
                <w:sz w:val="20"/>
                <w:szCs w:val="20"/>
              </w:rPr>
              <w:t xml:space="preserve">Lesson Plans </w:t>
            </w:r>
          </w:p>
          <w:p w:rsidR="00D52793" w:rsidRDefault="00263621">
            <w:pPr>
              <w:spacing w:line="240" w:lineRule="auto"/>
              <w:rPr>
                <w:b/>
                <w:sz w:val="20"/>
                <w:szCs w:val="20"/>
              </w:rPr>
            </w:pPr>
            <w:proofErr w:type="gramStart"/>
            <w:r>
              <w:rPr>
                <w:rFonts w:ascii="MS Mincho" w:eastAsia="MS Mincho" w:hAnsi="MS Mincho" w:cs="MS Mincho"/>
                <w:b/>
                <w:sz w:val="20"/>
                <w:szCs w:val="20"/>
              </w:rPr>
              <w:t>|</w:t>
            </w:r>
            <w:r>
              <w:rPr>
                <w:b/>
                <w:sz w:val="20"/>
                <w:szCs w:val="20"/>
              </w:rPr>
              <w:t xml:space="preserve">  Reports</w:t>
            </w:r>
            <w:proofErr w:type="gramEnd"/>
            <w:r>
              <w:rPr>
                <w:b/>
                <w:sz w:val="20"/>
                <w:szCs w:val="20"/>
              </w:rPr>
              <w:t xml:space="preserve"> of outside supervisor</w:t>
            </w:r>
          </w:p>
        </w:tc>
      </w:tr>
      <w:tr w:rsidR="00D52793">
        <w:tc>
          <w:tcPr>
            <w:tcW w:w="3168" w:type="dxa"/>
            <w:vAlign w:val="center"/>
          </w:tcPr>
          <w:p w:rsidR="00D52793" w:rsidRDefault="00263621">
            <w:pPr>
              <w:spacing w:line="240" w:lineRule="auto"/>
            </w:pPr>
            <w:r>
              <w:lastRenderedPageBreak/>
              <w:t xml:space="preserve">B.16. </w:t>
            </w:r>
            <w:hyperlink w:anchor="3whwml4">
              <w:r>
                <w:rPr>
                  <w:color w:val="0000FF"/>
                  <w:u w:val="single"/>
                </w:rPr>
                <w:t>Redundancy statement</w:t>
              </w:r>
            </w:hyperlink>
          </w:p>
        </w:tc>
        <w:tc>
          <w:tcPr>
            <w:tcW w:w="3924" w:type="dxa"/>
          </w:tcPr>
          <w:p w:rsidR="00D52793" w:rsidRDefault="00D52793">
            <w:pPr>
              <w:spacing w:line="240" w:lineRule="auto"/>
              <w:rPr>
                <w:b/>
              </w:rPr>
            </w:pPr>
            <w:bookmarkStart w:id="25" w:name="3whwml4" w:colFirst="0" w:colLast="0"/>
            <w:bookmarkEnd w:id="25"/>
          </w:p>
        </w:tc>
        <w:tc>
          <w:tcPr>
            <w:tcW w:w="3924" w:type="dxa"/>
          </w:tcPr>
          <w:p w:rsidR="00D52793" w:rsidRDefault="00263621">
            <w:pPr>
              <w:spacing w:line="240" w:lineRule="auto"/>
              <w:rPr>
                <w:b/>
              </w:rPr>
            </w:pPr>
            <w:r>
              <w:rPr>
                <w:b/>
              </w:rPr>
              <w:t>N/A</w:t>
            </w:r>
          </w:p>
        </w:tc>
      </w:tr>
      <w:tr w:rsidR="00D52793">
        <w:tc>
          <w:tcPr>
            <w:tcW w:w="3168" w:type="dxa"/>
            <w:vAlign w:val="center"/>
          </w:tcPr>
          <w:p w:rsidR="00D52793" w:rsidRDefault="00263621">
            <w:pPr>
              <w:spacing w:line="240" w:lineRule="auto"/>
            </w:pPr>
            <w:r>
              <w:t>B. 17. Other changes, if any</w:t>
            </w:r>
          </w:p>
        </w:tc>
        <w:tc>
          <w:tcPr>
            <w:tcW w:w="7848" w:type="dxa"/>
            <w:gridSpan w:val="2"/>
          </w:tcPr>
          <w:p w:rsidR="00D52793" w:rsidRDefault="00D52793">
            <w:pPr>
              <w:spacing w:line="240" w:lineRule="auto"/>
              <w:rPr>
                <w:rFonts w:ascii="Calibri" w:eastAsia="Calibri" w:hAnsi="Calibri" w:cs="Calibri"/>
                <w:b/>
                <w:smallCaps/>
                <w:sz w:val="24"/>
                <w:szCs w:val="24"/>
              </w:rPr>
            </w:pPr>
          </w:p>
        </w:tc>
      </w:tr>
    </w:tbl>
    <w:p w:rsidR="00D52793" w:rsidRDefault="00D52793">
      <w:pPr>
        <w:spacing w:line="240" w:lineRule="auto"/>
      </w:pPr>
    </w:p>
    <w:tbl>
      <w:tblPr>
        <w:tblStyle w:val="a1"/>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4429"/>
        <w:gridCol w:w="1894"/>
        <w:gridCol w:w="4693"/>
      </w:tblGrid>
      <w:tr w:rsidR="00D52793">
        <w:tc>
          <w:tcPr>
            <w:tcW w:w="4429" w:type="dxa"/>
          </w:tcPr>
          <w:p w:rsidR="00D52793" w:rsidRDefault="00263621">
            <w:pPr>
              <w:spacing w:line="240" w:lineRule="auto"/>
              <w:rPr>
                <w:b/>
              </w:rPr>
            </w:pPr>
            <w:r>
              <w:t>B.18</w:t>
            </w:r>
            <w:r>
              <w:rPr>
                <w:b/>
              </w:rPr>
              <w:t xml:space="preserve">. </w:t>
            </w:r>
            <w:hyperlink w:anchor="2bn6wsx">
              <w:r>
                <w:rPr>
                  <w:b/>
                  <w:color w:val="0000FF"/>
                  <w:u w:val="single"/>
                </w:rPr>
                <w:t>Course learning outcomes</w:t>
              </w:r>
            </w:hyperlink>
            <w:r>
              <w:rPr>
                <w:b/>
                <w:color w:val="0000FF"/>
                <w:u w:val="single"/>
              </w:rPr>
              <w:t>: List each one in a separate row</w:t>
            </w:r>
          </w:p>
        </w:tc>
        <w:tc>
          <w:tcPr>
            <w:tcW w:w="1894" w:type="dxa"/>
          </w:tcPr>
          <w:p w:rsidR="00D52793" w:rsidRDefault="002F4945">
            <w:pPr>
              <w:spacing w:line="240" w:lineRule="auto"/>
              <w:rPr>
                <w:b/>
              </w:rPr>
            </w:pPr>
            <w:hyperlink w:anchor="qsh70q">
              <w:r w:rsidR="00263621">
                <w:rPr>
                  <w:b/>
                  <w:color w:val="0000FF"/>
                  <w:u w:val="single"/>
                </w:rPr>
                <w:t xml:space="preserve">Professional </w:t>
              </w:r>
              <w:proofErr w:type="spellStart"/>
              <w:r w:rsidR="00263621">
                <w:rPr>
                  <w:b/>
                  <w:color w:val="0000FF"/>
                  <w:u w:val="single"/>
                </w:rPr>
                <w:t>Org.Standard</w:t>
              </w:r>
              <w:proofErr w:type="spellEnd"/>
              <w:r w:rsidR="00263621">
                <w:rPr>
                  <w:b/>
                  <w:color w:val="0000FF"/>
                  <w:u w:val="single"/>
                </w:rPr>
                <w:t>(s)</w:t>
              </w:r>
            </w:hyperlink>
            <w:r w:rsidR="00263621">
              <w:rPr>
                <w:b/>
                <w:color w:val="0000FF"/>
                <w:u w:val="single"/>
              </w:rPr>
              <w:t>, if relevant</w:t>
            </w:r>
          </w:p>
        </w:tc>
        <w:tc>
          <w:tcPr>
            <w:tcW w:w="4693" w:type="dxa"/>
          </w:tcPr>
          <w:p w:rsidR="00D52793" w:rsidRDefault="002F4945">
            <w:pPr>
              <w:spacing w:line="240" w:lineRule="auto"/>
              <w:rPr>
                <w:b/>
              </w:rPr>
            </w:pPr>
            <w:hyperlink w:anchor="3as4poj">
              <w:r w:rsidR="00263621">
                <w:rPr>
                  <w:b/>
                  <w:color w:val="0000FF"/>
                  <w:u w:val="single"/>
                </w:rPr>
                <w:t>How will each outcome be measured</w:t>
              </w:r>
            </w:hyperlink>
            <w:r w:rsidR="00263621">
              <w:rPr>
                <w:b/>
              </w:rPr>
              <w:t>?</w:t>
            </w:r>
          </w:p>
        </w:tc>
      </w:tr>
      <w:tr w:rsidR="00D52793">
        <w:tc>
          <w:tcPr>
            <w:tcW w:w="4429" w:type="dxa"/>
          </w:tcPr>
          <w:p w:rsidR="00D52793" w:rsidRDefault="00263621">
            <w:pPr>
              <w:spacing w:line="240" w:lineRule="auto"/>
              <w:rPr>
                <w:rFonts w:ascii="Times New Roman" w:eastAsia="Times New Roman" w:hAnsi="Times New Roman" w:cs="Times New Roman"/>
                <w:sz w:val="20"/>
                <w:szCs w:val="20"/>
              </w:rPr>
            </w:pPr>
            <w:bookmarkStart w:id="26" w:name="2bn6wsx" w:colFirst="0" w:colLast="0"/>
            <w:bookmarkEnd w:id="26"/>
            <w:r>
              <w:rPr>
                <w:rFonts w:ascii="Times New Roman" w:eastAsia="Times New Roman" w:hAnsi="Times New Roman" w:cs="Times New Roman"/>
                <w:sz w:val="20"/>
                <w:szCs w:val="20"/>
              </w:rPr>
              <w:t>Candidates possess a high level of proficiency in the target languages they will teach. They are able to communicate effectively in interpersonal, interpretive, and presentational contexts at a minimum level of "Advanced Low".</w:t>
            </w:r>
          </w:p>
        </w:tc>
        <w:tc>
          <w:tcPr>
            <w:tcW w:w="1894" w:type="dxa"/>
          </w:tcPr>
          <w:p w:rsidR="00D52793" w:rsidRDefault="00263621">
            <w:pPr>
              <w:spacing w:line="240" w:lineRule="auto"/>
            </w:pPr>
            <w:bookmarkStart w:id="27" w:name="qsh70q" w:colFirst="0" w:colLast="0"/>
            <w:bookmarkEnd w:id="27"/>
            <w:r>
              <w:t>ACTFL 1</w:t>
            </w:r>
            <w:r w:rsidR="00E2102F">
              <w:t xml:space="preserve">; RIPTS </w:t>
            </w:r>
          </w:p>
        </w:tc>
        <w:tc>
          <w:tcPr>
            <w:tcW w:w="4693" w:type="dxa"/>
          </w:tcPr>
          <w:p w:rsidR="00D52793" w:rsidRDefault="00263621">
            <w:pPr>
              <w:spacing w:line="240" w:lineRule="auto"/>
            </w:pPr>
            <w:bookmarkStart w:id="28" w:name="3as4poj" w:colFirst="0" w:colLast="0"/>
            <w:bookmarkEnd w:id="28"/>
            <w:r>
              <w:t>ACTFL OPI &amp; WPT – All languages</w:t>
            </w:r>
          </w:p>
          <w:p w:rsidR="00D52793" w:rsidRDefault="00263621">
            <w:pPr>
              <w:spacing w:line="240" w:lineRule="auto"/>
            </w:pPr>
            <w:r>
              <w:t>Praxis for Spanish and French</w:t>
            </w:r>
          </w:p>
        </w:tc>
      </w:tr>
      <w:tr w:rsidR="00D52793">
        <w:tc>
          <w:tcPr>
            <w:tcW w:w="4429" w:type="dxa"/>
          </w:tcPr>
          <w:p w:rsidR="00D52793" w:rsidRDefault="00263621">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Candidates demonstrate understanding of the multiple content areas that comprise the field of world language studies. They demonstrate understanding of the interrelatedness of perspectives, products, and practices in the target cultures. Candidates know the linguistic elements of the target language system, and they recognize the changing nature of language. Candidates identify distinctive viewpoints in the literary texts, films, art works, and documents from a range of disciplines accessible to them only through the target language.</w:t>
            </w:r>
          </w:p>
        </w:tc>
        <w:tc>
          <w:tcPr>
            <w:tcW w:w="1894" w:type="dxa"/>
          </w:tcPr>
          <w:p w:rsidR="00D52793" w:rsidRDefault="00263621">
            <w:pPr>
              <w:spacing w:line="240" w:lineRule="auto"/>
            </w:pPr>
            <w:r>
              <w:t>ACTFL 2</w:t>
            </w:r>
            <w:r w:rsidR="00E2102F">
              <w:t xml:space="preserve">; RIPTS </w:t>
            </w:r>
            <w:r w:rsidR="009406AA">
              <w:t>1, 2</w:t>
            </w:r>
          </w:p>
        </w:tc>
        <w:tc>
          <w:tcPr>
            <w:tcW w:w="4693" w:type="dxa"/>
          </w:tcPr>
          <w:p w:rsidR="00D52793" w:rsidRDefault="00263621">
            <w:pPr>
              <w:spacing w:line="240" w:lineRule="auto"/>
            </w:pPr>
            <w:r>
              <w:t>Lesson Plans and Thematic Unit Plan</w:t>
            </w:r>
          </w:p>
        </w:tc>
      </w:tr>
      <w:tr w:rsidR="00D52793">
        <w:tc>
          <w:tcPr>
            <w:tcW w:w="4429" w:type="dxa"/>
          </w:tcPr>
          <w:p w:rsidR="00D52793" w:rsidRDefault="00263621">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Candidates demonstrate an understanding of the principles of language acquisition and use this knowledge to create linguistically and culturally rich learning environments. Candidates demonstrate an understanding of child and adolescent development, the context of instruction, and their students’ backgrounds, skills, and learning profiles in order to create a supportive learning environment that meets individual students’ needs.</w:t>
            </w:r>
          </w:p>
        </w:tc>
        <w:tc>
          <w:tcPr>
            <w:tcW w:w="1894" w:type="dxa"/>
          </w:tcPr>
          <w:p w:rsidR="00D52793" w:rsidRDefault="00263621">
            <w:pPr>
              <w:spacing w:line="240" w:lineRule="auto"/>
            </w:pPr>
            <w:r>
              <w:t>ACTFL 3</w:t>
            </w:r>
            <w:r w:rsidR="009406AA">
              <w:t>; RIPTS 3, 4, 6, 7</w:t>
            </w:r>
          </w:p>
        </w:tc>
        <w:tc>
          <w:tcPr>
            <w:tcW w:w="4693" w:type="dxa"/>
          </w:tcPr>
          <w:p w:rsidR="00D52793" w:rsidRDefault="00263621">
            <w:pPr>
              <w:spacing w:line="240" w:lineRule="auto"/>
            </w:pPr>
            <w:r>
              <w:t>Lesson Plans and Thematic Unit Plan</w:t>
            </w:r>
          </w:p>
          <w:p w:rsidR="00D52793" w:rsidRDefault="00263621">
            <w:pPr>
              <w:spacing w:line="240" w:lineRule="auto"/>
            </w:pPr>
            <w:r>
              <w:t>TCMWS</w:t>
            </w:r>
          </w:p>
          <w:p w:rsidR="00D52793" w:rsidRDefault="00263621">
            <w:pPr>
              <w:spacing w:line="240" w:lineRule="auto"/>
            </w:pPr>
            <w:r>
              <w:t>RI-ICEE</w:t>
            </w:r>
          </w:p>
        </w:tc>
      </w:tr>
      <w:tr w:rsidR="00D52793">
        <w:tc>
          <w:tcPr>
            <w:tcW w:w="4429" w:type="dxa"/>
          </w:tcPr>
          <w:p w:rsidR="00D52793" w:rsidRDefault="00263621">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Candidates understand and use the national World-Readiness Standards for Learning Languages (2015) and their state standards to make instructional decisions. Candidates demonstrate an understanding of the standards and integrate them into their curricular planning. They design instructional practices and classroom experiences that address these standards. Candidates use the principles embedded in the standards to select and integrate authentic materials and technology, as well as to adapt and create materials, to support communication in their classrooms.</w:t>
            </w:r>
          </w:p>
        </w:tc>
        <w:tc>
          <w:tcPr>
            <w:tcW w:w="1894" w:type="dxa"/>
          </w:tcPr>
          <w:p w:rsidR="00D52793" w:rsidRDefault="00263621">
            <w:pPr>
              <w:spacing w:line="240" w:lineRule="auto"/>
            </w:pPr>
            <w:r>
              <w:t>ACTFL 4</w:t>
            </w:r>
            <w:r w:rsidR="009406AA">
              <w:t>; RIPTS 1, 5, 8</w:t>
            </w:r>
          </w:p>
        </w:tc>
        <w:tc>
          <w:tcPr>
            <w:tcW w:w="4693" w:type="dxa"/>
          </w:tcPr>
          <w:p w:rsidR="00D52793" w:rsidRDefault="00263621">
            <w:pPr>
              <w:spacing w:line="240" w:lineRule="auto"/>
            </w:pPr>
            <w:r>
              <w:t>Lesson Plans and Thematic Unit Plan</w:t>
            </w:r>
          </w:p>
          <w:p w:rsidR="00D52793" w:rsidRDefault="00263621">
            <w:pPr>
              <w:spacing w:line="240" w:lineRule="auto"/>
            </w:pPr>
            <w:r>
              <w:t>TCMWS</w:t>
            </w:r>
          </w:p>
          <w:p w:rsidR="00D52793" w:rsidRDefault="00263621">
            <w:pPr>
              <w:spacing w:line="240" w:lineRule="auto"/>
            </w:pPr>
            <w:r>
              <w:t>RI-ICEE</w:t>
            </w:r>
          </w:p>
        </w:tc>
      </w:tr>
      <w:tr w:rsidR="00D52793">
        <w:tc>
          <w:tcPr>
            <w:tcW w:w="4429" w:type="dxa"/>
          </w:tcPr>
          <w:p w:rsidR="00D52793" w:rsidRDefault="00263621">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Candidates design ongoing assessments using a variety of assessment models to show evidence of P-12 students’ ability to communicate in the instructed language in interpretive, interpersonal, and presentational modes; and to express understanding of cultural and literary products, practices, and perspectives of the instructed language. Candidates reflect on results of assessments, adjust instruction, and communicate results to stakeholders.</w:t>
            </w:r>
          </w:p>
        </w:tc>
        <w:tc>
          <w:tcPr>
            <w:tcW w:w="1894" w:type="dxa"/>
          </w:tcPr>
          <w:p w:rsidR="00D52793" w:rsidRDefault="00263621">
            <w:pPr>
              <w:spacing w:line="240" w:lineRule="auto"/>
            </w:pPr>
            <w:r>
              <w:t>ACTFL 5</w:t>
            </w:r>
            <w:r w:rsidR="009406AA">
              <w:t>; RIPTS 7, 9</w:t>
            </w:r>
          </w:p>
        </w:tc>
        <w:tc>
          <w:tcPr>
            <w:tcW w:w="4693" w:type="dxa"/>
          </w:tcPr>
          <w:p w:rsidR="00D52793" w:rsidRDefault="00263621">
            <w:pPr>
              <w:spacing w:line="240" w:lineRule="auto"/>
            </w:pPr>
            <w:r>
              <w:t>Lesson Plans and Thematic Unit Plan</w:t>
            </w:r>
          </w:p>
          <w:p w:rsidR="00D52793" w:rsidRDefault="00263621">
            <w:pPr>
              <w:spacing w:line="240" w:lineRule="auto"/>
            </w:pPr>
            <w:r>
              <w:t>TCMWS</w:t>
            </w:r>
          </w:p>
          <w:p w:rsidR="00D52793" w:rsidRDefault="00263621">
            <w:pPr>
              <w:spacing w:line="240" w:lineRule="auto"/>
            </w:pPr>
            <w:r>
              <w:t>RI-ICEE</w:t>
            </w:r>
          </w:p>
        </w:tc>
      </w:tr>
      <w:tr w:rsidR="00D52793">
        <w:tc>
          <w:tcPr>
            <w:tcW w:w="4429" w:type="dxa"/>
          </w:tcPr>
          <w:p w:rsidR="00D52793" w:rsidRDefault="00263621">
            <w:pPr>
              <w:spacing w:line="240" w:lineRule="auto"/>
            </w:pPr>
            <w:r>
              <w:lastRenderedPageBreak/>
              <w:t>Candidates engage in ongoing professional development opportunities that strengthen their own linguistic, cultural, and pedagogical competence and promote reflection on practice. Candidates articulate the role and value of languages and cultures in preparing all students to interact successful in the global community of the 21st century. They understand the importance of collaboration to advocate for the learning of languages and cultures. Candidates understand and explain the opportunities and responsibilities inherent in being a professional language educator and are committed to equitable and ethical interactions with all stakeholders.</w:t>
            </w:r>
          </w:p>
        </w:tc>
        <w:tc>
          <w:tcPr>
            <w:tcW w:w="1894" w:type="dxa"/>
          </w:tcPr>
          <w:p w:rsidR="00D52793" w:rsidRDefault="00263621">
            <w:pPr>
              <w:spacing w:line="240" w:lineRule="auto"/>
            </w:pPr>
            <w:r>
              <w:t>ACTFL 6</w:t>
            </w:r>
            <w:r w:rsidR="009406AA">
              <w:t>; RIPTS 10, 11</w:t>
            </w:r>
          </w:p>
        </w:tc>
        <w:tc>
          <w:tcPr>
            <w:tcW w:w="4693" w:type="dxa"/>
          </w:tcPr>
          <w:p w:rsidR="00D52793" w:rsidRDefault="00263621">
            <w:pPr>
              <w:spacing w:line="240" w:lineRule="auto"/>
            </w:pPr>
            <w:r>
              <w:t>Attendance at RIFLA Conference and Written Reflection</w:t>
            </w:r>
          </w:p>
          <w:p w:rsidR="00D52793" w:rsidRDefault="00263621">
            <w:pPr>
              <w:spacing w:line="240" w:lineRule="auto"/>
            </w:pPr>
            <w:r>
              <w:t>TCMWS</w:t>
            </w:r>
          </w:p>
        </w:tc>
      </w:tr>
    </w:tbl>
    <w:p w:rsidR="00D52793" w:rsidRDefault="00D52793"/>
    <w:tbl>
      <w:tblPr>
        <w:tblStyle w:val="a2"/>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11016"/>
      </w:tblGrid>
      <w:tr w:rsidR="00D52793">
        <w:tc>
          <w:tcPr>
            <w:tcW w:w="11016" w:type="dxa"/>
          </w:tcPr>
          <w:p w:rsidR="00D52793" w:rsidRDefault="00263621">
            <w:pPr>
              <w:keepNext/>
              <w:spacing w:line="240" w:lineRule="auto"/>
            </w:pPr>
            <w:r>
              <w:t xml:space="preserve">B.19. </w:t>
            </w:r>
            <w:hyperlink w:anchor="1pxezwc">
              <w:r>
                <w:rPr>
                  <w:b/>
                  <w:color w:val="0000FF"/>
                  <w:u w:val="single"/>
                </w:rPr>
                <w:t>Topical outline</w:t>
              </w:r>
            </w:hyperlink>
            <w:r>
              <w:rPr>
                <w:b/>
                <w:color w:val="0000FF"/>
                <w:u w:val="single"/>
              </w:rPr>
              <w:t>: Do NOT insert whole syllabus, we just need a two-tier outline</w:t>
            </w:r>
          </w:p>
        </w:tc>
      </w:tr>
      <w:tr w:rsidR="00D52793">
        <w:tc>
          <w:tcPr>
            <w:tcW w:w="11016" w:type="dxa"/>
          </w:tcPr>
          <w:p w:rsidR="00D52793" w:rsidRDefault="00263621">
            <w:pPr>
              <w:numPr>
                <w:ilvl w:val="0"/>
                <w:numId w:val="2"/>
              </w:numPr>
              <w:pBdr>
                <w:top w:val="nil"/>
                <w:left w:val="nil"/>
                <w:bottom w:val="nil"/>
                <w:right w:val="nil"/>
                <w:between w:val="nil"/>
              </w:pBdr>
              <w:spacing w:line="240" w:lineRule="auto"/>
            </w:pPr>
            <w:bookmarkStart w:id="29" w:name="_49x2ik5" w:colFirst="0" w:colLast="0"/>
            <w:bookmarkEnd w:id="29"/>
            <w:r>
              <w:t>Positioning ourselves and our learners within contexts</w:t>
            </w:r>
            <w:bookmarkStart w:id="30" w:name="1pxezwc" w:colFirst="0" w:colLast="0"/>
            <w:bookmarkEnd w:id="30"/>
          </w:p>
          <w:p w:rsidR="00217969" w:rsidRDefault="00E2102F" w:rsidP="00217969">
            <w:pPr>
              <w:numPr>
                <w:ilvl w:val="1"/>
                <w:numId w:val="2"/>
              </w:numPr>
              <w:pBdr>
                <w:top w:val="nil"/>
                <w:left w:val="nil"/>
                <w:bottom w:val="nil"/>
                <w:right w:val="nil"/>
                <w:between w:val="nil"/>
              </w:pBdr>
              <w:spacing w:line="240" w:lineRule="auto"/>
            </w:pPr>
            <w:r>
              <w:t>Critical linguistic and cultural self-reflection</w:t>
            </w:r>
          </w:p>
          <w:p w:rsidR="00E2102F" w:rsidRDefault="00E2102F" w:rsidP="00217969">
            <w:pPr>
              <w:numPr>
                <w:ilvl w:val="1"/>
                <w:numId w:val="2"/>
              </w:numPr>
              <w:pBdr>
                <w:top w:val="nil"/>
                <w:left w:val="nil"/>
                <w:bottom w:val="nil"/>
                <w:right w:val="nil"/>
                <w:between w:val="nil"/>
              </w:pBdr>
              <w:spacing w:line="240" w:lineRule="auto"/>
            </w:pPr>
            <w:r>
              <w:t>Contextual factors (TCWS)</w:t>
            </w:r>
          </w:p>
          <w:p w:rsidR="00D52793" w:rsidRDefault="00263621">
            <w:pPr>
              <w:numPr>
                <w:ilvl w:val="0"/>
                <w:numId w:val="2"/>
              </w:numPr>
              <w:pBdr>
                <w:top w:val="nil"/>
                <w:left w:val="nil"/>
                <w:bottom w:val="nil"/>
                <w:right w:val="nil"/>
                <w:between w:val="nil"/>
              </w:pBdr>
              <w:spacing w:line="240" w:lineRule="auto"/>
            </w:pPr>
            <w:r>
              <w:rPr>
                <w:color w:val="000000"/>
              </w:rPr>
              <w:t>Designing Instruction</w:t>
            </w:r>
          </w:p>
          <w:p w:rsidR="00D52793" w:rsidRDefault="00263621">
            <w:pPr>
              <w:numPr>
                <w:ilvl w:val="1"/>
                <w:numId w:val="2"/>
              </w:numPr>
              <w:pBdr>
                <w:top w:val="nil"/>
                <w:left w:val="nil"/>
                <w:bottom w:val="nil"/>
                <w:right w:val="nil"/>
                <w:between w:val="nil"/>
              </w:pBdr>
              <w:spacing w:line="240" w:lineRule="auto"/>
            </w:pPr>
            <w:r>
              <w:rPr>
                <w:color w:val="000000"/>
              </w:rPr>
              <w:t>Thematic unit planning – based on national standards (ACTFL World-Readiness Standards for Learning Languages, Common Core, 21</w:t>
            </w:r>
            <w:r>
              <w:rPr>
                <w:color w:val="000000"/>
                <w:vertAlign w:val="superscript"/>
              </w:rPr>
              <w:t>st</w:t>
            </w:r>
            <w:r>
              <w:rPr>
                <w:color w:val="000000"/>
              </w:rPr>
              <w:t xml:space="preserve"> Century Skills), with clear, achievable, communicative goals using NCSSFL-ACTFL Can-Do Statements</w:t>
            </w:r>
          </w:p>
          <w:p w:rsidR="00D52793" w:rsidRDefault="00263621">
            <w:pPr>
              <w:numPr>
                <w:ilvl w:val="1"/>
                <w:numId w:val="2"/>
              </w:numPr>
              <w:pBdr>
                <w:top w:val="nil"/>
                <w:left w:val="nil"/>
                <w:bottom w:val="nil"/>
                <w:right w:val="nil"/>
                <w:between w:val="nil"/>
              </w:pBdr>
              <w:spacing w:line="240" w:lineRule="auto"/>
            </w:pPr>
            <w:r>
              <w:rPr>
                <w:color w:val="000000"/>
              </w:rPr>
              <w:t>Integrated performance assessment (IPA) of the three modes of communication (interpersonal, interpretive, presentational); reflection on and assessment of Intercultural Communicative Competence (ICC); self-assessment and reflection using NCSSFL-ACTFL Can-Do Statements</w:t>
            </w:r>
          </w:p>
          <w:p w:rsidR="00D52793" w:rsidRDefault="00263621">
            <w:pPr>
              <w:numPr>
                <w:ilvl w:val="1"/>
                <w:numId w:val="2"/>
              </w:numPr>
              <w:pBdr>
                <w:top w:val="nil"/>
                <w:left w:val="nil"/>
                <w:bottom w:val="nil"/>
                <w:right w:val="nil"/>
                <w:between w:val="nil"/>
              </w:pBdr>
              <w:spacing w:line="240" w:lineRule="auto"/>
            </w:pPr>
            <w:r>
              <w:rPr>
                <w:color w:val="000000"/>
              </w:rPr>
              <w:t>Project-based learning</w:t>
            </w:r>
          </w:p>
          <w:p w:rsidR="00D52793" w:rsidRDefault="00263621">
            <w:pPr>
              <w:numPr>
                <w:ilvl w:val="0"/>
                <w:numId w:val="2"/>
              </w:numPr>
              <w:pBdr>
                <w:top w:val="nil"/>
                <w:left w:val="nil"/>
                <w:bottom w:val="nil"/>
                <w:right w:val="nil"/>
                <w:between w:val="nil"/>
              </w:pBdr>
              <w:spacing w:line="240" w:lineRule="auto"/>
            </w:pPr>
            <w:r>
              <w:rPr>
                <w:color w:val="000000"/>
              </w:rPr>
              <w:t>ACTFL Core Practices; Putting High-Leverage Teaching Practices (HLTPs) into Practice (</w:t>
            </w:r>
            <w:proofErr w:type="spellStart"/>
            <w:r>
              <w:rPr>
                <w:color w:val="000000"/>
              </w:rPr>
              <w:t>Glisan</w:t>
            </w:r>
            <w:proofErr w:type="spellEnd"/>
            <w:r>
              <w:rPr>
                <w:color w:val="000000"/>
              </w:rPr>
              <w:t xml:space="preserve"> &amp; Donato, 2017)</w:t>
            </w:r>
          </w:p>
          <w:p w:rsidR="00D52793" w:rsidRDefault="00263621">
            <w:pPr>
              <w:numPr>
                <w:ilvl w:val="1"/>
                <w:numId w:val="2"/>
              </w:numPr>
              <w:pBdr>
                <w:top w:val="nil"/>
                <w:left w:val="nil"/>
                <w:bottom w:val="nil"/>
                <w:right w:val="nil"/>
                <w:between w:val="nil"/>
              </w:pBdr>
              <w:spacing w:line="240" w:lineRule="auto"/>
            </w:pPr>
            <w:r>
              <w:rPr>
                <w:color w:val="000000"/>
              </w:rPr>
              <w:t>Facilitating target language comprehensibility</w:t>
            </w:r>
          </w:p>
          <w:p w:rsidR="00D52793" w:rsidRDefault="00263621">
            <w:pPr>
              <w:numPr>
                <w:ilvl w:val="1"/>
                <w:numId w:val="2"/>
              </w:numPr>
              <w:pBdr>
                <w:top w:val="nil"/>
                <w:left w:val="nil"/>
                <w:bottom w:val="nil"/>
                <w:right w:val="nil"/>
                <w:between w:val="nil"/>
              </w:pBdr>
              <w:spacing w:line="240" w:lineRule="auto"/>
            </w:pPr>
            <w:r>
              <w:rPr>
                <w:color w:val="000000"/>
              </w:rPr>
              <w:t>Building a classroom discourse community</w:t>
            </w:r>
          </w:p>
          <w:p w:rsidR="00D52793" w:rsidRDefault="00263621">
            <w:pPr>
              <w:numPr>
                <w:ilvl w:val="1"/>
                <w:numId w:val="2"/>
              </w:numPr>
              <w:pBdr>
                <w:top w:val="nil"/>
                <w:left w:val="nil"/>
                <w:bottom w:val="nil"/>
                <w:right w:val="nil"/>
                <w:between w:val="nil"/>
              </w:pBdr>
              <w:spacing w:line="240" w:lineRule="auto"/>
            </w:pPr>
            <w:r>
              <w:rPr>
                <w:color w:val="000000"/>
              </w:rPr>
              <w:t>Guiding learners to interpret and discuss authentic texts</w:t>
            </w:r>
          </w:p>
          <w:p w:rsidR="00D52793" w:rsidRDefault="00263621">
            <w:pPr>
              <w:numPr>
                <w:ilvl w:val="1"/>
                <w:numId w:val="2"/>
              </w:numPr>
              <w:pBdr>
                <w:top w:val="nil"/>
                <w:left w:val="nil"/>
                <w:bottom w:val="nil"/>
                <w:right w:val="nil"/>
                <w:between w:val="nil"/>
              </w:pBdr>
              <w:spacing w:line="240" w:lineRule="auto"/>
            </w:pPr>
            <w:r>
              <w:rPr>
                <w:color w:val="000000"/>
              </w:rPr>
              <w:t>Focusing on form – input oriented, meaning-based grammar instruction</w:t>
            </w:r>
          </w:p>
          <w:p w:rsidR="00D52793" w:rsidRDefault="00263621">
            <w:pPr>
              <w:numPr>
                <w:ilvl w:val="1"/>
                <w:numId w:val="2"/>
              </w:numPr>
              <w:pBdr>
                <w:top w:val="nil"/>
                <w:left w:val="nil"/>
                <w:bottom w:val="nil"/>
                <w:right w:val="nil"/>
                <w:between w:val="nil"/>
              </w:pBdr>
              <w:spacing w:line="240" w:lineRule="auto"/>
            </w:pPr>
            <w:r>
              <w:rPr>
                <w:color w:val="000000"/>
              </w:rPr>
              <w:t>Focusing on cultural products, practices, perspectives in a dialogic context</w:t>
            </w:r>
          </w:p>
          <w:p w:rsidR="00D52793" w:rsidRDefault="00263621">
            <w:pPr>
              <w:numPr>
                <w:ilvl w:val="1"/>
                <w:numId w:val="2"/>
              </w:numPr>
              <w:pBdr>
                <w:top w:val="nil"/>
                <w:left w:val="nil"/>
                <w:bottom w:val="nil"/>
                <w:right w:val="nil"/>
                <w:between w:val="nil"/>
              </w:pBdr>
              <w:spacing w:line="240" w:lineRule="auto"/>
            </w:pPr>
            <w:r>
              <w:rPr>
                <w:color w:val="000000"/>
              </w:rPr>
              <w:t>Providing corrective feedback to improve learner performance</w:t>
            </w:r>
          </w:p>
          <w:p w:rsidR="00D52793" w:rsidRDefault="00263621">
            <w:pPr>
              <w:numPr>
                <w:ilvl w:val="0"/>
                <w:numId w:val="2"/>
              </w:numPr>
              <w:pBdr>
                <w:top w:val="nil"/>
                <w:left w:val="nil"/>
                <w:bottom w:val="nil"/>
                <w:right w:val="nil"/>
                <w:between w:val="nil"/>
              </w:pBdr>
              <w:spacing w:line="240" w:lineRule="auto"/>
            </w:pPr>
            <w:r>
              <w:rPr>
                <w:color w:val="000000"/>
              </w:rPr>
              <w:t>Professional Learning Community Participation</w:t>
            </w:r>
          </w:p>
          <w:p w:rsidR="00D52793" w:rsidRDefault="00263621">
            <w:pPr>
              <w:numPr>
                <w:ilvl w:val="1"/>
                <w:numId w:val="2"/>
              </w:numPr>
              <w:pBdr>
                <w:top w:val="nil"/>
                <w:left w:val="nil"/>
                <w:bottom w:val="nil"/>
                <w:right w:val="nil"/>
                <w:between w:val="nil"/>
              </w:pBdr>
              <w:spacing w:line="240" w:lineRule="auto"/>
            </w:pPr>
            <w:r>
              <w:rPr>
                <w:color w:val="000000"/>
              </w:rPr>
              <w:t>Membership and participation in professional organization(s) for language teachers (</w:t>
            </w:r>
            <w:proofErr w:type="gramStart"/>
            <w:r>
              <w:rPr>
                <w:color w:val="000000"/>
              </w:rPr>
              <w:t>ACTFL,RIFLA</w:t>
            </w:r>
            <w:proofErr w:type="gramEnd"/>
            <w:r>
              <w:rPr>
                <w:color w:val="000000"/>
              </w:rPr>
              <w:t>, NECTFL, AATSP/AATF)</w:t>
            </w:r>
          </w:p>
          <w:p w:rsidR="00D52793" w:rsidRDefault="00263621">
            <w:pPr>
              <w:numPr>
                <w:ilvl w:val="1"/>
                <w:numId w:val="2"/>
              </w:numPr>
              <w:pBdr>
                <w:top w:val="nil"/>
                <w:left w:val="nil"/>
                <w:bottom w:val="nil"/>
                <w:right w:val="nil"/>
                <w:between w:val="nil"/>
              </w:pBdr>
              <w:spacing w:line="240" w:lineRule="auto"/>
            </w:pPr>
            <w:r>
              <w:rPr>
                <w:color w:val="000000"/>
              </w:rPr>
              <w:t>Observations of classrooms of colleagues and reflection on observations</w:t>
            </w:r>
          </w:p>
          <w:p w:rsidR="00D52793" w:rsidRDefault="00263621">
            <w:pPr>
              <w:numPr>
                <w:ilvl w:val="1"/>
                <w:numId w:val="2"/>
              </w:numPr>
              <w:pBdr>
                <w:top w:val="nil"/>
                <w:left w:val="nil"/>
                <w:bottom w:val="nil"/>
                <w:right w:val="nil"/>
                <w:between w:val="nil"/>
              </w:pBdr>
              <w:spacing w:line="240" w:lineRule="auto"/>
            </w:pPr>
            <w:r>
              <w:rPr>
                <w:color w:val="000000"/>
              </w:rPr>
              <w:t>Participation in professional learning network (PLN outside of class, e.g. #</w:t>
            </w:r>
            <w:proofErr w:type="spellStart"/>
            <w:r>
              <w:rPr>
                <w:color w:val="000000"/>
              </w:rPr>
              <w:t>langchat</w:t>
            </w:r>
            <w:proofErr w:type="spellEnd"/>
            <w:r>
              <w:rPr>
                <w:color w:val="000000"/>
              </w:rPr>
              <w:t>, #</w:t>
            </w:r>
            <w:proofErr w:type="spellStart"/>
            <w:r>
              <w:rPr>
                <w:color w:val="000000"/>
              </w:rPr>
              <w:t>earlylangchat</w:t>
            </w:r>
            <w:proofErr w:type="spellEnd"/>
            <w:r>
              <w:rPr>
                <w:color w:val="000000"/>
              </w:rPr>
              <w:t>, RIFLA Proficiency Institutes)</w:t>
            </w:r>
          </w:p>
          <w:p w:rsidR="00D52793" w:rsidRDefault="00263621">
            <w:pPr>
              <w:numPr>
                <w:ilvl w:val="1"/>
                <w:numId w:val="2"/>
              </w:numPr>
              <w:pBdr>
                <w:top w:val="nil"/>
                <w:left w:val="nil"/>
                <w:bottom w:val="nil"/>
                <w:right w:val="nil"/>
                <w:between w:val="nil"/>
              </w:pBdr>
              <w:spacing w:line="240" w:lineRule="auto"/>
            </w:pPr>
            <w:r>
              <w:rPr>
                <w:color w:val="000000"/>
              </w:rPr>
              <w:t>Share work publicly for benefit of self and field, e.g. interview on a language-related podcast, thematic unit plan shared in PLN, research review blog post.</w:t>
            </w:r>
          </w:p>
        </w:tc>
      </w:tr>
    </w:tbl>
    <w:p w:rsidR="00217969" w:rsidRDefault="00217969">
      <w:pPr>
        <w:pStyle w:val="Heading2"/>
        <w:jc w:val="left"/>
      </w:pPr>
    </w:p>
    <w:p w:rsidR="00217969" w:rsidRDefault="00217969" w:rsidP="00217969">
      <w:pPr>
        <w:rPr>
          <w:color w:val="632423"/>
          <w:sz w:val="24"/>
          <w:szCs w:val="24"/>
        </w:rPr>
      </w:pPr>
      <w:r>
        <w:br w:type="page"/>
      </w:r>
    </w:p>
    <w:p w:rsidR="00D52793" w:rsidRDefault="00263621">
      <w:pPr>
        <w:pStyle w:val="Heading2"/>
        <w:jc w:val="left"/>
      </w:pPr>
      <w:r>
        <w:lastRenderedPageBreak/>
        <w:t>D. Signatures</w:t>
      </w:r>
    </w:p>
    <w:p w:rsidR="00D52793" w:rsidRDefault="00263621">
      <w:pPr>
        <w:numPr>
          <w:ilvl w:val="0"/>
          <w:numId w:val="3"/>
        </w:numPr>
        <w:pBdr>
          <w:top w:val="nil"/>
          <w:left w:val="nil"/>
          <w:bottom w:val="nil"/>
          <w:right w:val="nil"/>
          <w:between w:val="nil"/>
        </w:pBdr>
        <w:shd w:val="clear" w:color="auto" w:fill="FDE9D9"/>
      </w:pPr>
      <w:r>
        <w:rPr>
          <w:color w:val="000000"/>
        </w:rPr>
        <w:t>Changes that affect General Education in any way MUST be approved by ALL Deans and COGE Chair.</w:t>
      </w:r>
    </w:p>
    <w:p w:rsidR="00D52793" w:rsidRDefault="00263621">
      <w:pPr>
        <w:numPr>
          <w:ilvl w:val="0"/>
          <w:numId w:val="3"/>
        </w:numPr>
        <w:pBdr>
          <w:top w:val="nil"/>
          <w:left w:val="nil"/>
          <w:bottom w:val="nil"/>
          <w:right w:val="nil"/>
          <w:between w:val="nil"/>
        </w:pBdr>
        <w:shd w:val="clear" w:color="auto" w:fill="FDE9D9"/>
      </w:pPr>
      <w:r>
        <w:rPr>
          <w:color w:val="000000"/>
        </w:rPr>
        <w:t>Changes that directly impact more than one department/program MUST have the signatures of all relevant department chairs, program directors, and relevant dean (e.g. when creating/revising a program using courses from other departments/programs). Check UCC manual 4.2 for further guidelines on whether the signatures need to be approval or acknowledgement.</w:t>
      </w:r>
    </w:p>
    <w:p w:rsidR="00D52793" w:rsidRDefault="00263621">
      <w:pPr>
        <w:numPr>
          <w:ilvl w:val="0"/>
          <w:numId w:val="3"/>
        </w:numPr>
        <w:pBdr>
          <w:top w:val="nil"/>
          <w:left w:val="nil"/>
          <w:bottom w:val="nil"/>
          <w:right w:val="nil"/>
          <w:between w:val="nil"/>
        </w:pBdr>
        <w:shd w:val="clear" w:color="auto" w:fill="FDE9D9"/>
      </w:pPr>
      <w:r>
        <w:rPr>
          <w:color w:val="000000"/>
        </w:rPr>
        <w:t xml:space="preserve">Proposals that do not have appropriate approval signatures will not be considered. </w:t>
      </w:r>
    </w:p>
    <w:p w:rsidR="00D52793" w:rsidRDefault="00263621">
      <w:pPr>
        <w:numPr>
          <w:ilvl w:val="0"/>
          <w:numId w:val="3"/>
        </w:numPr>
        <w:pBdr>
          <w:top w:val="nil"/>
          <w:left w:val="nil"/>
          <w:bottom w:val="nil"/>
          <w:right w:val="nil"/>
          <w:between w:val="nil"/>
        </w:pBdr>
        <w:shd w:val="clear" w:color="auto" w:fill="FDE9D9"/>
      </w:pPr>
      <w:r>
        <w:rPr>
          <w:color w:val="000000"/>
        </w:rPr>
        <w:t>Type in name of person signing and their position/affiliation.</w:t>
      </w:r>
    </w:p>
    <w:p w:rsidR="00D52793" w:rsidRDefault="00263621">
      <w:pPr>
        <w:numPr>
          <w:ilvl w:val="0"/>
          <w:numId w:val="3"/>
        </w:numPr>
        <w:pBdr>
          <w:top w:val="nil"/>
          <w:left w:val="nil"/>
          <w:bottom w:val="nil"/>
          <w:right w:val="nil"/>
          <w:between w:val="nil"/>
        </w:pBdr>
        <w:shd w:val="clear" w:color="auto" w:fill="FDE9D9"/>
      </w:pPr>
      <w:r>
        <w:rPr>
          <w:color w:val="000000"/>
        </w:rPr>
        <w:t xml:space="preserve">Send electronic files of this proposal and accompanying catalog copy to </w:t>
      </w:r>
      <w:hyperlink r:id="rId9">
        <w:r>
          <w:rPr>
            <w:color w:val="0000FF"/>
            <w:u w:val="single"/>
          </w:rPr>
          <w:t>curriculum@ric.edu</w:t>
        </w:r>
      </w:hyperlink>
      <w:r>
        <w:rPr>
          <w:color w:val="000000"/>
        </w:rPr>
        <w:t xml:space="preserve"> and a printed or electronic signature copy of this form to the current Chair of UCC. Check UCC website for due dates.</w:t>
      </w:r>
    </w:p>
    <w:p w:rsidR="00D52793" w:rsidRDefault="00D52793">
      <w:pPr>
        <w:pStyle w:val="Heading5"/>
      </w:pPr>
    </w:p>
    <w:p w:rsidR="00D52793" w:rsidRDefault="00263621">
      <w:pPr>
        <w:pStyle w:val="Heading5"/>
      </w:pPr>
      <w:r>
        <w:t xml:space="preserve">D.1. Approvals:   required from programs/departments/deans who originate the proposal.  may include multiple departments, e.g., for joint/interdisciplinary </w:t>
      </w:r>
      <w:proofErr w:type="spellStart"/>
      <w:r>
        <w:t>prposals</w:t>
      </w:r>
      <w:proofErr w:type="spellEnd"/>
      <w:r>
        <w:t xml:space="preserve">. </w:t>
      </w:r>
    </w:p>
    <w:tbl>
      <w:tblPr>
        <w:tblStyle w:val="a3"/>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279"/>
        <w:gridCol w:w="3279"/>
        <w:gridCol w:w="3280"/>
        <w:gridCol w:w="1178"/>
      </w:tblGrid>
      <w:tr w:rsidR="00D52793">
        <w:tc>
          <w:tcPr>
            <w:tcW w:w="3279" w:type="dxa"/>
            <w:vAlign w:val="center"/>
          </w:tcPr>
          <w:p w:rsidR="00D52793" w:rsidRDefault="00263621">
            <w:pPr>
              <w:pStyle w:val="Heading5"/>
              <w:jc w:val="center"/>
            </w:pPr>
            <w:r>
              <w:t>Name</w:t>
            </w:r>
          </w:p>
        </w:tc>
        <w:tc>
          <w:tcPr>
            <w:tcW w:w="3279" w:type="dxa"/>
            <w:vAlign w:val="center"/>
          </w:tcPr>
          <w:p w:rsidR="00D52793" w:rsidRDefault="00263621">
            <w:pPr>
              <w:pStyle w:val="Heading5"/>
              <w:jc w:val="center"/>
            </w:pPr>
            <w:r>
              <w:t>Position/affiliation</w:t>
            </w:r>
          </w:p>
        </w:tc>
        <w:tc>
          <w:tcPr>
            <w:tcW w:w="3280" w:type="dxa"/>
            <w:vAlign w:val="center"/>
          </w:tcPr>
          <w:p w:rsidR="00D52793" w:rsidRDefault="002F4945">
            <w:pPr>
              <w:pStyle w:val="Heading5"/>
              <w:jc w:val="center"/>
            </w:pPr>
            <w:hyperlink w:anchor="_2u6wntf">
              <w:r w:rsidR="00263621">
                <w:rPr>
                  <w:color w:val="0000FF"/>
                  <w:u w:val="single"/>
                </w:rPr>
                <w:t>Signature</w:t>
              </w:r>
            </w:hyperlink>
          </w:p>
        </w:tc>
        <w:tc>
          <w:tcPr>
            <w:tcW w:w="1178" w:type="dxa"/>
            <w:vAlign w:val="center"/>
          </w:tcPr>
          <w:p w:rsidR="00D52793" w:rsidRDefault="00263621">
            <w:pPr>
              <w:pStyle w:val="Heading5"/>
              <w:jc w:val="center"/>
            </w:pPr>
            <w:r>
              <w:t>Date</w:t>
            </w:r>
          </w:p>
        </w:tc>
      </w:tr>
      <w:tr w:rsidR="00D52793">
        <w:trPr>
          <w:trHeight w:val="480"/>
        </w:trPr>
        <w:tc>
          <w:tcPr>
            <w:tcW w:w="3279" w:type="dxa"/>
            <w:vAlign w:val="center"/>
          </w:tcPr>
          <w:p w:rsidR="00D52793" w:rsidRDefault="00263621">
            <w:pPr>
              <w:spacing w:line="240" w:lineRule="auto"/>
            </w:pPr>
            <w:r>
              <w:t xml:space="preserve">Lesley </w:t>
            </w:r>
            <w:proofErr w:type="spellStart"/>
            <w:r>
              <w:t>Bogad</w:t>
            </w:r>
            <w:proofErr w:type="spellEnd"/>
          </w:p>
        </w:tc>
        <w:tc>
          <w:tcPr>
            <w:tcW w:w="3279" w:type="dxa"/>
            <w:vAlign w:val="center"/>
          </w:tcPr>
          <w:p w:rsidR="00D52793" w:rsidRDefault="00263621">
            <w:pPr>
              <w:spacing w:line="240" w:lineRule="auto"/>
            </w:pPr>
            <w:r>
              <w:t>Chair of Educational Studies</w:t>
            </w:r>
          </w:p>
        </w:tc>
        <w:tc>
          <w:tcPr>
            <w:tcW w:w="3280" w:type="dxa"/>
            <w:vAlign w:val="center"/>
          </w:tcPr>
          <w:p w:rsidR="00D52793" w:rsidRDefault="00D52793">
            <w:pPr>
              <w:spacing w:line="240" w:lineRule="auto"/>
            </w:pPr>
          </w:p>
        </w:tc>
        <w:tc>
          <w:tcPr>
            <w:tcW w:w="1178" w:type="dxa"/>
            <w:vAlign w:val="center"/>
          </w:tcPr>
          <w:p w:rsidR="00D52793" w:rsidRDefault="00D52793">
            <w:pPr>
              <w:spacing w:line="240" w:lineRule="auto"/>
            </w:pPr>
          </w:p>
        </w:tc>
      </w:tr>
      <w:tr w:rsidR="00D52793">
        <w:trPr>
          <w:trHeight w:val="480"/>
        </w:trPr>
        <w:tc>
          <w:tcPr>
            <w:tcW w:w="3279" w:type="dxa"/>
            <w:vAlign w:val="center"/>
          </w:tcPr>
          <w:p w:rsidR="00D52793" w:rsidRDefault="00263621">
            <w:pPr>
              <w:spacing w:line="240" w:lineRule="auto"/>
            </w:pPr>
            <w:r>
              <w:t>Gerri August or Julie Horwitz</w:t>
            </w:r>
          </w:p>
        </w:tc>
        <w:tc>
          <w:tcPr>
            <w:tcW w:w="3279" w:type="dxa"/>
            <w:vAlign w:val="center"/>
          </w:tcPr>
          <w:p w:rsidR="00D52793" w:rsidRDefault="00263621">
            <w:pPr>
              <w:spacing w:line="240" w:lineRule="auto"/>
            </w:pPr>
            <w:r>
              <w:t>Dean of FSEHD</w:t>
            </w:r>
          </w:p>
        </w:tc>
        <w:tc>
          <w:tcPr>
            <w:tcW w:w="3280" w:type="dxa"/>
            <w:vAlign w:val="center"/>
          </w:tcPr>
          <w:p w:rsidR="00D52793" w:rsidRDefault="00D52793">
            <w:pPr>
              <w:spacing w:line="240" w:lineRule="auto"/>
            </w:pPr>
          </w:p>
        </w:tc>
        <w:tc>
          <w:tcPr>
            <w:tcW w:w="1178" w:type="dxa"/>
            <w:vAlign w:val="center"/>
          </w:tcPr>
          <w:p w:rsidR="00D52793" w:rsidRDefault="00D52793">
            <w:pPr>
              <w:spacing w:line="240" w:lineRule="auto"/>
            </w:pPr>
          </w:p>
        </w:tc>
      </w:tr>
    </w:tbl>
    <w:p w:rsidR="00D52793" w:rsidRDefault="00D52793">
      <w:pPr>
        <w:pStyle w:val="Heading5"/>
      </w:pPr>
    </w:p>
    <w:p w:rsidR="00D52793" w:rsidRDefault="00263621">
      <w:pPr>
        <w:pStyle w:val="Heading5"/>
        <w:rPr>
          <w:color w:val="0000FF"/>
          <w:u w:val="single"/>
        </w:rPr>
      </w:pPr>
      <w:r>
        <w:t xml:space="preserve">D.2. </w:t>
      </w:r>
      <w:hyperlink w:anchor="2p2csry">
        <w:r>
          <w:rPr>
            <w:color w:val="0000FF"/>
            <w:u w:val="single"/>
          </w:rPr>
          <w:t>Acknowledgements</w:t>
        </w:r>
      </w:hyperlink>
      <w:bookmarkStart w:id="31" w:name="2p2csry" w:colFirst="0" w:colLast="0"/>
      <w:bookmarkEnd w:id="31"/>
      <w:r>
        <w:rPr>
          <w:color w:val="0000FF"/>
          <w:u w:val="single"/>
        </w:rPr>
        <w:t xml:space="preserve">: </w:t>
      </w:r>
      <w:r>
        <w:t>REQUIRED from OTHER PROGRAMS/DEPARTMENTS IMPACTED BY THE PROPOSAL. SIGNATURE DOES NOT INDICATE APPROVAL, ONLY AWARENESS THAT THE PROPOSAL IS BEING SUBMITTED.  CONCERNS SHOULD BE BROUGHT TO THE UCC COMMITTEE MEETING FOR DISCUSSION</w:t>
      </w:r>
    </w:p>
    <w:tbl>
      <w:tblPr>
        <w:tblStyle w:val="a4"/>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279"/>
        <w:gridCol w:w="3279"/>
        <w:gridCol w:w="3280"/>
        <w:gridCol w:w="1178"/>
      </w:tblGrid>
      <w:tr w:rsidR="00D52793">
        <w:tc>
          <w:tcPr>
            <w:tcW w:w="3279" w:type="dxa"/>
            <w:vAlign w:val="center"/>
          </w:tcPr>
          <w:p w:rsidR="00D52793" w:rsidRDefault="00263621">
            <w:pPr>
              <w:pStyle w:val="Heading5"/>
              <w:jc w:val="center"/>
            </w:pPr>
            <w:r>
              <w:t>Name</w:t>
            </w:r>
          </w:p>
        </w:tc>
        <w:tc>
          <w:tcPr>
            <w:tcW w:w="3279" w:type="dxa"/>
            <w:vAlign w:val="center"/>
          </w:tcPr>
          <w:p w:rsidR="00D52793" w:rsidRDefault="00263621">
            <w:pPr>
              <w:pStyle w:val="Heading5"/>
              <w:jc w:val="center"/>
            </w:pPr>
            <w:r>
              <w:t>Position/affiliation</w:t>
            </w:r>
          </w:p>
        </w:tc>
        <w:tc>
          <w:tcPr>
            <w:tcW w:w="3280" w:type="dxa"/>
            <w:vAlign w:val="center"/>
          </w:tcPr>
          <w:p w:rsidR="00D52793" w:rsidRDefault="002F4945">
            <w:pPr>
              <w:pStyle w:val="Heading5"/>
              <w:jc w:val="center"/>
              <w:rPr>
                <w:color w:val="0000FF"/>
                <w:u w:val="single"/>
              </w:rPr>
            </w:pPr>
            <w:hyperlink w:anchor="147n2zr">
              <w:r w:rsidR="00263621">
                <w:rPr>
                  <w:color w:val="0000FF"/>
                  <w:u w:val="single"/>
                </w:rPr>
                <w:t>Signature</w:t>
              </w:r>
            </w:hyperlink>
            <w:bookmarkStart w:id="32" w:name="147n2zr" w:colFirst="0" w:colLast="0"/>
            <w:bookmarkEnd w:id="32"/>
          </w:p>
        </w:tc>
        <w:tc>
          <w:tcPr>
            <w:tcW w:w="1178" w:type="dxa"/>
            <w:vAlign w:val="center"/>
          </w:tcPr>
          <w:p w:rsidR="00D52793" w:rsidRDefault="00263621">
            <w:pPr>
              <w:pStyle w:val="Heading5"/>
              <w:jc w:val="center"/>
            </w:pPr>
            <w:r>
              <w:t>Date</w:t>
            </w:r>
          </w:p>
        </w:tc>
      </w:tr>
      <w:tr w:rsidR="00D52793">
        <w:trPr>
          <w:trHeight w:val="480"/>
        </w:trPr>
        <w:tc>
          <w:tcPr>
            <w:tcW w:w="3279" w:type="dxa"/>
            <w:vAlign w:val="center"/>
          </w:tcPr>
          <w:p w:rsidR="00D52793" w:rsidRDefault="00263621">
            <w:pPr>
              <w:spacing w:line="240" w:lineRule="auto"/>
            </w:pPr>
            <w:proofErr w:type="spellStart"/>
            <w:r>
              <w:t>Eliani</w:t>
            </w:r>
            <w:proofErr w:type="spellEnd"/>
            <w:r>
              <w:t xml:space="preserve"> Basile</w:t>
            </w:r>
          </w:p>
        </w:tc>
        <w:tc>
          <w:tcPr>
            <w:tcW w:w="3279" w:type="dxa"/>
            <w:vAlign w:val="center"/>
          </w:tcPr>
          <w:p w:rsidR="00D52793" w:rsidRDefault="00263621">
            <w:pPr>
              <w:spacing w:line="240" w:lineRule="auto"/>
            </w:pPr>
            <w:r>
              <w:t>Chair of Modern Languages</w:t>
            </w:r>
          </w:p>
        </w:tc>
        <w:tc>
          <w:tcPr>
            <w:tcW w:w="3280" w:type="dxa"/>
            <w:vAlign w:val="center"/>
          </w:tcPr>
          <w:p w:rsidR="00D52793" w:rsidRDefault="00D52793">
            <w:pPr>
              <w:spacing w:line="240" w:lineRule="auto"/>
            </w:pPr>
          </w:p>
        </w:tc>
        <w:tc>
          <w:tcPr>
            <w:tcW w:w="1178" w:type="dxa"/>
            <w:vAlign w:val="center"/>
          </w:tcPr>
          <w:p w:rsidR="00D52793" w:rsidRDefault="00D52793">
            <w:pPr>
              <w:spacing w:line="240" w:lineRule="auto"/>
            </w:pPr>
          </w:p>
        </w:tc>
      </w:tr>
      <w:tr w:rsidR="00D52793">
        <w:trPr>
          <w:trHeight w:val="480"/>
        </w:trPr>
        <w:tc>
          <w:tcPr>
            <w:tcW w:w="3279" w:type="dxa"/>
            <w:vAlign w:val="center"/>
          </w:tcPr>
          <w:p w:rsidR="00D52793" w:rsidRDefault="00263621">
            <w:pPr>
              <w:spacing w:line="240" w:lineRule="auto"/>
            </w:pPr>
            <w:r>
              <w:t>Earl Simson</w:t>
            </w:r>
          </w:p>
        </w:tc>
        <w:tc>
          <w:tcPr>
            <w:tcW w:w="3279" w:type="dxa"/>
            <w:vAlign w:val="center"/>
          </w:tcPr>
          <w:p w:rsidR="00D52793" w:rsidRDefault="00263621">
            <w:pPr>
              <w:spacing w:line="240" w:lineRule="auto"/>
            </w:pPr>
            <w:r>
              <w:t xml:space="preserve">Dean of </w:t>
            </w:r>
            <w:r w:rsidR="00732CCD">
              <w:t>FAS</w:t>
            </w:r>
          </w:p>
        </w:tc>
        <w:tc>
          <w:tcPr>
            <w:tcW w:w="3280" w:type="dxa"/>
            <w:vAlign w:val="center"/>
          </w:tcPr>
          <w:p w:rsidR="00D52793" w:rsidRDefault="00D52793">
            <w:pPr>
              <w:spacing w:line="240" w:lineRule="auto"/>
            </w:pPr>
          </w:p>
        </w:tc>
        <w:tc>
          <w:tcPr>
            <w:tcW w:w="1178" w:type="dxa"/>
            <w:vAlign w:val="center"/>
          </w:tcPr>
          <w:p w:rsidR="00D52793" w:rsidRDefault="00D52793">
            <w:pPr>
              <w:spacing w:line="240" w:lineRule="auto"/>
            </w:pPr>
          </w:p>
        </w:tc>
      </w:tr>
    </w:tbl>
    <w:p w:rsidR="00D52793" w:rsidRDefault="00D52793"/>
    <w:sectPr w:rsidR="00D52793">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4945" w:rsidRDefault="002F4945">
      <w:pPr>
        <w:spacing w:line="240" w:lineRule="auto"/>
      </w:pPr>
      <w:r>
        <w:separator/>
      </w:r>
    </w:p>
  </w:endnote>
  <w:endnote w:type="continuationSeparator" w:id="0">
    <w:p w:rsidR="002F4945" w:rsidRDefault="002F49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altName w:val="Calibri"/>
    <w:panose1 w:val="020B0604020202020204"/>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793" w:rsidRDefault="00D52793">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793" w:rsidRDefault="00263621">
    <w:pPr>
      <w:pBdr>
        <w:top w:val="single" w:sz="8" w:space="1" w:color="984806"/>
        <w:left w:val="nil"/>
        <w:bottom w:val="nil"/>
        <w:right w:val="nil"/>
        <w:between w:val="nil"/>
      </w:pBdr>
      <w:tabs>
        <w:tab w:val="center" w:pos="4680"/>
        <w:tab w:val="right" w:pos="9360"/>
      </w:tabs>
      <w:spacing w:line="240" w:lineRule="auto"/>
      <w:jc w:val="right"/>
      <w:rPr>
        <w:color w:val="000000"/>
        <w:sz w:val="20"/>
        <w:szCs w:val="20"/>
      </w:rPr>
    </w:pPr>
    <w:r>
      <w:rPr>
        <w:color w:val="000000"/>
        <w:sz w:val="20"/>
        <w:szCs w:val="20"/>
      </w:rPr>
      <w:t>Form revised 8/1/17</w:t>
    </w:r>
    <w:r>
      <w:rPr>
        <w:color w:val="000000"/>
        <w:sz w:val="20"/>
        <w:szCs w:val="20"/>
      </w:rPr>
      <w:tab/>
    </w:r>
    <w:r>
      <w:rPr>
        <w:color w:val="000000"/>
        <w:sz w:val="20"/>
        <w:szCs w:val="20"/>
      </w:rPr>
      <w:tab/>
    </w:r>
    <w:r>
      <w:rPr>
        <w:color w:val="000000"/>
        <w:sz w:val="20"/>
        <w:szCs w:val="20"/>
      </w:rPr>
      <w:tab/>
      <w:t xml:space="preserve">Page </w:t>
    </w:r>
    <w:r>
      <w:rPr>
        <w:b/>
        <w:color w:val="000000"/>
        <w:sz w:val="20"/>
        <w:szCs w:val="20"/>
      </w:rPr>
      <w:fldChar w:fldCharType="begin"/>
    </w:r>
    <w:r>
      <w:rPr>
        <w:b/>
        <w:color w:val="000000"/>
        <w:sz w:val="20"/>
        <w:szCs w:val="20"/>
      </w:rPr>
      <w:instrText>PAGE</w:instrText>
    </w:r>
    <w:r>
      <w:rPr>
        <w:b/>
        <w:color w:val="000000"/>
        <w:sz w:val="20"/>
        <w:szCs w:val="20"/>
      </w:rPr>
      <w:fldChar w:fldCharType="separate"/>
    </w:r>
    <w:r w:rsidR="00732CCD">
      <w:rPr>
        <w:b/>
        <w:noProof/>
        <w:color w:val="000000"/>
        <w:sz w:val="20"/>
        <w:szCs w:val="20"/>
      </w:rPr>
      <w:t>1</w:t>
    </w:r>
    <w:r>
      <w:rPr>
        <w:b/>
        <w:color w:val="000000"/>
        <w:sz w:val="20"/>
        <w:szCs w:val="20"/>
      </w:rPr>
      <w:fldChar w:fldCharType="end"/>
    </w:r>
    <w:r>
      <w:rPr>
        <w:color w:val="000000"/>
        <w:sz w:val="20"/>
        <w:szCs w:val="20"/>
      </w:rPr>
      <w:t xml:space="preserve"> of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sidR="00732CCD">
      <w:rPr>
        <w:b/>
        <w:noProof/>
        <w:color w:val="000000"/>
        <w:sz w:val="20"/>
        <w:szCs w:val="20"/>
      </w:rPr>
      <w:t>1</w:t>
    </w:r>
    <w:r>
      <w:rPr>
        <w:b/>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793" w:rsidRDefault="00D52793">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4945" w:rsidRDefault="002F4945">
      <w:pPr>
        <w:spacing w:line="240" w:lineRule="auto"/>
      </w:pPr>
      <w:r>
        <w:separator/>
      </w:r>
    </w:p>
  </w:footnote>
  <w:footnote w:type="continuationSeparator" w:id="0">
    <w:p w:rsidR="002F4945" w:rsidRDefault="002F494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793" w:rsidRDefault="00D52793">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793" w:rsidRDefault="00263621">
    <w:pPr>
      <w:pBdr>
        <w:top w:val="single" w:sz="8" w:space="1" w:color="984806"/>
        <w:left w:val="nil"/>
        <w:bottom w:val="single" w:sz="8" w:space="1" w:color="984806"/>
        <w:right w:val="nil"/>
        <w:between w:val="nil"/>
      </w:pBdr>
      <w:shd w:val="clear" w:color="auto" w:fill="F2F2F2"/>
      <w:tabs>
        <w:tab w:val="center" w:pos="4680"/>
        <w:tab w:val="right" w:pos="9360"/>
      </w:tabs>
      <w:spacing w:line="240" w:lineRule="auto"/>
      <w:rPr>
        <w:color w:val="4F6228"/>
      </w:rPr>
    </w:pPr>
    <w:r>
      <w:rPr>
        <w:color w:val="4F6228"/>
      </w:rPr>
      <w:t xml:space="preserve">For UCC use only.  Document ID #:  </w:t>
    </w:r>
    <w:r w:rsidR="000A3F02">
      <w:rPr>
        <w:color w:val="4F6228"/>
      </w:rPr>
      <w:t>18-19-207</w:t>
    </w:r>
    <w:r w:rsidR="000A3F02">
      <w:rPr>
        <w:color w:val="4F6228"/>
      </w:rPr>
      <w:tab/>
    </w:r>
    <w:r w:rsidR="000A3F02">
      <w:rPr>
        <w:color w:val="4F6228"/>
      </w:rPr>
      <w:tab/>
    </w:r>
    <w:r>
      <w:rPr>
        <w:color w:val="4F6228"/>
      </w:rPr>
      <w:t>Date Received:</w:t>
    </w:r>
    <w:r w:rsidR="000A3F02">
      <w:rPr>
        <w:color w:val="4F6228"/>
      </w:rPr>
      <w:t>3/29/2019</w:t>
    </w:r>
    <w:r>
      <w:rPr>
        <w:color w:val="4F6228"/>
      </w:rPr>
      <w:tab/>
    </w:r>
  </w:p>
  <w:p w:rsidR="00D52793" w:rsidRDefault="00D52793">
    <w:pPr>
      <w:pBdr>
        <w:top w:val="nil"/>
        <w:left w:val="nil"/>
        <w:bottom w:val="nil"/>
        <w:right w:val="nil"/>
        <w:between w:val="nil"/>
      </w:pBdr>
      <w:tabs>
        <w:tab w:val="center" w:pos="4680"/>
        <w:tab w:val="right" w:pos="9360"/>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793" w:rsidRDefault="00D52793">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761872"/>
    <w:multiLevelType w:val="multilevel"/>
    <w:tmpl w:val="28B8910A"/>
    <w:lvl w:ilvl="0">
      <w:start w:val="1"/>
      <w:numFmt w:val="upperLetter"/>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31C6409D"/>
    <w:multiLevelType w:val="multilevel"/>
    <w:tmpl w:val="2A7C30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7834D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D52793"/>
    <w:rsid w:val="000A3F02"/>
    <w:rsid w:val="001B5F08"/>
    <w:rsid w:val="00217969"/>
    <w:rsid w:val="0026154E"/>
    <w:rsid w:val="00263621"/>
    <w:rsid w:val="002F4945"/>
    <w:rsid w:val="00386563"/>
    <w:rsid w:val="006D47CE"/>
    <w:rsid w:val="00732CCD"/>
    <w:rsid w:val="007D4A74"/>
    <w:rsid w:val="00833975"/>
    <w:rsid w:val="009406AA"/>
    <w:rsid w:val="00A539DD"/>
    <w:rsid w:val="00C20A27"/>
    <w:rsid w:val="00C36E47"/>
    <w:rsid w:val="00CC578B"/>
    <w:rsid w:val="00D52793"/>
    <w:rsid w:val="00E2102F"/>
    <w:rsid w:val="00E82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8183D0"/>
  <w15:docId w15:val="{224E30A1-132C-3143-BBF9-72C99A915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2"/>
        <w:szCs w:val="22"/>
        <w:lang w:val="en-US" w:eastAsia="en-US" w:bidi="ar-SA"/>
      </w:rPr>
    </w:rPrDefault>
    <w:pPrDefault>
      <w:pPr>
        <w:spacing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pBdr>
        <w:bottom w:val="single" w:sz="12" w:space="1" w:color="943634"/>
      </w:pBdr>
      <w:spacing w:before="400"/>
      <w:jc w:val="center"/>
      <w:outlineLvl w:val="0"/>
    </w:pPr>
    <w:rPr>
      <w:smallCaps/>
      <w:color w:val="632423"/>
      <w:sz w:val="28"/>
      <w:szCs w:val="28"/>
    </w:rPr>
  </w:style>
  <w:style w:type="paragraph" w:styleId="Heading2">
    <w:name w:val="heading 2"/>
    <w:basedOn w:val="Normal"/>
    <w:next w:val="Normal"/>
    <w:uiPriority w:val="9"/>
    <w:unhideWhenUsed/>
    <w:qFormat/>
    <w:pPr>
      <w:pBdr>
        <w:bottom w:val="single" w:sz="4" w:space="1" w:color="622423"/>
      </w:pBdr>
      <w:spacing w:before="400"/>
      <w:jc w:val="center"/>
      <w:outlineLvl w:val="1"/>
    </w:pPr>
    <w:rPr>
      <w:smallCaps/>
      <w:color w:val="632423"/>
      <w:sz w:val="24"/>
      <w:szCs w:val="24"/>
    </w:rPr>
  </w:style>
  <w:style w:type="paragraph" w:styleId="Heading3">
    <w:name w:val="heading 3"/>
    <w:basedOn w:val="Normal"/>
    <w:next w:val="Normal"/>
    <w:uiPriority w:val="9"/>
    <w:unhideWhenUsed/>
    <w:qFormat/>
    <w:pPr>
      <w:pBdr>
        <w:top w:val="dotted" w:sz="4" w:space="1" w:color="622423"/>
        <w:bottom w:val="dotted" w:sz="4" w:space="1" w:color="622423"/>
      </w:pBdr>
      <w:spacing w:before="300"/>
      <w:jc w:val="center"/>
      <w:outlineLvl w:val="2"/>
    </w:pPr>
    <w:rPr>
      <w:smallCaps/>
      <w:color w:val="622423"/>
      <w:sz w:val="24"/>
      <w:szCs w:val="24"/>
    </w:rPr>
  </w:style>
  <w:style w:type="paragraph" w:styleId="Heading4">
    <w:name w:val="heading 4"/>
    <w:basedOn w:val="Normal"/>
    <w:next w:val="Normal"/>
    <w:uiPriority w:val="9"/>
    <w:unhideWhenUsed/>
    <w:qFormat/>
    <w:pPr>
      <w:pBdr>
        <w:bottom w:val="dotted" w:sz="4" w:space="1" w:color="943634"/>
      </w:pBdr>
      <w:spacing w:after="120"/>
      <w:jc w:val="center"/>
      <w:outlineLvl w:val="3"/>
    </w:pPr>
    <w:rPr>
      <w:smallCaps/>
      <w:color w:val="622423"/>
      <w:sz w:val="20"/>
      <w:szCs w:val="20"/>
    </w:rPr>
  </w:style>
  <w:style w:type="paragraph" w:styleId="Heading5">
    <w:name w:val="heading 5"/>
    <w:basedOn w:val="Normal"/>
    <w:next w:val="Normal"/>
    <w:uiPriority w:val="9"/>
    <w:unhideWhenUsed/>
    <w:qFormat/>
    <w:pPr>
      <w:spacing w:before="80" w:after="80"/>
      <w:outlineLvl w:val="4"/>
    </w:pPr>
    <w:rPr>
      <w:smallCaps/>
      <w:color w:val="622423"/>
    </w:rPr>
  </w:style>
  <w:style w:type="paragraph" w:styleId="Heading6">
    <w:name w:val="heading 6"/>
    <w:basedOn w:val="Normal"/>
    <w:next w:val="Normal"/>
    <w:uiPriority w:val="9"/>
    <w:semiHidden/>
    <w:unhideWhenUsed/>
    <w:qFormat/>
    <w:pPr>
      <w:spacing w:after="120"/>
      <w:jc w:val="center"/>
      <w:outlineLvl w:val="5"/>
    </w:pPr>
    <w:rPr>
      <w:smallCaps/>
      <w:color w:val="94363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dotted" w:sz="4" w:space="1" w:color="632423"/>
        <w:bottom w:val="dotted" w:sz="4" w:space="6" w:color="632423"/>
      </w:pBdr>
      <w:spacing w:before="500" w:after="300" w:line="240" w:lineRule="auto"/>
      <w:jc w:val="center"/>
    </w:pPr>
    <w:rPr>
      <w:smallCaps/>
      <w:color w:val="632423"/>
      <w:sz w:val="44"/>
      <w:szCs w:val="44"/>
    </w:rPr>
  </w:style>
  <w:style w:type="paragraph" w:styleId="Subtitle">
    <w:name w:val="Subtitle"/>
    <w:basedOn w:val="Normal"/>
    <w:next w:val="Normal"/>
    <w:uiPriority w:val="11"/>
    <w:qFormat/>
    <w:pPr>
      <w:spacing w:after="560" w:line="240" w:lineRule="auto"/>
      <w:jc w:val="center"/>
    </w:pPr>
    <w:rPr>
      <w:smallCaps/>
      <w:sz w:val="18"/>
      <w:szCs w:val="1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mailto:curriculum@ric.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67Z3ZXSPZZWZ-949-884</_dlc_DocId>
    <_dlc_DocIdUrl xmlns="67887a43-7e4d-4c1c-91d7-15e417b1b8ab">
      <Url>https://w3.ric.edu/curriculum_committee/_layouts/15/DocIdRedir.aspx?ID=67Z3ZXSPZZWZ-949-884</Url>
      <Description>67Z3ZXSPZZWZ-949-884</Description>
    </_dlc_DocIdUrl>
  </documentManagement>
</p:properties>
</file>

<file path=customXml/itemProps1.xml><?xml version="1.0" encoding="utf-8"?>
<ds:datastoreItem xmlns:ds="http://schemas.openxmlformats.org/officeDocument/2006/customXml" ds:itemID="{8026D78C-FF20-455A-9E6C-025757C76505}"/>
</file>

<file path=customXml/itemProps2.xml><?xml version="1.0" encoding="utf-8"?>
<ds:datastoreItem xmlns:ds="http://schemas.openxmlformats.org/officeDocument/2006/customXml" ds:itemID="{28CB4411-A654-D34C-A614-CFAF44078854}"/>
</file>

<file path=customXml/itemProps3.xml><?xml version="1.0" encoding="utf-8"?>
<ds:datastoreItem xmlns:ds="http://schemas.openxmlformats.org/officeDocument/2006/customXml" ds:itemID="{17496BCB-38D5-4612-93BA-861018637454}"/>
</file>

<file path=customXml/itemProps4.xml><?xml version="1.0" encoding="utf-8"?>
<ds:datastoreItem xmlns:ds="http://schemas.openxmlformats.org/officeDocument/2006/customXml" ds:itemID="{ED2C0F5A-C35C-4CEF-A8FD-593146C4A489}"/>
</file>

<file path=customXml/itemProps5.xml><?xml version="1.0" encoding="utf-8"?>
<ds:datastoreItem xmlns:ds="http://schemas.openxmlformats.org/officeDocument/2006/customXml" ds:itemID="{34C35CDF-CD52-4923-91C0-84520C082034}"/>
</file>

<file path=docProps/app.xml><?xml version="1.0" encoding="utf-8"?>
<Properties xmlns="http://schemas.openxmlformats.org/officeDocument/2006/extended-properties" xmlns:vt="http://schemas.openxmlformats.org/officeDocument/2006/docPropsVTypes">
  <Template>Normal.dotm</Template>
  <TotalTime>28</TotalTime>
  <Pages>5</Pages>
  <Words>1785</Words>
  <Characters>10179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Abbotson, Susan C. W.</cp:lastModifiedBy>
  <cp:revision>9</cp:revision>
  <dcterms:created xsi:type="dcterms:W3CDTF">2019-03-23T15:24:00Z</dcterms:created>
  <dcterms:modified xsi:type="dcterms:W3CDTF">2019-04-06T01:53:00Z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fa8d5738-b24b-4100-bb67-0d1ba6f09f76</vt:lpwstr>
  </property>
  <property fmtid="{D5CDD505-2E9C-101B-9397-08002B2CF9AE}" pid="3" name="ContentTypeId">
    <vt:lpwstr>0x0101009736D43DC7C38546B966A7508121890B</vt:lpwstr>
  </property>
</Properties>
</file>