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7680" w14:textId="77777777" w:rsidR="009B4732" w:rsidRDefault="00896FFF">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0134EE10" wp14:editId="669D80E6">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5193F540" w14:textId="77777777" w:rsidR="009B4732" w:rsidRDefault="00896FFF">
      <w:pPr>
        <w:pStyle w:val="Heading2"/>
        <w:numPr>
          <w:ilvl w:val="0"/>
          <w:numId w:val="3"/>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34346F8B" w14:textId="77777777" w:rsidR="009B4732" w:rsidRDefault="00896FFF">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5AA7F26C" w14:textId="77777777" w:rsidR="009B4732" w:rsidRDefault="00896FFF">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9B4732" w14:paraId="7AC55538" w14:textId="77777777">
        <w:tc>
          <w:tcPr>
            <w:tcW w:w="2447" w:type="dxa"/>
            <w:vAlign w:val="center"/>
          </w:tcPr>
          <w:p w14:paraId="780C0BA6" w14:textId="77777777" w:rsidR="009B4732" w:rsidRDefault="00896FFF">
            <w:r>
              <w:t xml:space="preserve">A.1. </w:t>
            </w:r>
            <w:hyperlink w:anchor="30j0zll">
              <w:r>
                <w:rPr>
                  <w:color w:val="0000FF"/>
                  <w:u w:val="single"/>
                </w:rPr>
                <w:t>Course or program</w:t>
              </w:r>
            </w:hyperlink>
          </w:p>
        </w:tc>
        <w:tc>
          <w:tcPr>
            <w:tcW w:w="8280" w:type="dxa"/>
            <w:gridSpan w:val="4"/>
          </w:tcPr>
          <w:p w14:paraId="0127C729" w14:textId="77777777" w:rsidR="009B4732" w:rsidRDefault="00896FFF">
            <w:pPr>
              <w:pStyle w:val="Heading5"/>
              <w:rPr>
                <w:b/>
              </w:rPr>
            </w:pPr>
            <w:r>
              <w:rPr>
                <w:b/>
              </w:rPr>
              <w:t>YDEV 301 Community, Pedagogy, and Inclusion</w:t>
            </w:r>
            <w:bookmarkStart w:id="1" w:name="30j0zll" w:colFirst="0" w:colLast="0"/>
            <w:bookmarkEnd w:id="1"/>
          </w:p>
        </w:tc>
        <w:tc>
          <w:tcPr>
            <w:tcW w:w="289" w:type="dxa"/>
            <w:vMerge w:val="restart"/>
          </w:tcPr>
          <w:p w14:paraId="6E101A14" w14:textId="77777777" w:rsidR="009B4732" w:rsidRDefault="009B4732">
            <w:pPr>
              <w:spacing w:line="240" w:lineRule="auto"/>
              <w:rPr>
                <w:b/>
              </w:rPr>
            </w:pPr>
            <w:bookmarkStart w:id="2" w:name="3znysh7" w:colFirst="0" w:colLast="0"/>
            <w:bookmarkStart w:id="3" w:name="_1fob9te" w:colFirst="0" w:colLast="0"/>
            <w:bookmarkEnd w:id="2"/>
            <w:bookmarkEnd w:id="3"/>
          </w:p>
        </w:tc>
      </w:tr>
      <w:tr w:rsidR="009B4732" w14:paraId="1E81988C" w14:textId="77777777">
        <w:tc>
          <w:tcPr>
            <w:tcW w:w="2447" w:type="dxa"/>
            <w:vAlign w:val="center"/>
          </w:tcPr>
          <w:p w14:paraId="7F63368F" w14:textId="77777777" w:rsidR="009B4732" w:rsidRDefault="004C208C">
            <w:pPr>
              <w:jc w:val="right"/>
            </w:pPr>
            <w:hyperlink w:anchor="2et92p0">
              <w:r w:rsidR="00896FFF">
                <w:rPr>
                  <w:color w:val="0000FF"/>
                  <w:u w:val="single"/>
                </w:rPr>
                <w:t>Replacing</w:t>
              </w:r>
            </w:hyperlink>
            <w:r w:rsidR="00896FFF">
              <w:t xml:space="preserve"> </w:t>
            </w:r>
          </w:p>
        </w:tc>
        <w:tc>
          <w:tcPr>
            <w:tcW w:w="8280" w:type="dxa"/>
            <w:gridSpan w:val="4"/>
          </w:tcPr>
          <w:p w14:paraId="1C30F779" w14:textId="77777777" w:rsidR="009B4732" w:rsidRDefault="009B4732">
            <w:pPr>
              <w:pStyle w:val="Heading5"/>
              <w:rPr>
                <w:b/>
              </w:rPr>
            </w:pPr>
            <w:bookmarkStart w:id="4" w:name="2et92p0" w:colFirst="0" w:colLast="0"/>
            <w:bookmarkEnd w:id="4"/>
          </w:p>
        </w:tc>
        <w:tc>
          <w:tcPr>
            <w:tcW w:w="289" w:type="dxa"/>
            <w:vMerge/>
          </w:tcPr>
          <w:p w14:paraId="1D92A99C" w14:textId="77777777" w:rsidR="009B4732" w:rsidRDefault="009B4732">
            <w:pPr>
              <w:widowControl w:val="0"/>
              <w:pBdr>
                <w:top w:val="nil"/>
                <w:left w:val="nil"/>
                <w:bottom w:val="nil"/>
                <w:right w:val="nil"/>
                <w:between w:val="nil"/>
              </w:pBdr>
              <w:spacing w:line="276" w:lineRule="auto"/>
              <w:rPr>
                <w:b/>
              </w:rPr>
            </w:pPr>
          </w:p>
        </w:tc>
      </w:tr>
      <w:tr w:rsidR="009B4732" w14:paraId="2D6766DB" w14:textId="77777777">
        <w:tc>
          <w:tcPr>
            <w:tcW w:w="2447" w:type="dxa"/>
            <w:vAlign w:val="center"/>
          </w:tcPr>
          <w:p w14:paraId="6CC5E249" w14:textId="77777777" w:rsidR="009B4732" w:rsidRDefault="00896FFF">
            <w:r>
              <w:t xml:space="preserve">A.2. </w:t>
            </w:r>
            <w:hyperlink w:anchor="tyjcwt">
              <w:r>
                <w:rPr>
                  <w:color w:val="0000FF"/>
                  <w:u w:val="single"/>
                </w:rPr>
                <w:t>Proposal type</w:t>
              </w:r>
            </w:hyperlink>
          </w:p>
        </w:tc>
        <w:tc>
          <w:tcPr>
            <w:tcW w:w="8280" w:type="dxa"/>
            <w:gridSpan w:val="4"/>
          </w:tcPr>
          <w:p w14:paraId="7E8709E5" w14:textId="77777777" w:rsidR="009B4732" w:rsidRDefault="00896FFF">
            <w:pPr>
              <w:rPr>
                <w:b/>
              </w:rPr>
            </w:pPr>
            <w:bookmarkStart w:id="5" w:name="tyjcwt" w:colFirst="0" w:colLast="0"/>
            <w:bookmarkEnd w:id="5"/>
            <w:r>
              <w:rPr>
                <w:b/>
              </w:rPr>
              <w:t xml:space="preserve">Course:  creation </w:t>
            </w:r>
            <w:bookmarkStart w:id="6" w:name="3dy6vkm" w:colFirst="0" w:colLast="0"/>
            <w:bookmarkEnd w:id="6"/>
          </w:p>
          <w:p w14:paraId="1D938E4E" w14:textId="77777777" w:rsidR="009B4732" w:rsidRDefault="009B4732">
            <w:pPr>
              <w:rPr>
                <w:b/>
              </w:rPr>
            </w:pPr>
          </w:p>
        </w:tc>
        <w:tc>
          <w:tcPr>
            <w:tcW w:w="289" w:type="dxa"/>
            <w:vMerge/>
          </w:tcPr>
          <w:p w14:paraId="40C70068" w14:textId="77777777" w:rsidR="009B4732" w:rsidRDefault="009B4732">
            <w:pPr>
              <w:widowControl w:val="0"/>
              <w:pBdr>
                <w:top w:val="nil"/>
                <w:left w:val="nil"/>
                <w:bottom w:val="nil"/>
                <w:right w:val="nil"/>
                <w:between w:val="nil"/>
              </w:pBdr>
              <w:spacing w:line="276" w:lineRule="auto"/>
              <w:rPr>
                <w:b/>
              </w:rPr>
            </w:pPr>
          </w:p>
        </w:tc>
      </w:tr>
      <w:tr w:rsidR="009B4732" w14:paraId="026C7B4E" w14:textId="77777777">
        <w:tc>
          <w:tcPr>
            <w:tcW w:w="2447" w:type="dxa"/>
            <w:vAlign w:val="center"/>
          </w:tcPr>
          <w:p w14:paraId="72E1A790" w14:textId="77777777" w:rsidR="009B4732" w:rsidRDefault="00896FFF">
            <w:r>
              <w:t xml:space="preserve">A.3. </w:t>
            </w:r>
            <w:hyperlink w:anchor="4d34og8">
              <w:r>
                <w:rPr>
                  <w:color w:val="0000FF"/>
                  <w:u w:val="single"/>
                </w:rPr>
                <w:t>Originator</w:t>
              </w:r>
            </w:hyperlink>
          </w:p>
        </w:tc>
        <w:tc>
          <w:tcPr>
            <w:tcW w:w="2556" w:type="dxa"/>
          </w:tcPr>
          <w:p w14:paraId="55E62E81" w14:textId="77777777" w:rsidR="009B4732" w:rsidRDefault="00896FFF">
            <w:pPr>
              <w:rPr>
                <w:b/>
              </w:rPr>
            </w:pPr>
            <w:r>
              <w:rPr>
                <w:b/>
              </w:rPr>
              <w:t xml:space="preserve">Corinne </w:t>
            </w:r>
            <w:proofErr w:type="spellStart"/>
            <w:r>
              <w:rPr>
                <w:b/>
              </w:rPr>
              <w:t>McKamey</w:t>
            </w:r>
            <w:bookmarkStart w:id="7" w:name="4d34og8" w:colFirst="0" w:colLast="0"/>
            <w:bookmarkEnd w:id="7"/>
            <w:proofErr w:type="spellEnd"/>
          </w:p>
        </w:tc>
        <w:tc>
          <w:tcPr>
            <w:tcW w:w="2666" w:type="dxa"/>
          </w:tcPr>
          <w:p w14:paraId="7A92F9FB" w14:textId="77777777" w:rsidR="009B4732" w:rsidRDefault="004C208C">
            <w:hyperlink w:anchor="2s8eyo1">
              <w:r w:rsidR="00896FFF">
                <w:rPr>
                  <w:color w:val="0000FF"/>
                  <w:u w:val="single"/>
                </w:rPr>
                <w:t>Home department</w:t>
              </w:r>
            </w:hyperlink>
            <w:r w:rsidR="00896FFF">
              <w:t xml:space="preserve"> </w:t>
            </w:r>
          </w:p>
        </w:tc>
        <w:tc>
          <w:tcPr>
            <w:tcW w:w="3347" w:type="dxa"/>
            <w:gridSpan w:val="3"/>
          </w:tcPr>
          <w:p w14:paraId="738CFA55" w14:textId="77777777" w:rsidR="009B4732" w:rsidRDefault="00A259B4">
            <w:pPr>
              <w:rPr>
                <w:b/>
              </w:rPr>
            </w:pPr>
            <w:bookmarkStart w:id="8" w:name="2s8eyo1" w:colFirst="0" w:colLast="0"/>
            <w:bookmarkEnd w:id="8"/>
            <w:r>
              <w:t>Educational Studies/Youth Development</w:t>
            </w:r>
          </w:p>
        </w:tc>
      </w:tr>
      <w:tr w:rsidR="009B4732" w14:paraId="5E8740ED" w14:textId="77777777">
        <w:tc>
          <w:tcPr>
            <w:tcW w:w="2447" w:type="dxa"/>
            <w:vAlign w:val="center"/>
          </w:tcPr>
          <w:p w14:paraId="16C30C85" w14:textId="77777777" w:rsidR="009B4732" w:rsidRDefault="00896FFF">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53C41219" w14:textId="77777777" w:rsidR="009B4732" w:rsidRDefault="00896FFF">
            <w:pPr>
              <w:spacing w:line="240" w:lineRule="auto"/>
              <w:rPr>
                <w:b/>
              </w:rPr>
            </w:pPr>
            <w:r>
              <w:rPr>
                <w:b/>
              </w:rPr>
              <w:t>Educational Cognate Addition:</w:t>
            </w:r>
          </w:p>
          <w:p w14:paraId="23F73A60" w14:textId="77777777" w:rsidR="009B4732" w:rsidRDefault="00896FFF" w:rsidP="00A259B4">
            <w:pPr>
              <w:spacing w:line="240" w:lineRule="auto"/>
              <w:rPr>
                <w:b/>
              </w:rPr>
            </w:pPr>
            <w:r>
              <w:rPr>
                <w:b/>
              </w:rPr>
              <w:t>This course fills a need that the program has discovered based upon ripple effects mapping with seniors and informal interviews with community partners.  The YDEV program needs a methods</w:t>
            </w:r>
            <w:r w:rsidR="00A259B4">
              <w:rPr>
                <w:b/>
              </w:rPr>
              <w:t>-</w:t>
            </w:r>
            <w:r>
              <w:rPr>
                <w:b/>
              </w:rPr>
              <w:t xml:space="preserve">based course where students develop skills and experience in planning and facilitating activities appropriate for after school programs and youth workshops.  YDEV  301, Community Pedagogy and Inclusion, will prepare YDEV majors to plan and implement inclusive programming activities and units.  This course would serve YDEV students, who are often in frontline positions with young people and expected to construct culturally and developmentally appropriate programming activities.  The course would also serve YDEV community partners through RIC students sharing with their internship sites activity planning models and templates developed in class.  This course would not add additional credits to the program of study:  Students would have a choice in taking YDEV 301, which is an applied methods course that attends to issues of inclusion and diversity, or SPED 300, which addresses issues of special education more broadly.  </w:t>
            </w:r>
          </w:p>
        </w:tc>
      </w:tr>
      <w:tr w:rsidR="009B4732" w14:paraId="7A4C17DD" w14:textId="77777777">
        <w:tc>
          <w:tcPr>
            <w:tcW w:w="2447" w:type="dxa"/>
            <w:vAlign w:val="center"/>
          </w:tcPr>
          <w:p w14:paraId="05D2ABF4" w14:textId="77777777" w:rsidR="009B4732" w:rsidRDefault="00896FFF">
            <w:r>
              <w:t xml:space="preserve">A.5. </w:t>
            </w:r>
            <w:hyperlink w:anchor="3rdcrjn">
              <w:r>
                <w:rPr>
                  <w:color w:val="0000FF"/>
                  <w:u w:val="single"/>
                </w:rPr>
                <w:t>Student impact</w:t>
              </w:r>
            </w:hyperlink>
          </w:p>
        </w:tc>
        <w:tc>
          <w:tcPr>
            <w:tcW w:w="8569" w:type="dxa"/>
            <w:gridSpan w:val="5"/>
          </w:tcPr>
          <w:p w14:paraId="7E1B59AC" w14:textId="77777777" w:rsidR="009B4732" w:rsidRDefault="00896FFF">
            <w:pPr>
              <w:rPr>
                <w:b/>
              </w:rPr>
            </w:pPr>
            <w:r>
              <w:rPr>
                <w:b/>
              </w:rPr>
              <w:t>The addition of YDEV 301 as a choice will provide students more flexibility, choice, and relevant coursework in their programs of study.</w:t>
            </w:r>
            <w:bookmarkStart w:id="9" w:name="3rdcrjn" w:colFirst="0" w:colLast="0"/>
            <w:bookmarkEnd w:id="9"/>
          </w:p>
        </w:tc>
      </w:tr>
      <w:tr w:rsidR="009B4732" w14:paraId="192A2B92" w14:textId="77777777">
        <w:tc>
          <w:tcPr>
            <w:tcW w:w="2447" w:type="dxa"/>
            <w:vAlign w:val="center"/>
          </w:tcPr>
          <w:p w14:paraId="543C6734" w14:textId="77777777" w:rsidR="009B4732" w:rsidRDefault="00896FFF">
            <w:r>
              <w:t xml:space="preserve">A.6. </w:t>
            </w:r>
            <w:hyperlink w:anchor="19c6y18">
              <w:r>
                <w:rPr>
                  <w:color w:val="0000FF"/>
                  <w:u w:val="single"/>
                </w:rPr>
                <w:t>Impact on other programs</w:t>
              </w:r>
            </w:hyperlink>
            <w:r>
              <w:t xml:space="preserve"> </w:t>
            </w:r>
          </w:p>
        </w:tc>
        <w:tc>
          <w:tcPr>
            <w:tcW w:w="8569" w:type="dxa"/>
            <w:gridSpan w:val="5"/>
          </w:tcPr>
          <w:p w14:paraId="2C5021B7" w14:textId="77777777" w:rsidR="009B4732" w:rsidRDefault="00896FFF">
            <w:pPr>
              <w:rPr>
                <w:b/>
              </w:rPr>
            </w:pPr>
            <w:r>
              <w:rPr>
                <w:b/>
              </w:rPr>
              <w:t xml:space="preserve">The enrollments for SPED 300 might drop if students opt for taking YDEV 301.  </w:t>
            </w:r>
            <w:bookmarkStart w:id="10" w:name="26in1rg" w:colFirst="0" w:colLast="0"/>
            <w:bookmarkEnd w:id="10"/>
          </w:p>
        </w:tc>
      </w:tr>
      <w:tr w:rsidR="009B4732" w14:paraId="3B00A9AD" w14:textId="77777777">
        <w:tc>
          <w:tcPr>
            <w:tcW w:w="2447" w:type="dxa"/>
            <w:vMerge w:val="restart"/>
            <w:vAlign w:val="center"/>
          </w:tcPr>
          <w:p w14:paraId="01D63B76" w14:textId="77777777" w:rsidR="009B4732" w:rsidRDefault="00896FFF">
            <w:r>
              <w:t xml:space="preserve">A.7. </w:t>
            </w:r>
            <w:hyperlink w:anchor="3tbugp1">
              <w:r>
                <w:rPr>
                  <w:color w:val="0000FF"/>
                  <w:u w:val="single"/>
                </w:rPr>
                <w:t>Resource impact</w:t>
              </w:r>
            </w:hyperlink>
          </w:p>
        </w:tc>
        <w:tc>
          <w:tcPr>
            <w:tcW w:w="2556" w:type="dxa"/>
          </w:tcPr>
          <w:p w14:paraId="12B3D2EB" w14:textId="77777777" w:rsidR="009B4732" w:rsidRDefault="004C208C">
            <w:hyperlink w:anchor="28h4qwu">
              <w:r w:rsidR="00896FFF">
                <w:rPr>
                  <w:i/>
                  <w:color w:val="0000FF"/>
                  <w:u w:val="single"/>
                </w:rPr>
                <w:t>Faculty PT &amp; FT</w:t>
              </w:r>
            </w:hyperlink>
            <w:r w:rsidR="00896FFF">
              <w:t xml:space="preserve">: </w:t>
            </w:r>
          </w:p>
        </w:tc>
        <w:tc>
          <w:tcPr>
            <w:tcW w:w="6013" w:type="dxa"/>
            <w:gridSpan w:val="4"/>
          </w:tcPr>
          <w:p w14:paraId="17AF4BEE" w14:textId="77777777" w:rsidR="009B4732" w:rsidRDefault="00896FFF">
            <w:pPr>
              <w:rPr>
                <w:b/>
              </w:rPr>
            </w:pPr>
            <w:r>
              <w:rPr>
                <w:b/>
              </w:rPr>
              <w:t>None</w:t>
            </w:r>
          </w:p>
        </w:tc>
      </w:tr>
      <w:tr w:rsidR="009B4732" w14:paraId="07C8035E" w14:textId="77777777">
        <w:tc>
          <w:tcPr>
            <w:tcW w:w="2447" w:type="dxa"/>
            <w:vMerge/>
            <w:vAlign w:val="center"/>
          </w:tcPr>
          <w:p w14:paraId="237A1EE0" w14:textId="77777777" w:rsidR="009B4732" w:rsidRDefault="009B4732">
            <w:pPr>
              <w:widowControl w:val="0"/>
              <w:pBdr>
                <w:top w:val="nil"/>
                <w:left w:val="nil"/>
                <w:bottom w:val="nil"/>
                <w:right w:val="nil"/>
                <w:between w:val="nil"/>
              </w:pBdr>
              <w:spacing w:line="276" w:lineRule="auto"/>
              <w:rPr>
                <w:b/>
              </w:rPr>
            </w:pPr>
          </w:p>
        </w:tc>
        <w:tc>
          <w:tcPr>
            <w:tcW w:w="2556" w:type="dxa"/>
          </w:tcPr>
          <w:p w14:paraId="1EFF46BA" w14:textId="77777777" w:rsidR="009B4732" w:rsidRDefault="004C208C">
            <w:pPr>
              <w:rPr>
                <w:i/>
              </w:rPr>
            </w:pPr>
            <w:hyperlink w:anchor="nmf14n">
              <w:r w:rsidR="00896FFF">
                <w:rPr>
                  <w:i/>
                  <w:color w:val="0000FF"/>
                  <w:u w:val="single"/>
                </w:rPr>
                <w:t>Library</w:t>
              </w:r>
            </w:hyperlink>
            <w:hyperlink w:anchor="nmf14n">
              <w:r w:rsidR="00896FFF">
                <w:rPr>
                  <w:color w:val="0000FF"/>
                  <w:u w:val="single"/>
                </w:rPr>
                <w:t>:</w:t>
              </w:r>
            </w:hyperlink>
          </w:p>
        </w:tc>
        <w:tc>
          <w:tcPr>
            <w:tcW w:w="6013" w:type="dxa"/>
            <w:gridSpan w:val="4"/>
          </w:tcPr>
          <w:p w14:paraId="42490EC2" w14:textId="77777777" w:rsidR="009B4732" w:rsidRDefault="00896FFF">
            <w:pPr>
              <w:rPr>
                <w:b/>
              </w:rPr>
            </w:pPr>
            <w:r>
              <w:rPr>
                <w:b/>
              </w:rPr>
              <w:t>N/A</w:t>
            </w:r>
          </w:p>
        </w:tc>
      </w:tr>
      <w:tr w:rsidR="009B4732" w14:paraId="5AF89124" w14:textId="77777777">
        <w:tc>
          <w:tcPr>
            <w:tcW w:w="2447" w:type="dxa"/>
            <w:vMerge/>
            <w:vAlign w:val="center"/>
          </w:tcPr>
          <w:p w14:paraId="1F35ED4A" w14:textId="77777777" w:rsidR="009B4732" w:rsidRDefault="009B4732">
            <w:pPr>
              <w:widowControl w:val="0"/>
              <w:pBdr>
                <w:top w:val="nil"/>
                <w:left w:val="nil"/>
                <w:bottom w:val="nil"/>
                <w:right w:val="nil"/>
                <w:between w:val="nil"/>
              </w:pBdr>
              <w:spacing w:line="276" w:lineRule="auto"/>
              <w:rPr>
                <w:b/>
              </w:rPr>
            </w:pPr>
          </w:p>
        </w:tc>
        <w:tc>
          <w:tcPr>
            <w:tcW w:w="2556" w:type="dxa"/>
          </w:tcPr>
          <w:p w14:paraId="72DCF5F0" w14:textId="77777777" w:rsidR="009B4732" w:rsidRDefault="004C208C">
            <w:hyperlink w:anchor="37m2jsg">
              <w:r w:rsidR="00896FFF">
                <w:rPr>
                  <w:i/>
                  <w:color w:val="0000FF"/>
                  <w:u w:val="single"/>
                </w:rPr>
                <w:t>Technology</w:t>
              </w:r>
            </w:hyperlink>
          </w:p>
        </w:tc>
        <w:tc>
          <w:tcPr>
            <w:tcW w:w="6013" w:type="dxa"/>
            <w:gridSpan w:val="4"/>
          </w:tcPr>
          <w:p w14:paraId="21D3F206" w14:textId="77777777" w:rsidR="009B4732" w:rsidRDefault="00896FFF">
            <w:pPr>
              <w:rPr>
                <w:b/>
              </w:rPr>
            </w:pPr>
            <w:r>
              <w:rPr>
                <w:b/>
              </w:rPr>
              <w:t>N/A</w:t>
            </w:r>
          </w:p>
        </w:tc>
      </w:tr>
      <w:tr w:rsidR="009B4732" w14:paraId="1447D147" w14:textId="77777777">
        <w:tc>
          <w:tcPr>
            <w:tcW w:w="2447" w:type="dxa"/>
            <w:vMerge/>
            <w:vAlign w:val="center"/>
          </w:tcPr>
          <w:p w14:paraId="0CE4FE6E" w14:textId="77777777" w:rsidR="009B4732" w:rsidRDefault="009B4732">
            <w:pPr>
              <w:widowControl w:val="0"/>
              <w:pBdr>
                <w:top w:val="nil"/>
                <w:left w:val="nil"/>
                <w:bottom w:val="nil"/>
                <w:right w:val="nil"/>
                <w:between w:val="nil"/>
              </w:pBdr>
              <w:spacing w:line="276" w:lineRule="auto"/>
              <w:rPr>
                <w:b/>
              </w:rPr>
            </w:pPr>
          </w:p>
        </w:tc>
        <w:tc>
          <w:tcPr>
            <w:tcW w:w="2556" w:type="dxa"/>
          </w:tcPr>
          <w:p w14:paraId="48016819" w14:textId="77777777" w:rsidR="009B4732" w:rsidRDefault="004C208C">
            <w:pPr>
              <w:rPr>
                <w:i/>
              </w:rPr>
            </w:pPr>
            <w:hyperlink w:anchor="1mrcu09">
              <w:r w:rsidR="00896FFF">
                <w:rPr>
                  <w:i/>
                  <w:color w:val="0000FF"/>
                  <w:u w:val="single"/>
                </w:rPr>
                <w:t>Facilities</w:t>
              </w:r>
            </w:hyperlink>
            <w:r w:rsidR="00896FFF">
              <w:t>:</w:t>
            </w:r>
          </w:p>
        </w:tc>
        <w:tc>
          <w:tcPr>
            <w:tcW w:w="6013" w:type="dxa"/>
            <w:gridSpan w:val="4"/>
          </w:tcPr>
          <w:p w14:paraId="79037260" w14:textId="77777777" w:rsidR="009B4732" w:rsidRPr="00A259B4" w:rsidRDefault="00A259B4">
            <w:pPr>
              <w:rPr>
                <w:b/>
              </w:rPr>
            </w:pPr>
            <w:r w:rsidRPr="00A259B4">
              <w:rPr>
                <w:b/>
              </w:rPr>
              <w:t>none</w:t>
            </w:r>
          </w:p>
        </w:tc>
      </w:tr>
      <w:tr w:rsidR="009B4732" w14:paraId="3306FAA7" w14:textId="77777777">
        <w:tc>
          <w:tcPr>
            <w:tcW w:w="2447" w:type="dxa"/>
            <w:vAlign w:val="center"/>
          </w:tcPr>
          <w:p w14:paraId="223442C6" w14:textId="77777777" w:rsidR="009B4732" w:rsidRDefault="00896FFF">
            <w:r>
              <w:t xml:space="preserve">A.8. </w:t>
            </w:r>
            <w:hyperlink w:anchor="35nkun2">
              <w:r>
                <w:rPr>
                  <w:color w:val="0000FF"/>
                  <w:u w:val="single"/>
                </w:rPr>
                <w:t>Semester effective</w:t>
              </w:r>
            </w:hyperlink>
          </w:p>
        </w:tc>
        <w:tc>
          <w:tcPr>
            <w:tcW w:w="2556" w:type="dxa"/>
          </w:tcPr>
          <w:p w14:paraId="49F25F53" w14:textId="77777777" w:rsidR="009B4732" w:rsidRDefault="00A259B4">
            <w:pPr>
              <w:rPr>
                <w:b/>
              </w:rPr>
            </w:pPr>
            <w:bookmarkStart w:id="11" w:name="lnxbz9" w:colFirst="0" w:colLast="0"/>
            <w:bookmarkEnd w:id="11"/>
            <w:r>
              <w:rPr>
                <w:b/>
              </w:rPr>
              <w:t>Fall 2019</w:t>
            </w:r>
          </w:p>
        </w:tc>
        <w:tc>
          <w:tcPr>
            <w:tcW w:w="3025" w:type="dxa"/>
            <w:gridSpan w:val="2"/>
          </w:tcPr>
          <w:p w14:paraId="723FD23C" w14:textId="77777777" w:rsidR="009B4732" w:rsidRDefault="00896FFF">
            <w:pPr>
              <w:rPr>
                <w:b/>
              </w:rPr>
            </w:pPr>
            <w:r>
              <w:rPr>
                <w:b/>
              </w:rPr>
              <w:t xml:space="preserve"> </w:t>
            </w:r>
            <w:r>
              <w:t xml:space="preserve">A.9. </w:t>
            </w:r>
            <w:hyperlink w:anchor="35nkun2">
              <w:r>
                <w:rPr>
                  <w:color w:val="0000FF"/>
                  <w:u w:val="single"/>
                </w:rPr>
                <w:t>Rationale if sooner than next Fall</w:t>
              </w:r>
            </w:hyperlink>
            <w:r>
              <w:rPr>
                <w:b/>
              </w:rPr>
              <w:t xml:space="preserve">  </w:t>
            </w:r>
          </w:p>
        </w:tc>
        <w:tc>
          <w:tcPr>
            <w:tcW w:w="2988" w:type="dxa"/>
            <w:gridSpan w:val="2"/>
          </w:tcPr>
          <w:p w14:paraId="157134E5" w14:textId="77777777" w:rsidR="009B4732" w:rsidRDefault="00896FFF">
            <w:pPr>
              <w:rPr>
                <w:b/>
              </w:rPr>
            </w:pPr>
            <w:r>
              <w:rPr>
                <w:b/>
              </w:rPr>
              <w:t>N/A</w:t>
            </w:r>
            <w:bookmarkStart w:id="12" w:name="35nkun2" w:colFirst="0" w:colLast="0"/>
            <w:bookmarkEnd w:id="12"/>
          </w:p>
        </w:tc>
      </w:tr>
    </w:tbl>
    <w:p w14:paraId="2DCA9AC2" w14:textId="77777777" w:rsidR="009B4732" w:rsidRDefault="009B4732"/>
    <w:p w14:paraId="509FBFE5" w14:textId="77777777" w:rsidR="009B4732" w:rsidRDefault="00896FFF">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99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780"/>
        <w:gridCol w:w="4050"/>
      </w:tblGrid>
      <w:tr w:rsidR="009B4732" w14:paraId="493DCF72" w14:textId="77777777" w:rsidTr="00A259B4">
        <w:tc>
          <w:tcPr>
            <w:tcW w:w="3168" w:type="dxa"/>
            <w:shd w:val="clear" w:color="auto" w:fill="FABF8F"/>
            <w:vAlign w:val="center"/>
          </w:tcPr>
          <w:p w14:paraId="1B918F9B" w14:textId="77777777" w:rsidR="009B4732" w:rsidRDefault="009B4732">
            <w:pPr>
              <w:pStyle w:val="Heading5"/>
              <w:keepNext/>
              <w:spacing w:before="0" w:after="0" w:line="240" w:lineRule="auto"/>
            </w:pPr>
          </w:p>
        </w:tc>
        <w:tc>
          <w:tcPr>
            <w:tcW w:w="3780" w:type="dxa"/>
          </w:tcPr>
          <w:p w14:paraId="3A3EF7DD" w14:textId="77777777" w:rsidR="009B4732" w:rsidRDefault="00896FFF">
            <w:pPr>
              <w:pStyle w:val="Heading5"/>
              <w:keepNext/>
              <w:spacing w:before="0" w:after="0" w:line="240" w:lineRule="auto"/>
              <w:jc w:val="center"/>
            </w:pPr>
            <w:r>
              <w:t>Old (</w:t>
            </w:r>
            <w:hyperlink w:anchor="2lwamvv">
              <w:r>
                <w:rPr>
                  <w:color w:val="0000FF"/>
                  <w:u w:val="single"/>
                </w:rPr>
                <w:t>for revisions only</w:t>
              </w:r>
            </w:hyperlink>
            <w:r>
              <w:t>)</w:t>
            </w:r>
          </w:p>
          <w:p w14:paraId="1CB7A8DD" w14:textId="77777777" w:rsidR="009B4732" w:rsidRDefault="00896FFF">
            <w:r>
              <w:t>Only include information that is being revised, otherwise leave blank (delete provided examples that do not apply)</w:t>
            </w:r>
          </w:p>
        </w:tc>
        <w:tc>
          <w:tcPr>
            <w:tcW w:w="4050" w:type="dxa"/>
          </w:tcPr>
          <w:p w14:paraId="4CD5D604" w14:textId="77777777" w:rsidR="009B4732" w:rsidRDefault="00896FFF">
            <w:pPr>
              <w:pStyle w:val="Heading5"/>
              <w:keepNext/>
              <w:spacing w:before="0" w:after="0" w:line="240" w:lineRule="auto"/>
              <w:jc w:val="center"/>
            </w:pPr>
            <w:r>
              <w:t>New</w:t>
            </w:r>
          </w:p>
          <w:p w14:paraId="428025FA" w14:textId="77777777" w:rsidR="009B4732" w:rsidRDefault="00896FFF">
            <w:r>
              <w:t>Examples are provided for guidance, delete the ones that do not apply</w:t>
            </w:r>
          </w:p>
        </w:tc>
      </w:tr>
      <w:tr w:rsidR="009B4732" w14:paraId="69E53490" w14:textId="77777777" w:rsidTr="00A259B4">
        <w:tc>
          <w:tcPr>
            <w:tcW w:w="3168" w:type="dxa"/>
            <w:vAlign w:val="center"/>
          </w:tcPr>
          <w:p w14:paraId="634C2A45" w14:textId="77777777" w:rsidR="009B4732" w:rsidRDefault="00896FFF">
            <w:pPr>
              <w:spacing w:line="240" w:lineRule="auto"/>
            </w:pPr>
            <w:r>
              <w:t xml:space="preserve">B.1. </w:t>
            </w:r>
            <w:hyperlink w:anchor="1ksv4uv">
              <w:r>
                <w:rPr>
                  <w:color w:val="0000FF"/>
                  <w:u w:val="single"/>
                </w:rPr>
                <w:t>Course prefix and number</w:t>
              </w:r>
            </w:hyperlink>
            <w:r>
              <w:t xml:space="preserve"> </w:t>
            </w:r>
          </w:p>
        </w:tc>
        <w:tc>
          <w:tcPr>
            <w:tcW w:w="3780" w:type="dxa"/>
          </w:tcPr>
          <w:p w14:paraId="7BFE7B72" w14:textId="77777777" w:rsidR="009B4732" w:rsidRDefault="009B4732">
            <w:pPr>
              <w:spacing w:line="240" w:lineRule="auto"/>
              <w:rPr>
                <w:b/>
              </w:rPr>
            </w:pPr>
            <w:bookmarkStart w:id="13" w:name="1ksv4uv" w:colFirst="0" w:colLast="0"/>
            <w:bookmarkEnd w:id="13"/>
          </w:p>
        </w:tc>
        <w:tc>
          <w:tcPr>
            <w:tcW w:w="4050" w:type="dxa"/>
          </w:tcPr>
          <w:p w14:paraId="6CD2B135" w14:textId="77777777" w:rsidR="009B4732" w:rsidRDefault="00896FFF">
            <w:pPr>
              <w:spacing w:line="240" w:lineRule="auto"/>
              <w:rPr>
                <w:b/>
              </w:rPr>
            </w:pPr>
            <w:r>
              <w:rPr>
                <w:b/>
              </w:rPr>
              <w:t>YDEV 301</w:t>
            </w:r>
          </w:p>
        </w:tc>
      </w:tr>
      <w:tr w:rsidR="009B4732" w14:paraId="6A1AA2B6" w14:textId="77777777" w:rsidTr="00A259B4">
        <w:tc>
          <w:tcPr>
            <w:tcW w:w="3168" w:type="dxa"/>
            <w:vAlign w:val="center"/>
          </w:tcPr>
          <w:p w14:paraId="191E7153" w14:textId="77777777" w:rsidR="009B4732" w:rsidRDefault="00896FFF">
            <w:pPr>
              <w:spacing w:line="240" w:lineRule="auto"/>
            </w:pPr>
            <w:r>
              <w:t>B.2. Cross listing number if any</w:t>
            </w:r>
          </w:p>
        </w:tc>
        <w:tc>
          <w:tcPr>
            <w:tcW w:w="3780" w:type="dxa"/>
          </w:tcPr>
          <w:p w14:paraId="3FEE3E0A" w14:textId="77777777" w:rsidR="009B4732" w:rsidRDefault="009B4732">
            <w:pPr>
              <w:spacing w:line="240" w:lineRule="auto"/>
              <w:rPr>
                <w:b/>
              </w:rPr>
            </w:pPr>
          </w:p>
        </w:tc>
        <w:tc>
          <w:tcPr>
            <w:tcW w:w="4050" w:type="dxa"/>
          </w:tcPr>
          <w:p w14:paraId="31CEEB03" w14:textId="77777777" w:rsidR="009B4732" w:rsidRDefault="009B4732">
            <w:pPr>
              <w:spacing w:line="240" w:lineRule="auto"/>
              <w:rPr>
                <w:b/>
              </w:rPr>
            </w:pPr>
          </w:p>
        </w:tc>
      </w:tr>
      <w:tr w:rsidR="009B4732" w14:paraId="10BFF39F" w14:textId="77777777" w:rsidTr="00A259B4">
        <w:tc>
          <w:tcPr>
            <w:tcW w:w="3168" w:type="dxa"/>
            <w:vAlign w:val="center"/>
          </w:tcPr>
          <w:p w14:paraId="1AE10B0B" w14:textId="77777777" w:rsidR="009B4732" w:rsidRDefault="00896FFF">
            <w:pPr>
              <w:spacing w:line="240" w:lineRule="auto"/>
            </w:pPr>
            <w:r>
              <w:t xml:space="preserve">B.3. </w:t>
            </w:r>
            <w:hyperlink w:anchor="44sinio">
              <w:r>
                <w:rPr>
                  <w:color w:val="0000FF"/>
                  <w:u w:val="single"/>
                </w:rPr>
                <w:t>Course title</w:t>
              </w:r>
            </w:hyperlink>
            <w:r>
              <w:t xml:space="preserve"> </w:t>
            </w:r>
          </w:p>
        </w:tc>
        <w:tc>
          <w:tcPr>
            <w:tcW w:w="3780" w:type="dxa"/>
          </w:tcPr>
          <w:p w14:paraId="46716030" w14:textId="77777777" w:rsidR="009B4732" w:rsidRDefault="009B4732">
            <w:pPr>
              <w:spacing w:line="240" w:lineRule="auto"/>
              <w:rPr>
                <w:b/>
              </w:rPr>
            </w:pPr>
            <w:bookmarkStart w:id="14" w:name="44sinio" w:colFirst="0" w:colLast="0"/>
            <w:bookmarkEnd w:id="14"/>
          </w:p>
        </w:tc>
        <w:tc>
          <w:tcPr>
            <w:tcW w:w="4050" w:type="dxa"/>
          </w:tcPr>
          <w:p w14:paraId="0683FE50" w14:textId="77777777" w:rsidR="009B4732" w:rsidRDefault="00896FFF">
            <w:pPr>
              <w:spacing w:line="240" w:lineRule="auto"/>
              <w:rPr>
                <w:b/>
              </w:rPr>
            </w:pPr>
            <w:r>
              <w:rPr>
                <w:b/>
              </w:rPr>
              <w:t>Community, Pedagogy and Inclusion</w:t>
            </w:r>
          </w:p>
        </w:tc>
      </w:tr>
      <w:tr w:rsidR="009B4732" w14:paraId="6C585969" w14:textId="77777777" w:rsidTr="00A259B4">
        <w:tc>
          <w:tcPr>
            <w:tcW w:w="3168" w:type="dxa"/>
            <w:vAlign w:val="center"/>
          </w:tcPr>
          <w:p w14:paraId="2EF1C2DA" w14:textId="77777777" w:rsidR="009B4732" w:rsidRDefault="00896FFF">
            <w:pPr>
              <w:spacing w:line="240" w:lineRule="auto"/>
            </w:pPr>
            <w:r>
              <w:t xml:space="preserve">B.4. </w:t>
            </w:r>
            <w:hyperlink w:anchor="2jxsxqh">
              <w:r>
                <w:rPr>
                  <w:color w:val="0000FF"/>
                  <w:u w:val="single"/>
                </w:rPr>
                <w:t>Course description</w:t>
              </w:r>
            </w:hyperlink>
            <w:r>
              <w:t xml:space="preserve"> </w:t>
            </w:r>
          </w:p>
        </w:tc>
        <w:tc>
          <w:tcPr>
            <w:tcW w:w="3780" w:type="dxa"/>
          </w:tcPr>
          <w:p w14:paraId="0BCCDF7E" w14:textId="77777777" w:rsidR="009B4732" w:rsidRDefault="009B4732">
            <w:pPr>
              <w:tabs>
                <w:tab w:val="left" w:pos="690"/>
              </w:tabs>
              <w:spacing w:line="240" w:lineRule="auto"/>
              <w:rPr>
                <w:b/>
              </w:rPr>
            </w:pPr>
            <w:bookmarkStart w:id="15" w:name="2jxsxqh" w:colFirst="0" w:colLast="0"/>
            <w:bookmarkEnd w:id="15"/>
          </w:p>
        </w:tc>
        <w:tc>
          <w:tcPr>
            <w:tcW w:w="4050" w:type="dxa"/>
          </w:tcPr>
          <w:p w14:paraId="4DA6A463" w14:textId="77777777" w:rsidR="009B4732" w:rsidRDefault="00896FFF" w:rsidP="00A259B4">
            <w:pPr>
              <w:widowControl w:val="0"/>
              <w:tabs>
                <w:tab w:val="left" w:pos="3520"/>
              </w:tabs>
              <w:spacing w:line="240" w:lineRule="auto"/>
              <w:ind w:left="-80" w:right="-450"/>
              <w:rPr>
                <w:sz w:val="24"/>
                <w:szCs w:val="24"/>
              </w:rPr>
            </w:pPr>
            <w:r>
              <w:rPr>
                <w:sz w:val="24"/>
                <w:szCs w:val="24"/>
              </w:rPr>
              <w:t>S</w:t>
            </w:r>
            <w:r>
              <w:t>tudents will learn the fundamentals of building supportive and inclusive communities in informal youth settings.  Students design and implement youth development programming in a laboratory setting.</w:t>
            </w:r>
            <w:r>
              <w:rPr>
                <w:sz w:val="24"/>
                <w:szCs w:val="24"/>
              </w:rPr>
              <w:tab/>
            </w:r>
          </w:p>
          <w:p w14:paraId="0CFD4BF9" w14:textId="77777777" w:rsidR="009B4732" w:rsidRDefault="009B4732">
            <w:pPr>
              <w:widowControl w:val="0"/>
              <w:spacing w:line="240" w:lineRule="auto"/>
              <w:ind w:left="-180" w:right="-450"/>
              <w:rPr>
                <w:sz w:val="24"/>
                <w:szCs w:val="24"/>
              </w:rPr>
            </w:pPr>
          </w:p>
        </w:tc>
      </w:tr>
      <w:tr w:rsidR="009B4732" w14:paraId="75BA534C" w14:textId="77777777" w:rsidTr="00A259B4">
        <w:tc>
          <w:tcPr>
            <w:tcW w:w="3168" w:type="dxa"/>
            <w:vAlign w:val="center"/>
          </w:tcPr>
          <w:p w14:paraId="146AF5B4" w14:textId="77777777" w:rsidR="009B4732" w:rsidRDefault="00896FFF">
            <w:pPr>
              <w:spacing w:line="240" w:lineRule="auto"/>
            </w:pPr>
            <w:r>
              <w:t xml:space="preserve">B.5. </w:t>
            </w:r>
            <w:hyperlink w:anchor="z337ya">
              <w:r>
                <w:rPr>
                  <w:color w:val="0000FF"/>
                  <w:u w:val="single"/>
                </w:rPr>
                <w:t>Prerequisite(s)</w:t>
              </w:r>
            </w:hyperlink>
          </w:p>
        </w:tc>
        <w:tc>
          <w:tcPr>
            <w:tcW w:w="3780" w:type="dxa"/>
          </w:tcPr>
          <w:p w14:paraId="6660A4DF" w14:textId="77777777" w:rsidR="009B4732" w:rsidRDefault="009B4732">
            <w:pPr>
              <w:spacing w:line="240" w:lineRule="auto"/>
              <w:rPr>
                <w:b/>
              </w:rPr>
            </w:pPr>
            <w:bookmarkStart w:id="16" w:name="z337ya" w:colFirst="0" w:colLast="0"/>
            <w:bookmarkEnd w:id="16"/>
          </w:p>
        </w:tc>
        <w:tc>
          <w:tcPr>
            <w:tcW w:w="4050" w:type="dxa"/>
          </w:tcPr>
          <w:p w14:paraId="24A1FED7" w14:textId="0F92556D" w:rsidR="009B4732" w:rsidRPr="00A259B4" w:rsidRDefault="00F91603">
            <w:pPr>
              <w:spacing w:line="240" w:lineRule="auto"/>
              <w:rPr>
                <w:b/>
              </w:rPr>
            </w:pPr>
            <w:r>
              <w:rPr>
                <w:b/>
                <w:color w:val="000000" w:themeColor="text1"/>
              </w:rPr>
              <w:t>At least 24 credits, and prior or concurrent enrollment in YDEV 300. A BCI (state background check) is required.</w:t>
            </w:r>
            <w:bookmarkStart w:id="17" w:name="_GoBack"/>
            <w:bookmarkEnd w:id="17"/>
          </w:p>
        </w:tc>
      </w:tr>
      <w:tr w:rsidR="009B4732" w14:paraId="4324508A" w14:textId="77777777" w:rsidTr="00A259B4">
        <w:tc>
          <w:tcPr>
            <w:tcW w:w="3168" w:type="dxa"/>
            <w:vAlign w:val="center"/>
          </w:tcPr>
          <w:p w14:paraId="081A789C" w14:textId="77777777" w:rsidR="009B4732" w:rsidRDefault="00896FFF">
            <w:pPr>
              <w:spacing w:line="240" w:lineRule="auto"/>
            </w:pPr>
            <w:r>
              <w:t xml:space="preserve">B.6. </w:t>
            </w:r>
            <w:hyperlink w:anchor="111kx3o">
              <w:r>
                <w:rPr>
                  <w:color w:val="0000FF"/>
                  <w:u w:val="single"/>
                </w:rPr>
                <w:t>Offered</w:t>
              </w:r>
            </w:hyperlink>
          </w:p>
        </w:tc>
        <w:tc>
          <w:tcPr>
            <w:tcW w:w="3780" w:type="dxa"/>
          </w:tcPr>
          <w:p w14:paraId="7A919EA8" w14:textId="77777777" w:rsidR="009B4732" w:rsidRDefault="009B4732">
            <w:pPr>
              <w:spacing w:line="240" w:lineRule="auto"/>
              <w:rPr>
                <w:b/>
                <w:sz w:val="20"/>
                <w:szCs w:val="20"/>
              </w:rPr>
            </w:pPr>
          </w:p>
        </w:tc>
        <w:tc>
          <w:tcPr>
            <w:tcW w:w="4050" w:type="dxa"/>
          </w:tcPr>
          <w:p w14:paraId="3F8096C1" w14:textId="77777777" w:rsidR="009B4732" w:rsidRDefault="00896FFF">
            <w:pPr>
              <w:spacing w:line="240" w:lineRule="auto"/>
              <w:rPr>
                <w:b/>
                <w:sz w:val="20"/>
                <w:szCs w:val="20"/>
              </w:rPr>
            </w:pPr>
            <w:proofErr w:type="gramStart"/>
            <w:r>
              <w:rPr>
                <w:b/>
                <w:sz w:val="20"/>
                <w:szCs w:val="20"/>
              </w:rPr>
              <w:t xml:space="preserve">Fall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Spring  </w:t>
            </w:r>
            <w:r>
              <w:rPr>
                <w:rFonts w:ascii="MS Mincho" w:eastAsia="MS Mincho" w:hAnsi="MS Mincho" w:cs="MS Mincho"/>
                <w:b/>
                <w:sz w:val="20"/>
                <w:szCs w:val="20"/>
              </w:rPr>
              <w:t>|</w:t>
            </w:r>
          </w:p>
        </w:tc>
      </w:tr>
      <w:tr w:rsidR="009B4732" w14:paraId="3A544AE5" w14:textId="77777777" w:rsidTr="00A259B4">
        <w:tc>
          <w:tcPr>
            <w:tcW w:w="3168" w:type="dxa"/>
            <w:vAlign w:val="center"/>
          </w:tcPr>
          <w:p w14:paraId="6332A395" w14:textId="77777777" w:rsidR="009B4732" w:rsidRDefault="00896FFF">
            <w:pPr>
              <w:spacing w:line="240" w:lineRule="auto"/>
            </w:pPr>
            <w:r>
              <w:t xml:space="preserve">B.7. </w:t>
            </w:r>
            <w:hyperlink w:anchor="1y810tw">
              <w:r>
                <w:rPr>
                  <w:color w:val="0000FF"/>
                  <w:u w:val="single"/>
                </w:rPr>
                <w:t>Contact hours</w:t>
              </w:r>
            </w:hyperlink>
            <w:r>
              <w:t xml:space="preserve"> </w:t>
            </w:r>
          </w:p>
        </w:tc>
        <w:tc>
          <w:tcPr>
            <w:tcW w:w="3780" w:type="dxa"/>
          </w:tcPr>
          <w:p w14:paraId="28BA8916" w14:textId="77777777" w:rsidR="009B4732" w:rsidRDefault="009B4732">
            <w:pPr>
              <w:spacing w:line="240" w:lineRule="auto"/>
              <w:rPr>
                <w:b/>
              </w:rPr>
            </w:pPr>
            <w:bookmarkStart w:id="18" w:name="1y810tw" w:colFirst="0" w:colLast="0"/>
            <w:bookmarkEnd w:id="18"/>
          </w:p>
        </w:tc>
        <w:tc>
          <w:tcPr>
            <w:tcW w:w="4050" w:type="dxa"/>
          </w:tcPr>
          <w:p w14:paraId="1729D16F" w14:textId="77777777" w:rsidR="009B4732" w:rsidRDefault="00896FFF">
            <w:pPr>
              <w:spacing w:line="240" w:lineRule="auto"/>
              <w:rPr>
                <w:b/>
              </w:rPr>
            </w:pPr>
            <w:r>
              <w:rPr>
                <w:b/>
              </w:rPr>
              <w:t>4</w:t>
            </w:r>
          </w:p>
        </w:tc>
      </w:tr>
      <w:tr w:rsidR="009B4732" w14:paraId="69FA2EE9" w14:textId="77777777" w:rsidTr="00A259B4">
        <w:tc>
          <w:tcPr>
            <w:tcW w:w="3168" w:type="dxa"/>
            <w:vAlign w:val="center"/>
          </w:tcPr>
          <w:p w14:paraId="4EC9F62D" w14:textId="77777777" w:rsidR="009B4732" w:rsidRDefault="00896FFF">
            <w:pPr>
              <w:spacing w:line="240" w:lineRule="auto"/>
            </w:pPr>
            <w:r>
              <w:t xml:space="preserve">B.8. </w:t>
            </w:r>
            <w:hyperlink w:anchor="4i7ojhp">
              <w:r>
                <w:rPr>
                  <w:color w:val="0000FF"/>
                  <w:u w:val="single"/>
                </w:rPr>
                <w:t>Credit hours</w:t>
              </w:r>
            </w:hyperlink>
          </w:p>
        </w:tc>
        <w:tc>
          <w:tcPr>
            <w:tcW w:w="3780" w:type="dxa"/>
          </w:tcPr>
          <w:p w14:paraId="34F60506" w14:textId="77777777" w:rsidR="009B4732" w:rsidRDefault="009B4732">
            <w:pPr>
              <w:spacing w:line="240" w:lineRule="auto"/>
              <w:rPr>
                <w:b/>
              </w:rPr>
            </w:pPr>
            <w:bookmarkStart w:id="19" w:name="4i7ojhp" w:colFirst="0" w:colLast="0"/>
            <w:bookmarkEnd w:id="19"/>
          </w:p>
        </w:tc>
        <w:tc>
          <w:tcPr>
            <w:tcW w:w="4050" w:type="dxa"/>
          </w:tcPr>
          <w:p w14:paraId="5D2B8780" w14:textId="77777777" w:rsidR="009B4732" w:rsidRDefault="00896FFF">
            <w:pPr>
              <w:spacing w:line="240" w:lineRule="auto"/>
              <w:rPr>
                <w:b/>
              </w:rPr>
            </w:pPr>
            <w:r>
              <w:rPr>
                <w:b/>
              </w:rPr>
              <w:t>4</w:t>
            </w:r>
          </w:p>
        </w:tc>
      </w:tr>
      <w:tr w:rsidR="009B4732" w14:paraId="0993DEEC" w14:textId="77777777" w:rsidTr="00A259B4">
        <w:tc>
          <w:tcPr>
            <w:tcW w:w="3168" w:type="dxa"/>
            <w:vAlign w:val="center"/>
          </w:tcPr>
          <w:p w14:paraId="3DE692B0" w14:textId="77777777" w:rsidR="009B4732" w:rsidRDefault="00896FFF">
            <w:pPr>
              <w:spacing w:line="240" w:lineRule="auto"/>
            </w:pPr>
            <w:r>
              <w:t>B.9.</w:t>
            </w:r>
            <w:hyperlink w:anchor="2xcytpi">
              <w:r>
                <w:rPr>
                  <w:color w:val="0000FF"/>
                  <w:u w:val="single"/>
                </w:rPr>
                <w:t xml:space="preserve"> Justify differences if any</w:t>
              </w:r>
            </w:hyperlink>
          </w:p>
        </w:tc>
        <w:tc>
          <w:tcPr>
            <w:tcW w:w="7830" w:type="dxa"/>
            <w:gridSpan w:val="2"/>
          </w:tcPr>
          <w:p w14:paraId="51962EF2" w14:textId="77777777" w:rsidR="009B4732" w:rsidRDefault="00896FFF">
            <w:pPr>
              <w:spacing w:line="240" w:lineRule="auto"/>
              <w:rPr>
                <w:rFonts w:ascii="Calibri" w:eastAsia="Calibri" w:hAnsi="Calibri" w:cs="Calibri"/>
                <w:b/>
                <w:smallCaps/>
                <w:sz w:val="24"/>
                <w:szCs w:val="24"/>
              </w:rPr>
            </w:pPr>
            <w:r>
              <w:rPr>
                <w:rFonts w:ascii="Calibri" w:eastAsia="Calibri" w:hAnsi="Calibri" w:cs="Calibri"/>
                <w:b/>
                <w:smallCaps/>
                <w:sz w:val="24"/>
                <w:szCs w:val="24"/>
              </w:rPr>
              <w:t>N/A</w:t>
            </w:r>
            <w:bookmarkStart w:id="20" w:name="2xcytpi" w:colFirst="0" w:colLast="0"/>
            <w:bookmarkEnd w:id="20"/>
          </w:p>
        </w:tc>
      </w:tr>
      <w:tr w:rsidR="009B4732" w14:paraId="38743052" w14:textId="77777777" w:rsidTr="00A259B4">
        <w:tc>
          <w:tcPr>
            <w:tcW w:w="3168" w:type="dxa"/>
            <w:vAlign w:val="center"/>
          </w:tcPr>
          <w:p w14:paraId="08DBB185" w14:textId="77777777" w:rsidR="009B4732" w:rsidRDefault="00896FFF">
            <w:pPr>
              <w:spacing w:line="240" w:lineRule="auto"/>
            </w:pPr>
            <w:r>
              <w:t xml:space="preserve">B.10. </w:t>
            </w:r>
            <w:hyperlink w:anchor="206ipza">
              <w:r>
                <w:rPr>
                  <w:color w:val="0000FF"/>
                  <w:u w:val="single"/>
                </w:rPr>
                <w:t>Grading system</w:t>
              </w:r>
            </w:hyperlink>
            <w:r>
              <w:t xml:space="preserve"> </w:t>
            </w:r>
          </w:p>
        </w:tc>
        <w:tc>
          <w:tcPr>
            <w:tcW w:w="3780" w:type="dxa"/>
          </w:tcPr>
          <w:p w14:paraId="6F35EE1E" w14:textId="77777777" w:rsidR="009B4732" w:rsidRDefault="009B4732">
            <w:pPr>
              <w:spacing w:line="240" w:lineRule="auto"/>
              <w:rPr>
                <w:b/>
                <w:sz w:val="20"/>
                <w:szCs w:val="20"/>
              </w:rPr>
            </w:pPr>
          </w:p>
        </w:tc>
        <w:tc>
          <w:tcPr>
            <w:tcW w:w="4050" w:type="dxa"/>
          </w:tcPr>
          <w:p w14:paraId="02FCD496" w14:textId="77777777" w:rsidR="009B4732" w:rsidRDefault="00896FFF">
            <w:pPr>
              <w:spacing w:line="240" w:lineRule="auto"/>
              <w:rPr>
                <w:b/>
                <w:sz w:val="20"/>
                <w:szCs w:val="20"/>
              </w:rPr>
            </w:pPr>
            <w:r>
              <w:rPr>
                <w:b/>
                <w:sz w:val="20"/>
                <w:szCs w:val="20"/>
              </w:rPr>
              <w:t xml:space="preserve">Letter grade </w:t>
            </w:r>
          </w:p>
        </w:tc>
      </w:tr>
      <w:tr w:rsidR="009B4732" w14:paraId="1EEA5C7C" w14:textId="77777777" w:rsidTr="00A259B4">
        <w:tc>
          <w:tcPr>
            <w:tcW w:w="3168" w:type="dxa"/>
            <w:vAlign w:val="center"/>
          </w:tcPr>
          <w:p w14:paraId="5C6E8B9D" w14:textId="77777777" w:rsidR="009B4732" w:rsidRDefault="00896FFF">
            <w:pPr>
              <w:spacing w:line="240" w:lineRule="auto"/>
            </w:pPr>
            <w:r>
              <w:t xml:space="preserve">B.11. </w:t>
            </w:r>
            <w:hyperlink w:anchor="1ci93xb">
              <w:r>
                <w:rPr>
                  <w:color w:val="0000FF"/>
                  <w:u w:val="single"/>
                </w:rPr>
                <w:t>Instructional methods</w:t>
              </w:r>
            </w:hyperlink>
          </w:p>
        </w:tc>
        <w:tc>
          <w:tcPr>
            <w:tcW w:w="3780" w:type="dxa"/>
          </w:tcPr>
          <w:p w14:paraId="17EEDE01" w14:textId="77777777" w:rsidR="009B4732" w:rsidRDefault="009B4732">
            <w:pPr>
              <w:spacing w:line="240" w:lineRule="auto"/>
              <w:rPr>
                <w:b/>
                <w:sz w:val="20"/>
                <w:szCs w:val="20"/>
              </w:rPr>
            </w:pPr>
          </w:p>
        </w:tc>
        <w:tc>
          <w:tcPr>
            <w:tcW w:w="4050" w:type="dxa"/>
          </w:tcPr>
          <w:p w14:paraId="41C78948" w14:textId="77777777" w:rsidR="009B4732" w:rsidRDefault="00896FFF">
            <w:pPr>
              <w:spacing w:line="240" w:lineRule="auto"/>
              <w:rPr>
                <w:b/>
                <w:sz w:val="20"/>
                <w:szCs w:val="20"/>
              </w:rPr>
            </w:pPr>
            <w:r>
              <w:rPr>
                <w:b/>
                <w:sz w:val="20"/>
                <w:szCs w:val="20"/>
              </w:rPr>
              <w:t xml:space="preserve">Fieldwork   </w:t>
            </w:r>
            <w:r>
              <w:rPr>
                <w:rFonts w:ascii="MS Mincho" w:eastAsia="MS Mincho" w:hAnsi="MS Mincho" w:cs="MS Mincho"/>
                <w:b/>
                <w:sz w:val="20"/>
                <w:szCs w:val="20"/>
              </w:rPr>
              <w:t xml:space="preserve">| </w:t>
            </w:r>
            <w:r>
              <w:rPr>
                <w:b/>
                <w:sz w:val="20"/>
                <w:szCs w:val="20"/>
              </w:rPr>
              <w:t xml:space="preserve">Laboratory </w:t>
            </w:r>
            <w:r>
              <w:rPr>
                <w:rFonts w:ascii="MS Mincho" w:eastAsia="MS Mincho" w:hAnsi="MS Mincho" w:cs="MS Mincho"/>
                <w:b/>
                <w:sz w:val="20"/>
                <w:szCs w:val="20"/>
              </w:rPr>
              <w:t xml:space="preserve">| </w:t>
            </w: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Small group | Hybrid</w:t>
            </w:r>
          </w:p>
        </w:tc>
      </w:tr>
      <w:tr w:rsidR="009B4732" w14:paraId="62662142" w14:textId="77777777" w:rsidTr="00A259B4">
        <w:tc>
          <w:tcPr>
            <w:tcW w:w="3168" w:type="dxa"/>
            <w:vAlign w:val="center"/>
          </w:tcPr>
          <w:p w14:paraId="1FEAC5E9" w14:textId="77777777" w:rsidR="009B4732" w:rsidRDefault="00896FFF">
            <w:pPr>
              <w:spacing w:line="240" w:lineRule="auto"/>
            </w:pPr>
            <w:r>
              <w:t>B.12.</w:t>
            </w:r>
            <w:hyperlink w:anchor="3whwml4">
              <w:r>
                <w:rPr>
                  <w:color w:val="0000FF"/>
                  <w:u w:val="single"/>
                </w:rPr>
                <w:t>Categories</w:t>
              </w:r>
            </w:hyperlink>
          </w:p>
        </w:tc>
        <w:tc>
          <w:tcPr>
            <w:tcW w:w="3780" w:type="dxa"/>
          </w:tcPr>
          <w:p w14:paraId="0CB72C5A" w14:textId="77777777" w:rsidR="009B4732" w:rsidRDefault="009B4732">
            <w:pPr>
              <w:spacing w:line="240" w:lineRule="auto"/>
              <w:rPr>
                <w:b/>
                <w:sz w:val="20"/>
                <w:szCs w:val="20"/>
              </w:rPr>
            </w:pPr>
          </w:p>
        </w:tc>
        <w:tc>
          <w:tcPr>
            <w:tcW w:w="4050" w:type="dxa"/>
          </w:tcPr>
          <w:p w14:paraId="6A2D2EB7" w14:textId="77777777" w:rsidR="009B4732" w:rsidRDefault="00896FFF">
            <w:pPr>
              <w:spacing w:line="240" w:lineRule="auto"/>
              <w:rPr>
                <w:b/>
                <w:sz w:val="20"/>
                <w:szCs w:val="20"/>
              </w:rPr>
            </w:pPr>
            <w:r>
              <w:rPr>
                <w:b/>
                <w:sz w:val="20"/>
                <w:szCs w:val="20"/>
              </w:rPr>
              <w:t xml:space="preserve">Required for major </w:t>
            </w:r>
          </w:p>
        </w:tc>
      </w:tr>
      <w:tr w:rsidR="009B4732" w14:paraId="251B2390" w14:textId="77777777" w:rsidTr="00A259B4">
        <w:tc>
          <w:tcPr>
            <w:tcW w:w="3168" w:type="dxa"/>
            <w:vAlign w:val="center"/>
          </w:tcPr>
          <w:p w14:paraId="0316C7B5" w14:textId="77777777" w:rsidR="009B4732" w:rsidRDefault="00896FFF">
            <w:pPr>
              <w:spacing w:line="240" w:lineRule="auto"/>
            </w:pPr>
            <w:r>
              <w:t>B.13. Is this an Honors course?</w:t>
            </w:r>
          </w:p>
        </w:tc>
        <w:tc>
          <w:tcPr>
            <w:tcW w:w="3780" w:type="dxa"/>
          </w:tcPr>
          <w:p w14:paraId="1BF81F5B" w14:textId="77777777" w:rsidR="009B4732" w:rsidRDefault="009B4732">
            <w:pPr>
              <w:spacing w:line="240" w:lineRule="auto"/>
              <w:rPr>
                <w:b/>
              </w:rPr>
            </w:pPr>
          </w:p>
        </w:tc>
        <w:tc>
          <w:tcPr>
            <w:tcW w:w="4050" w:type="dxa"/>
          </w:tcPr>
          <w:p w14:paraId="18D7AD2C" w14:textId="77777777" w:rsidR="009B4732" w:rsidRDefault="00896FFF">
            <w:pPr>
              <w:spacing w:line="240" w:lineRule="auto"/>
              <w:rPr>
                <w:b/>
              </w:rPr>
            </w:pPr>
            <w:r>
              <w:rPr>
                <w:b/>
              </w:rPr>
              <w:t>NO</w:t>
            </w:r>
          </w:p>
        </w:tc>
      </w:tr>
      <w:tr w:rsidR="009B4732" w14:paraId="0D6E75EB" w14:textId="77777777" w:rsidTr="00A259B4">
        <w:tc>
          <w:tcPr>
            <w:tcW w:w="3168" w:type="dxa"/>
            <w:vAlign w:val="center"/>
          </w:tcPr>
          <w:p w14:paraId="1D301618" w14:textId="77777777" w:rsidR="009B4732" w:rsidRDefault="00896FFF">
            <w:pPr>
              <w:spacing w:line="240" w:lineRule="auto"/>
              <w:rPr>
                <w:color w:val="0000FF"/>
                <w:u w:val="single"/>
              </w:rPr>
            </w:pPr>
            <w:r>
              <w:t xml:space="preserve">B.14. </w:t>
            </w:r>
            <w:hyperlink w:anchor="2bn6wsx">
              <w:r>
                <w:rPr>
                  <w:color w:val="0000FF"/>
                  <w:u w:val="single"/>
                </w:rPr>
                <w:t>General Education</w:t>
              </w:r>
            </w:hyperlink>
          </w:p>
          <w:p w14:paraId="58CC54D5" w14:textId="77777777" w:rsidR="009B4732" w:rsidRDefault="00896FFF">
            <w:pPr>
              <w:spacing w:line="240" w:lineRule="auto"/>
            </w:pPr>
            <w:r>
              <w:t>N.B. Connections must include at least 50% Standard Classroom instruction.</w:t>
            </w:r>
          </w:p>
        </w:tc>
        <w:tc>
          <w:tcPr>
            <w:tcW w:w="3780" w:type="dxa"/>
          </w:tcPr>
          <w:p w14:paraId="31DF5F79" w14:textId="77777777" w:rsidR="009B4732" w:rsidRDefault="009B4732">
            <w:pPr>
              <w:rPr>
                <w:b/>
                <w:sz w:val="20"/>
                <w:szCs w:val="20"/>
              </w:rPr>
            </w:pPr>
          </w:p>
        </w:tc>
        <w:tc>
          <w:tcPr>
            <w:tcW w:w="4050" w:type="dxa"/>
          </w:tcPr>
          <w:p w14:paraId="615E749B" w14:textId="77777777" w:rsidR="009B4732" w:rsidRDefault="00896FFF">
            <w:pPr>
              <w:spacing w:line="240" w:lineRule="auto"/>
              <w:rPr>
                <w:rFonts w:ascii="MS Mincho" w:eastAsia="MS Mincho" w:hAnsi="MS Mincho" w:cs="MS Mincho"/>
                <w:b/>
                <w:sz w:val="20"/>
                <w:szCs w:val="20"/>
              </w:rPr>
            </w:pPr>
            <w:r>
              <w:rPr>
                <w:b/>
              </w:rPr>
              <w:t xml:space="preserve">NO </w:t>
            </w:r>
            <w:r>
              <w:rPr>
                <w:rFonts w:ascii="MS Mincho" w:eastAsia="MS Mincho" w:hAnsi="MS Mincho" w:cs="MS Mincho"/>
                <w:b/>
                <w:sz w:val="20"/>
                <w:szCs w:val="20"/>
              </w:rPr>
              <w:t>|</w:t>
            </w:r>
          </w:p>
          <w:p w14:paraId="7FAC3B5E" w14:textId="77777777" w:rsidR="009B4732" w:rsidRDefault="00896FFF">
            <w:pPr>
              <w:spacing w:line="240" w:lineRule="auto"/>
              <w:rPr>
                <w:b/>
                <w:sz w:val="20"/>
                <w:szCs w:val="20"/>
              </w:rPr>
            </w:pPr>
            <w:r>
              <w:rPr>
                <w:b/>
              </w:rPr>
              <w:t>category:</w:t>
            </w:r>
          </w:p>
        </w:tc>
      </w:tr>
      <w:tr w:rsidR="009B4732" w14:paraId="3DEBCDFD" w14:textId="77777777" w:rsidTr="00A259B4">
        <w:tc>
          <w:tcPr>
            <w:tcW w:w="3168" w:type="dxa"/>
            <w:vAlign w:val="center"/>
          </w:tcPr>
          <w:p w14:paraId="61AE7A15" w14:textId="77777777" w:rsidR="009B4732" w:rsidRDefault="00896FFF">
            <w:pPr>
              <w:spacing w:line="240" w:lineRule="auto"/>
            </w:pPr>
            <w:r>
              <w:t xml:space="preserve">B.15. </w:t>
            </w:r>
            <w:hyperlink w:anchor="qsh70q">
              <w:r>
                <w:rPr>
                  <w:color w:val="0000FF"/>
                  <w:u w:val="single"/>
                </w:rPr>
                <w:t>How will student performance be evaluated?</w:t>
              </w:r>
            </w:hyperlink>
          </w:p>
        </w:tc>
        <w:tc>
          <w:tcPr>
            <w:tcW w:w="3780" w:type="dxa"/>
          </w:tcPr>
          <w:p w14:paraId="7D8E5CEE" w14:textId="77777777" w:rsidR="009B4732" w:rsidRDefault="009B4732">
            <w:pPr>
              <w:spacing w:line="240" w:lineRule="auto"/>
              <w:rPr>
                <w:b/>
                <w:sz w:val="20"/>
                <w:szCs w:val="20"/>
              </w:rPr>
            </w:pPr>
          </w:p>
        </w:tc>
        <w:tc>
          <w:tcPr>
            <w:tcW w:w="4050" w:type="dxa"/>
          </w:tcPr>
          <w:p w14:paraId="5990067A" w14:textId="77777777" w:rsidR="009B4732" w:rsidRDefault="00896FFF">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05556571" w14:textId="77777777" w:rsidR="009B4732" w:rsidRDefault="00896FFF">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Interviews </w:t>
            </w:r>
          </w:p>
          <w:p w14:paraId="382161D7" w14:textId="77777777" w:rsidR="009B4732" w:rsidRDefault="00896FFF">
            <w:pPr>
              <w:spacing w:line="240" w:lineRule="auto"/>
              <w:rPr>
                <w:b/>
                <w:sz w:val="20"/>
                <w:szCs w:val="20"/>
              </w:rPr>
            </w:pPr>
            <w:r>
              <w:rPr>
                <w:b/>
                <w:sz w:val="20"/>
                <w:szCs w:val="20"/>
              </w:rPr>
              <w:t xml:space="preserve">Performance </w:t>
            </w:r>
            <w:proofErr w:type="gramStart"/>
            <w:r>
              <w:rPr>
                <w:b/>
                <w:sz w:val="20"/>
                <w:szCs w:val="20"/>
              </w:rPr>
              <w:t xml:space="preserve">Protocols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73B33B03" w14:textId="77777777" w:rsidR="009B4732" w:rsidRDefault="009B4732">
            <w:pPr>
              <w:spacing w:line="240" w:lineRule="auto"/>
              <w:rPr>
                <w:b/>
                <w:sz w:val="20"/>
                <w:szCs w:val="20"/>
              </w:rPr>
            </w:pPr>
          </w:p>
        </w:tc>
      </w:tr>
      <w:tr w:rsidR="009B4732" w14:paraId="08903DEF" w14:textId="77777777" w:rsidTr="00A259B4">
        <w:tc>
          <w:tcPr>
            <w:tcW w:w="3168" w:type="dxa"/>
            <w:vAlign w:val="center"/>
          </w:tcPr>
          <w:p w14:paraId="1A4A2BF8" w14:textId="77777777" w:rsidR="009B4732" w:rsidRDefault="00896FFF">
            <w:pPr>
              <w:spacing w:line="240" w:lineRule="auto"/>
            </w:pPr>
            <w:r>
              <w:t xml:space="preserve">B.16. </w:t>
            </w:r>
            <w:hyperlink w:anchor="3as4poj">
              <w:r>
                <w:rPr>
                  <w:color w:val="0000FF"/>
                  <w:u w:val="single"/>
                </w:rPr>
                <w:t>Redundancy statement</w:t>
              </w:r>
            </w:hyperlink>
          </w:p>
        </w:tc>
        <w:tc>
          <w:tcPr>
            <w:tcW w:w="3780" w:type="dxa"/>
          </w:tcPr>
          <w:p w14:paraId="2A858064" w14:textId="77777777" w:rsidR="009B4732" w:rsidRDefault="00896FFF">
            <w:pPr>
              <w:spacing w:line="240" w:lineRule="auto"/>
              <w:rPr>
                <w:b/>
              </w:rPr>
            </w:pPr>
            <w:r>
              <w:rPr>
                <w:b/>
              </w:rPr>
              <w:t xml:space="preserve"> </w:t>
            </w:r>
            <w:bookmarkStart w:id="21" w:name="3as4poj" w:colFirst="0" w:colLast="0"/>
            <w:bookmarkEnd w:id="21"/>
          </w:p>
        </w:tc>
        <w:tc>
          <w:tcPr>
            <w:tcW w:w="4050" w:type="dxa"/>
          </w:tcPr>
          <w:p w14:paraId="5E9B581D" w14:textId="77777777" w:rsidR="009B4732" w:rsidRDefault="00896FFF">
            <w:pPr>
              <w:spacing w:line="240" w:lineRule="auto"/>
              <w:rPr>
                <w:b/>
              </w:rPr>
            </w:pPr>
            <w:r>
              <w:rPr>
                <w:b/>
              </w:rPr>
              <w:t xml:space="preserve">There is currently no “methods” course for Youth Development.  Planning program activities for out of school time spaces requires a different set of skills and knowledge than teacher education lesson planning.  There is also currently no Youth Development course that specifically teaches concepts of inclusion and differentiation into </w:t>
            </w:r>
            <w:r>
              <w:rPr>
                <w:b/>
              </w:rPr>
              <w:lastRenderedPageBreak/>
              <w:t>activity planning.</w:t>
            </w:r>
          </w:p>
        </w:tc>
      </w:tr>
      <w:tr w:rsidR="009B4732" w14:paraId="6C06D465" w14:textId="77777777" w:rsidTr="00A259B4">
        <w:tc>
          <w:tcPr>
            <w:tcW w:w="3168" w:type="dxa"/>
            <w:vAlign w:val="center"/>
          </w:tcPr>
          <w:p w14:paraId="20A4B4CC" w14:textId="77777777" w:rsidR="009B4732" w:rsidRDefault="00896FFF">
            <w:pPr>
              <w:spacing w:line="240" w:lineRule="auto"/>
            </w:pPr>
            <w:r>
              <w:lastRenderedPageBreak/>
              <w:t>B. 17. Other changes, if any</w:t>
            </w:r>
          </w:p>
        </w:tc>
        <w:tc>
          <w:tcPr>
            <w:tcW w:w="7830" w:type="dxa"/>
            <w:gridSpan w:val="2"/>
          </w:tcPr>
          <w:p w14:paraId="69B8A7B6" w14:textId="77777777" w:rsidR="009B4732" w:rsidRDefault="009B4732">
            <w:pPr>
              <w:spacing w:line="240" w:lineRule="auto"/>
              <w:rPr>
                <w:rFonts w:ascii="Calibri" w:eastAsia="Calibri" w:hAnsi="Calibri" w:cs="Calibri"/>
                <w:b/>
                <w:smallCaps/>
                <w:sz w:val="24"/>
                <w:szCs w:val="24"/>
              </w:rPr>
            </w:pPr>
          </w:p>
        </w:tc>
      </w:tr>
    </w:tbl>
    <w:p w14:paraId="5D0F1A61" w14:textId="77777777" w:rsidR="009B4732" w:rsidRDefault="009B4732">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348"/>
        <w:gridCol w:w="3510"/>
        <w:gridCol w:w="4158"/>
      </w:tblGrid>
      <w:tr w:rsidR="009B4732" w14:paraId="268CB409" w14:textId="77777777" w:rsidTr="00A259B4">
        <w:tc>
          <w:tcPr>
            <w:tcW w:w="3348" w:type="dxa"/>
          </w:tcPr>
          <w:p w14:paraId="2773E676" w14:textId="77777777" w:rsidR="009B4732" w:rsidRDefault="00896FFF">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3510" w:type="dxa"/>
          </w:tcPr>
          <w:p w14:paraId="245D13F0" w14:textId="77777777" w:rsidR="009B4732" w:rsidRDefault="004C208C">
            <w:pPr>
              <w:spacing w:line="240" w:lineRule="auto"/>
              <w:rPr>
                <w:b/>
              </w:rPr>
            </w:pPr>
            <w:hyperlink w:anchor="49x2ik5">
              <w:r w:rsidR="00896FFF">
                <w:rPr>
                  <w:b/>
                  <w:color w:val="0000FF"/>
                  <w:u w:val="single"/>
                </w:rPr>
                <w:t xml:space="preserve">Professional </w:t>
              </w:r>
              <w:proofErr w:type="spellStart"/>
              <w:r w:rsidR="00896FFF">
                <w:rPr>
                  <w:b/>
                  <w:color w:val="0000FF"/>
                  <w:u w:val="single"/>
                </w:rPr>
                <w:t>Org.Standard</w:t>
              </w:r>
              <w:proofErr w:type="spellEnd"/>
              <w:r w:rsidR="00896FFF">
                <w:rPr>
                  <w:b/>
                  <w:color w:val="0000FF"/>
                  <w:u w:val="single"/>
                </w:rPr>
                <w:t>(s)</w:t>
              </w:r>
            </w:hyperlink>
            <w:r w:rsidR="00896FFF">
              <w:rPr>
                <w:b/>
                <w:color w:val="0000FF"/>
                <w:u w:val="single"/>
              </w:rPr>
              <w:t>, if relevant</w:t>
            </w:r>
          </w:p>
        </w:tc>
        <w:tc>
          <w:tcPr>
            <w:tcW w:w="4158" w:type="dxa"/>
          </w:tcPr>
          <w:p w14:paraId="21D29437" w14:textId="77777777" w:rsidR="009B4732" w:rsidRDefault="004C208C">
            <w:pPr>
              <w:spacing w:line="240" w:lineRule="auto"/>
              <w:rPr>
                <w:b/>
              </w:rPr>
            </w:pPr>
            <w:hyperlink w:anchor="2p2csry">
              <w:r w:rsidR="00896FFF">
                <w:rPr>
                  <w:b/>
                  <w:color w:val="0000FF"/>
                  <w:u w:val="single"/>
                </w:rPr>
                <w:t>How will each outcome be measured</w:t>
              </w:r>
            </w:hyperlink>
            <w:r w:rsidR="00896FFF">
              <w:rPr>
                <w:b/>
              </w:rPr>
              <w:t>?</w:t>
            </w:r>
          </w:p>
        </w:tc>
      </w:tr>
      <w:tr w:rsidR="009B4732" w14:paraId="196C4A06" w14:textId="77777777" w:rsidTr="00A259B4">
        <w:tc>
          <w:tcPr>
            <w:tcW w:w="3348" w:type="dxa"/>
          </w:tcPr>
          <w:p w14:paraId="7EE37DA1" w14:textId="77777777" w:rsidR="009B4732" w:rsidRDefault="00896FFF">
            <w:pPr>
              <w:spacing w:line="240" w:lineRule="auto"/>
            </w:pPr>
            <w:r>
              <w:t>Students will develop inclusive learning environments and communities of learning</w:t>
            </w:r>
            <w:bookmarkStart w:id="22" w:name="1pxezwc" w:colFirst="0" w:colLast="0"/>
            <w:bookmarkEnd w:id="22"/>
          </w:p>
        </w:tc>
        <w:tc>
          <w:tcPr>
            <w:tcW w:w="3510" w:type="dxa"/>
          </w:tcPr>
          <w:p w14:paraId="78578AD0" w14:textId="77777777" w:rsidR="009B4732" w:rsidRDefault="00896FFF">
            <w:pPr>
              <w:spacing w:line="240" w:lineRule="auto"/>
            </w:pPr>
            <w:r>
              <w:t xml:space="preserve">RI Core Competency 2: Youth Development, Curriculum, and Program Design </w:t>
            </w:r>
            <w:proofErr w:type="gramStart"/>
            <w:r>
              <w:t>--  Creating</w:t>
            </w:r>
            <w:proofErr w:type="gramEnd"/>
            <w:r>
              <w:t xml:space="preserve"> the learning environment</w:t>
            </w:r>
            <w:bookmarkStart w:id="23" w:name="49x2ik5" w:colFirst="0" w:colLast="0"/>
            <w:bookmarkEnd w:id="23"/>
          </w:p>
        </w:tc>
        <w:tc>
          <w:tcPr>
            <w:tcW w:w="4158" w:type="dxa"/>
          </w:tcPr>
          <w:p w14:paraId="51753B2F" w14:textId="77777777" w:rsidR="009B4732" w:rsidRDefault="00896FFF">
            <w:pPr>
              <w:spacing w:line="240" w:lineRule="auto"/>
            </w:pPr>
            <w:r>
              <w:t>Performance Assessment, Lesson Plan Reflections</w:t>
            </w:r>
            <w:bookmarkStart w:id="24" w:name="2p2csry" w:colFirst="0" w:colLast="0"/>
            <w:bookmarkEnd w:id="24"/>
          </w:p>
        </w:tc>
      </w:tr>
      <w:tr w:rsidR="009B4732" w14:paraId="6ED8EA07" w14:textId="77777777" w:rsidTr="00A259B4">
        <w:tc>
          <w:tcPr>
            <w:tcW w:w="3348" w:type="dxa"/>
          </w:tcPr>
          <w:p w14:paraId="6A609AC0" w14:textId="77777777" w:rsidR="009B4732" w:rsidRDefault="00896FFF">
            <w:pPr>
              <w:spacing w:line="240" w:lineRule="auto"/>
            </w:pPr>
            <w:r>
              <w:t>Students will develop lesson plans</w:t>
            </w:r>
          </w:p>
        </w:tc>
        <w:tc>
          <w:tcPr>
            <w:tcW w:w="3510" w:type="dxa"/>
          </w:tcPr>
          <w:p w14:paraId="171D9809" w14:textId="77777777" w:rsidR="009B4732" w:rsidRDefault="00896FFF">
            <w:pPr>
              <w:spacing w:line="240" w:lineRule="auto"/>
            </w:pPr>
            <w:r>
              <w:t>RI Core Competency 2:  Youth Development, Curriculum, and Program Design -- Lesson Plans, Physical Space/Environment</w:t>
            </w:r>
          </w:p>
        </w:tc>
        <w:tc>
          <w:tcPr>
            <w:tcW w:w="4158" w:type="dxa"/>
          </w:tcPr>
          <w:p w14:paraId="655E5467" w14:textId="77777777" w:rsidR="009B4732" w:rsidRDefault="00896FFF">
            <w:pPr>
              <w:spacing w:line="240" w:lineRule="auto"/>
            </w:pPr>
            <w:r>
              <w:t xml:space="preserve">Lesson Plan </w:t>
            </w:r>
          </w:p>
        </w:tc>
      </w:tr>
      <w:tr w:rsidR="009B4732" w14:paraId="20F9510F" w14:textId="77777777" w:rsidTr="00A259B4">
        <w:tc>
          <w:tcPr>
            <w:tcW w:w="3348" w:type="dxa"/>
          </w:tcPr>
          <w:p w14:paraId="1296FCFE" w14:textId="77777777" w:rsidR="009B4732" w:rsidRDefault="00896FFF">
            <w:pPr>
              <w:spacing w:line="240" w:lineRule="auto"/>
            </w:pPr>
            <w:r>
              <w:t>Students will understand and practice differentiation and culturally responsive teaching practices</w:t>
            </w:r>
          </w:p>
        </w:tc>
        <w:tc>
          <w:tcPr>
            <w:tcW w:w="3510" w:type="dxa"/>
          </w:tcPr>
          <w:p w14:paraId="457445DC" w14:textId="77777777" w:rsidR="009B4732" w:rsidRDefault="00896FFF">
            <w:pPr>
              <w:spacing w:line="240" w:lineRule="auto"/>
            </w:pPr>
            <w:r>
              <w:t xml:space="preserve">RI Core Competency 2: Youth Development, Curriculum, and Program Design </w:t>
            </w:r>
            <w:proofErr w:type="gramStart"/>
            <w:r>
              <w:t>--  Diversity</w:t>
            </w:r>
            <w:proofErr w:type="gramEnd"/>
            <w:r>
              <w:t xml:space="preserve"> and Individual Differences</w:t>
            </w:r>
          </w:p>
        </w:tc>
        <w:tc>
          <w:tcPr>
            <w:tcW w:w="4158" w:type="dxa"/>
          </w:tcPr>
          <w:p w14:paraId="18A8DB7F" w14:textId="77777777" w:rsidR="009B4732" w:rsidRDefault="00896FFF">
            <w:pPr>
              <w:spacing w:line="240" w:lineRule="auto"/>
            </w:pPr>
            <w:r>
              <w:t>Lesson Plan, observation of lesson, and reflection</w:t>
            </w:r>
          </w:p>
        </w:tc>
      </w:tr>
      <w:tr w:rsidR="009B4732" w14:paraId="6D07BD9B" w14:textId="77777777" w:rsidTr="00A259B4">
        <w:tc>
          <w:tcPr>
            <w:tcW w:w="3348" w:type="dxa"/>
          </w:tcPr>
          <w:p w14:paraId="17A76F96" w14:textId="77777777" w:rsidR="009B4732" w:rsidRDefault="00896FFF">
            <w:pPr>
              <w:spacing w:line="240" w:lineRule="auto"/>
            </w:pPr>
            <w:r>
              <w:t xml:space="preserve">Students will facilitate lessons </w:t>
            </w:r>
          </w:p>
        </w:tc>
        <w:tc>
          <w:tcPr>
            <w:tcW w:w="3510" w:type="dxa"/>
          </w:tcPr>
          <w:p w14:paraId="0D709DBE" w14:textId="77777777" w:rsidR="009B4732" w:rsidRDefault="00896FFF">
            <w:pPr>
              <w:spacing w:line="240" w:lineRule="auto"/>
            </w:pPr>
            <w:r>
              <w:t>RI Core Competency 2 -- Experiential Learning is important</w:t>
            </w:r>
          </w:p>
        </w:tc>
        <w:tc>
          <w:tcPr>
            <w:tcW w:w="4158" w:type="dxa"/>
          </w:tcPr>
          <w:p w14:paraId="34604A1B" w14:textId="77777777" w:rsidR="009B4732" w:rsidRDefault="00896FFF">
            <w:pPr>
              <w:spacing w:line="240" w:lineRule="auto"/>
            </w:pPr>
            <w:r>
              <w:t>Facilitate and debrief a lesson with original materials.</w:t>
            </w:r>
          </w:p>
        </w:tc>
      </w:tr>
      <w:tr w:rsidR="009B4732" w14:paraId="24915BC7" w14:textId="77777777" w:rsidTr="00A259B4">
        <w:tc>
          <w:tcPr>
            <w:tcW w:w="3348" w:type="dxa"/>
          </w:tcPr>
          <w:p w14:paraId="5D01CE4E" w14:textId="77777777" w:rsidR="009B4732" w:rsidRDefault="00896FFF">
            <w:pPr>
              <w:spacing w:line="240" w:lineRule="auto"/>
            </w:pPr>
            <w:r>
              <w:t>Students will develop and use ongoing tools of reflection about their practice</w:t>
            </w:r>
          </w:p>
        </w:tc>
        <w:tc>
          <w:tcPr>
            <w:tcW w:w="3510" w:type="dxa"/>
          </w:tcPr>
          <w:p w14:paraId="29546EDD" w14:textId="77777777" w:rsidR="009B4732" w:rsidRDefault="00896FFF">
            <w:pPr>
              <w:spacing w:line="240" w:lineRule="auto"/>
            </w:pPr>
            <w:r>
              <w:t>RI Core Competency 2 -- Reflection</w:t>
            </w:r>
          </w:p>
        </w:tc>
        <w:tc>
          <w:tcPr>
            <w:tcW w:w="4158" w:type="dxa"/>
          </w:tcPr>
          <w:p w14:paraId="272DD6AC" w14:textId="77777777" w:rsidR="009B4732" w:rsidRDefault="00896FFF">
            <w:pPr>
              <w:spacing w:line="240" w:lineRule="auto"/>
            </w:pPr>
            <w:r>
              <w:t>Participate in an ongoing reflection protocol after implemented lessons.</w:t>
            </w:r>
          </w:p>
        </w:tc>
      </w:tr>
      <w:tr w:rsidR="009B4732" w14:paraId="527BFAC9" w14:textId="77777777" w:rsidTr="00A259B4">
        <w:tc>
          <w:tcPr>
            <w:tcW w:w="3348" w:type="dxa"/>
          </w:tcPr>
          <w:p w14:paraId="777AAC38" w14:textId="77777777" w:rsidR="009B4732" w:rsidRDefault="00896FFF">
            <w:pPr>
              <w:spacing w:line="240" w:lineRule="auto"/>
            </w:pPr>
            <w:r>
              <w:t>Students will plan and develop assessments for learning</w:t>
            </w:r>
          </w:p>
        </w:tc>
        <w:tc>
          <w:tcPr>
            <w:tcW w:w="3510" w:type="dxa"/>
          </w:tcPr>
          <w:p w14:paraId="382DD2C3" w14:textId="77777777" w:rsidR="009B4732" w:rsidRDefault="00896FFF">
            <w:pPr>
              <w:spacing w:line="240" w:lineRule="auto"/>
            </w:pPr>
            <w:r>
              <w:t>RI Core Competency 5 -- Engages in ongoing evaluation to track the effectiveness of activities</w:t>
            </w:r>
          </w:p>
        </w:tc>
        <w:tc>
          <w:tcPr>
            <w:tcW w:w="4158" w:type="dxa"/>
          </w:tcPr>
          <w:p w14:paraId="50FB4467" w14:textId="77777777" w:rsidR="009B4732" w:rsidRDefault="009B4732">
            <w:pPr>
              <w:spacing w:line="240" w:lineRule="auto"/>
            </w:pPr>
          </w:p>
        </w:tc>
      </w:tr>
    </w:tbl>
    <w:p w14:paraId="7950C2EA" w14:textId="77777777" w:rsidR="009B4732" w:rsidRDefault="009B4732"/>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9B4732" w14:paraId="39046733" w14:textId="77777777">
        <w:tc>
          <w:tcPr>
            <w:tcW w:w="11016" w:type="dxa"/>
          </w:tcPr>
          <w:p w14:paraId="2A52794E" w14:textId="77777777" w:rsidR="009B4732" w:rsidRDefault="00896FFF">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9B4732" w14:paraId="3B1C1B1A" w14:textId="77777777">
        <w:tc>
          <w:tcPr>
            <w:tcW w:w="11016" w:type="dxa"/>
          </w:tcPr>
          <w:p w14:paraId="78F7DC67" w14:textId="77777777" w:rsidR="009B4732" w:rsidRDefault="00896FFF">
            <w:pPr>
              <w:numPr>
                <w:ilvl w:val="0"/>
                <w:numId w:val="2"/>
              </w:numPr>
              <w:spacing w:line="240" w:lineRule="auto"/>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Developing communities of learning</w:t>
            </w:r>
            <w:bookmarkStart w:id="25" w:name="kix.gfukfr8xbgra" w:colFirst="0" w:colLast="0"/>
            <w:bookmarkEnd w:id="25"/>
          </w:p>
          <w:p w14:paraId="57CF4331" w14:textId="77777777" w:rsidR="009B4732" w:rsidRDefault="00896FFF">
            <w:pPr>
              <w:numPr>
                <w:ilvl w:val="0"/>
                <w:numId w:val="2"/>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Community standards</w:t>
            </w:r>
          </w:p>
          <w:p w14:paraId="45519EAB" w14:textId="77777777" w:rsidR="009B4732" w:rsidRDefault="00896FFF">
            <w:pPr>
              <w:numPr>
                <w:ilvl w:val="0"/>
                <w:numId w:val="2"/>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Community building activities </w:t>
            </w:r>
          </w:p>
          <w:p w14:paraId="6740E73A" w14:textId="77777777" w:rsidR="009B4732" w:rsidRDefault="00896FFF">
            <w:pPr>
              <w:numPr>
                <w:ilvl w:val="0"/>
                <w:numId w:val="2"/>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Ideologies and beliefs within learning communities</w:t>
            </w:r>
          </w:p>
          <w:p w14:paraId="3FF3857F" w14:textId="77777777" w:rsidR="009B4732" w:rsidRDefault="00896FFF">
            <w:pPr>
              <w:numPr>
                <w:ilvl w:val="0"/>
                <w:numId w:val="2"/>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Constructivism, voice and choice</w:t>
            </w:r>
          </w:p>
          <w:p w14:paraId="7C55226A" w14:textId="77777777" w:rsidR="009B4732" w:rsidRDefault="009B4732">
            <w:pPr>
              <w:spacing w:line="240" w:lineRule="auto"/>
              <w:ind w:left="720"/>
              <w:rPr>
                <w:rFonts w:ascii="Twentieth Century" w:eastAsia="Twentieth Century" w:hAnsi="Twentieth Century" w:cs="Twentieth Century"/>
                <w:sz w:val="24"/>
                <w:szCs w:val="24"/>
              </w:rPr>
            </w:pPr>
          </w:p>
          <w:p w14:paraId="69162F12" w14:textId="77777777" w:rsidR="009B4732" w:rsidRDefault="00896FFF">
            <w:pPr>
              <w:spacing w:line="240" w:lineRule="auto"/>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 xml:space="preserve">2)  Differentiation </w:t>
            </w:r>
            <w:proofErr w:type="gramStart"/>
            <w:r>
              <w:rPr>
                <w:rFonts w:ascii="Twentieth Century" w:eastAsia="Twentieth Century" w:hAnsi="Twentieth Century" w:cs="Twentieth Century"/>
                <w:b/>
                <w:sz w:val="24"/>
                <w:szCs w:val="24"/>
              </w:rPr>
              <w:t>&amp;  Culturally</w:t>
            </w:r>
            <w:proofErr w:type="gramEnd"/>
            <w:r>
              <w:rPr>
                <w:rFonts w:ascii="Twentieth Century" w:eastAsia="Twentieth Century" w:hAnsi="Twentieth Century" w:cs="Twentieth Century"/>
                <w:b/>
                <w:sz w:val="24"/>
                <w:szCs w:val="24"/>
              </w:rPr>
              <w:t xml:space="preserve"> responsive teaching</w:t>
            </w:r>
          </w:p>
          <w:p w14:paraId="1318BB68" w14:textId="77777777" w:rsidR="009B4732" w:rsidRDefault="00896FFF">
            <w:pPr>
              <w:numPr>
                <w:ilvl w:val="0"/>
                <w:numId w:val="1"/>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Understanding the demographics, issues and cultures within US, state, local community</w:t>
            </w:r>
          </w:p>
          <w:p w14:paraId="36DA2D8B" w14:textId="77777777" w:rsidR="009B4732" w:rsidRDefault="00896FFF">
            <w:pPr>
              <w:numPr>
                <w:ilvl w:val="0"/>
                <w:numId w:val="1"/>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What is diversity?</w:t>
            </w:r>
          </w:p>
          <w:p w14:paraId="6B120024" w14:textId="77777777" w:rsidR="009B4732" w:rsidRDefault="00896FFF">
            <w:pPr>
              <w:numPr>
                <w:ilvl w:val="0"/>
                <w:numId w:val="1"/>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What is culturally responsive teaching?  </w:t>
            </w:r>
          </w:p>
          <w:p w14:paraId="2C9C4C55" w14:textId="77777777" w:rsidR="009B4732" w:rsidRDefault="00896FFF">
            <w:pPr>
              <w:numPr>
                <w:ilvl w:val="0"/>
                <w:numId w:val="1"/>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What is differentiation?</w:t>
            </w:r>
          </w:p>
          <w:p w14:paraId="0329180C" w14:textId="77777777" w:rsidR="009B4732" w:rsidRDefault="009B4732">
            <w:pPr>
              <w:spacing w:line="240" w:lineRule="auto"/>
              <w:ind w:left="720"/>
              <w:rPr>
                <w:rFonts w:ascii="Twentieth Century" w:eastAsia="Twentieth Century" w:hAnsi="Twentieth Century" w:cs="Twentieth Century"/>
                <w:sz w:val="24"/>
                <w:szCs w:val="24"/>
              </w:rPr>
            </w:pPr>
          </w:p>
          <w:p w14:paraId="5A8C3C8E" w14:textId="77777777" w:rsidR="009B4732" w:rsidRDefault="00896FFF">
            <w:pPr>
              <w:spacing w:line="240" w:lineRule="auto"/>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3) Developing inclusive and experiential lessons</w:t>
            </w:r>
          </w:p>
          <w:p w14:paraId="50FBF645" w14:textId="77777777" w:rsidR="009B4732" w:rsidRDefault="00896FFF">
            <w:pPr>
              <w:numPr>
                <w:ilvl w:val="0"/>
                <w:numId w:val="6"/>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Lesson Planning (pre-during-post activity)</w:t>
            </w:r>
          </w:p>
          <w:p w14:paraId="6D238802" w14:textId="77777777" w:rsidR="009B4732" w:rsidRDefault="00896FFF">
            <w:pPr>
              <w:numPr>
                <w:ilvl w:val="0"/>
                <w:numId w:val="6"/>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Engaging in experiential Learning </w:t>
            </w:r>
          </w:p>
          <w:p w14:paraId="0725B7DB" w14:textId="77777777" w:rsidR="009B4732" w:rsidRDefault="00896FFF">
            <w:pPr>
              <w:numPr>
                <w:ilvl w:val="0"/>
                <w:numId w:val="6"/>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Utilizing multiple modes of instruction</w:t>
            </w:r>
          </w:p>
          <w:p w14:paraId="4D0AFB3D" w14:textId="77777777" w:rsidR="009B4732" w:rsidRDefault="00896FFF">
            <w:pPr>
              <w:numPr>
                <w:ilvl w:val="0"/>
                <w:numId w:val="6"/>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Differentiation techniques</w:t>
            </w:r>
          </w:p>
          <w:p w14:paraId="39553338" w14:textId="77777777" w:rsidR="009B4732" w:rsidRDefault="00896FFF">
            <w:pPr>
              <w:numPr>
                <w:ilvl w:val="0"/>
                <w:numId w:val="6"/>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Designing community learning reflections and feedback loops</w:t>
            </w:r>
          </w:p>
          <w:p w14:paraId="149ABFF1" w14:textId="77777777" w:rsidR="009B4732" w:rsidRDefault="009B4732">
            <w:pPr>
              <w:spacing w:line="240" w:lineRule="auto"/>
              <w:rPr>
                <w:rFonts w:ascii="Twentieth Century" w:eastAsia="Twentieth Century" w:hAnsi="Twentieth Century" w:cs="Twentieth Century"/>
                <w:b/>
                <w:sz w:val="24"/>
                <w:szCs w:val="24"/>
              </w:rPr>
            </w:pPr>
          </w:p>
          <w:p w14:paraId="0FC236CD" w14:textId="77777777" w:rsidR="009B4732" w:rsidRDefault="00896FFF">
            <w:pPr>
              <w:spacing w:line="240" w:lineRule="auto"/>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lastRenderedPageBreak/>
              <w:t xml:space="preserve">4) Facilitating inclusive lessons </w:t>
            </w:r>
          </w:p>
          <w:p w14:paraId="28BD1D6E" w14:textId="77777777" w:rsidR="009B4732" w:rsidRDefault="00896FFF">
            <w:pPr>
              <w:numPr>
                <w:ilvl w:val="0"/>
                <w:numId w:val="4"/>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Inclusive discourse</w:t>
            </w:r>
          </w:p>
          <w:p w14:paraId="7A1EDF52" w14:textId="77777777" w:rsidR="009B4732" w:rsidRDefault="00896FFF">
            <w:pPr>
              <w:numPr>
                <w:ilvl w:val="0"/>
                <w:numId w:val="4"/>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Inclusive facilitation of lessons </w:t>
            </w:r>
          </w:p>
          <w:p w14:paraId="0D6A4F3E" w14:textId="77777777" w:rsidR="009B4732" w:rsidRDefault="00896FFF">
            <w:pPr>
              <w:numPr>
                <w:ilvl w:val="0"/>
                <w:numId w:val="4"/>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Reflecting on practice </w:t>
            </w:r>
          </w:p>
          <w:p w14:paraId="426EBA24" w14:textId="77777777" w:rsidR="009B4732" w:rsidRDefault="00896FFF">
            <w:pPr>
              <w:numPr>
                <w:ilvl w:val="0"/>
                <w:numId w:val="4"/>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Regulation, Law, and Assistive Technology</w:t>
            </w:r>
          </w:p>
          <w:p w14:paraId="2CE7CEE5" w14:textId="77777777" w:rsidR="009B4732" w:rsidRDefault="009B4732">
            <w:pPr>
              <w:spacing w:line="240" w:lineRule="auto"/>
              <w:ind w:left="720"/>
              <w:rPr>
                <w:rFonts w:ascii="Twentieth Century" w:eastAsia="Twentieth Century" w:hAnsi="Twentieth Century" w:cs="Twentieth Century"/>
                <w:sz w:val="24"/>
                <w:szCs w:val="24"/>
              </w:rPr>
            </w:pPr>
          </w:p>
          <w:p w14:paraId="53F8FC89" w14:textId="77777777" w:rsidR="009B4732" w:rsidRDefault="00896FFF">
            <w:pPr>
              <w:spacing w:line="240" w:lineRule="auto"/>
              <w:rPr>
                <w:rFonts w:ascii="Twentieth Century" w:eastAsia="Twentieth Century" w:hAnsi="Twentieth Century" w:cs="Twentieth Century"/>
                <w:b/>
                <w:sz w:val="24"/>
                <w:szCs w:val="24"/>
              </w:rPr>
            </w:pPr>
            <w:r>
              <w:rPr>
                <w:rFonts w:ascii="Twentieth Century" w:eastAsia="Twentieth Century" w:hAnsi="Twentieth Century" w:cs="Twentieth Century"/>
                <w:b/>
                <w:sz w:val="24"/>
                <w:szCs w:val="24"/>
              </w:rPr>
              <w:t>5)  Assessment strategies</w:t>
            </w:r>
          </w:p>
          <w:p w14:paraId="11FCE957" w14:textId="77777777" w:rsidR="009B4732" w:rsidRDefault="00896FFF">
            <w:pPr>
              <w:numPr>
                <w:ilvl w:val="0"/>
                <w:numId w:val="5"/>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 xml:space="preserve"> </w:t>
            </w:r>
            <w:proofErr w:type="spellStart"/>
            <w:r>
              <w:rPr>
                <w:rFonts w:ascii="Twentieth Century" w:eastAsia="Twentieth Century" w:hAnsi="Twentieth Century" w:cs="Twentieth Century"/>
                <w:sz w:val="24"/>
                <w:szCs w:val="24"/>
              </w:rPr>
              <w:t>Self assessment</w:t>
            </w:r>
            <w:proofErr w:type="spellEnd"/>
          </w:p>
          <w:p w14:paraId="2E9072B7" w14:textId="77777777" w:rsidR="009B4732" w:rsidRDefault="00896FFF">
            <w:pPr>
              <w:numPr>
                <w:ilvl w:val="0"/>
                <w:numId w:val="5"/>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Formative and summative assessments</w:t>
            </w:r>
          </w:p>
          <w:p w14:paraId="768DB496" w14:textId="77777777" w:rsidR="009B4732" w:rsidRDefault="00896FFF">
            <w:pPr>
              <w:numPr>
                <w:ilvl w:val="0"/>
                <w:numId w:val="5"/>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Using data to inform planning</w:t>
            </w:r>
          </w:p>
          <w:p w14:paraId="3555E417" w14:textId="77777777" w:rsidR="009B4732" w:rsidRDefault="00896FFF">
            <w:pPr>
              <w:numPr>
                <w:ilvl w:val="0"/>
                <w:numId w:val="5"/>
              </w:numPr>
              <w:spacing w:line="240" w:lineRule="auto"/>
              <w:rPr>
                <w:rFonts w:ascii="Twentieth Century" w:eastAsia="Twentieth Century" w:hAnsi="Twentieth Century" w:cs="Twentieth Century"/>
                <w:sz w:val="24"/>
                <w:szCs w:val="24"/>
              </w:rPr>
            </w:pPr>
            <w:r>
              <w:rPr>
                <w:rFonts w:ascii="Twentieth Century" w:eastAsia="Twentieth Century" w:hAnsi="Twentieth Century" w:cs="Twentieth Century"/>
                <w:sz w:val="24"/>
                <w:szCs w:val="24"/>
              </w:rPr>
              <w:t>Checking for understanding</w:t>
            </w:r>
          </w:p>
        </w:tc>
      </w:tr>
      <w:tr w:rsidR="009B4732" w14:paraId="37489D91" w14:textId="77777777">
        <w:tc>
          <w:tcPr>
            <w:tcW w:w="11016" w:type="dxa"/>
          </w:tcPr>
          <w:p w14:paraId="404878A1" w14:textId="77777777" w:rsidR="009B4732" w:rsidRDefault="009B4732">
            <w:pPr>
              <w:spacing w:line="240" w:lineRule="auto"/>
              <w:ind w:left="720" w:hanging="360"/>
              <w:rPr>
                <w:rFonts w:ascii="Twentieth Century" w:eastAsia="Twentieth Century" w:hAnsi="Twentieth Century" w:cs="Twentieth Century"/>
                <w:b/>
                <w:sz w:val="24"/>
                <w:szCs w:val="24"/>
              </w:rPr>
            </w:pPr>
          </w:p>
        </w:tc>
      </w:tr>
    </w:tbl>
    <w:p w14:paraId="77D19EC9" w14:textId="77777777" w:rsidR="009B4732" w:rsidRDefault="009B4732">
      <w:pPr>
        <w:spacing w:line="240" w:lineRule="auto"/>
      </w:pPr>
    </w:p>
    <w:p w14:paraId="3FC5806D" w14:textId="77777777" w:rsidR="009B4732" w:rsidRDefault="00896FFF">
      <w:pPr>
        <w:pStyle w:val="Heading2"/>
        <w:jc w:val="left"/>
      </w:pPr>
      <w:r>
        <w:t>D. Signatures</w:t>
      </w:r>
    </w:p>
    <w:p w14:paraId="16DCB5BC" w14:textId="77777777" w:rsidR="009B4732" w:rsidRDefault="00896FFF">
      <w:pPr>
        <w:numPr>
          <w:ilvl w:val="0"/>
          <w:numId w:val="7"/>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2C34A27F" w14:textId="77777777" w:rsidR="009B4732" w:rsidRDefault="00896FFF">
      <w:pPr>
        <w:numPr>
          <w:ilvl w:val="0"/>
          <w:numId w:val="7"/>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A4ABAA0" w14:textId="77777777" w:rsidR="009B4732" w:rsidRDefault="00896FFF">
      <w:pPr>
        <w:numPr>
          <w:ilvl w:val="0"/>
          <w:numId w:val="7"/>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1FE679D3" w14:textId="77777777" w:rsidR="009B4732" w:rsidRDefault="00896FFF">
      <w:pPr>
        <w:numPr>
          <w:ilvl w:val="0"/>
          <w:numId w:val="7"/>
        </w:numPr>
        <w:pBdr>
          <w:top w:val="nil"/>
          <w:left w:val="nil"/>
          <w:bottom w:val="nil"/>
          <w:right w:val="nil"/>
          <w:between w:val="nil"/>
        </w:pBdr>
        <w:shd w:val="clear" w:color="auto" w:fill="FDE9D9"/>
      </w:pPr>
      <w:r>
        <w:rPr>
          <w:color w:val="000000"/>
        </w:rPr>
        <w:t>Type in name of person signing and their position/affiliation.</w:t>
      </w:r>
    </w:p>
    <w:p w14:paraId="67DC4421" w14:textId="77777777" w:rsidR="009B4732" w:rsidRDefault="00896FFF">
      <w:pPr>
        <w:numPr>
          <w:ilvl w:val="0"/>
          <w:numId w:val="7"/>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082E93D6" w14:textId="77777777" w:rsidR="009B4732" w:rsidRDefault="009B4732">
      <w:pPr>
        <w:pStyle w:val="Heading5"/>
      </w:pPr>
    </w:p>
    <w:p w14:paraId="7DEA3727" w14:textId="77777777" w:rsidR="009B4732" w:rsidRDefault="00896FFF">
      <w:pPr>
        <w:pStyle w:val="Heading5"/>
      </w:pPr>
      <w: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B4732" w14:paraId="78022D30" w14:textId="77777777">
        <w:tc>
          <w:tcPr>
            <w:tcW w:w="3279" w:type="dxa"/>
            <w:vAlign w:val="center"/>
          </w:tcPr>
          <w:p w14:paraId="1D52DF23" w14:textId="77777777" w:rsidR="009B4732" w:rsidRDefault="00896FFF">
            <w:pPr>
              <w:pStyle w:val="Heading5"/>
              <w:jc w:val="center"/>
            </w:pPr>
            <w:r>
              <w:t>Name</w:t>
            </w:r>
          </w:p>
        </w:tc>
        <w:tc>
          <w:tcPr>
            <w:tcW w:w="3279" w:type="dxa"/>
            <w:vAlign w:val="center"/>
          </w:tcPr>
          <w:p w14:paraId="0F4700E2" w14:textId="77777777" w:rsidR="009B4732" w:rsidRDefault="00896FFF">
            <w:pPr>
              <w:pStyle w:val="Heading5"/>
              <w:jc w:val="center"/>
            </w:pPr>
            <w:r>
              <w:t>Position/affiliation</w:t>
            </w:r>
          </w:p>
        </w:tc>
        <w:tc>
          <w:tcPr>
            <w:tcW w:w="3280" w:type="dxa"/>
            <w:vAlign w:val="center"/>
          </w:tcPr>
          <w:p w14:paraId="31F9964D" w14:textId="77777777" w:rsidR="009B4732" w:rsidRDefault="004C208C">
            <w:pPr>
              <w:pStyle w:val="Heading5"/>
              <w:jc w:val="center"/>
            </w:pPr>
            <w:hyperlink w:anchor="_2zbgiuw">
              <w:r w:rsidR="00896FFF">
                <w:rPr>
                  <w:color w:val="0000FF"/>
                  <w:u w:val="single"/>
                </w:rPr>
                <w:t>Signature</w:t>
              </w:r>
            </w:hyperlink>
          </w:p>
        </w:tc>
        <w:tc>
          <w:tcPr>
            <w:tcW w:w="1178" w:type="dxa"/>
            <w:vAlign w:val="center"/>
          </w:tcPr>
          <w:p w14:paraId="4F07C44A" w14:textId="77777777" w:rsidR="009B4732" w:rsidRDefault="00896FFF">
            <w:pPr>
              <w:pStyle w:val="Heading5"/>
              <w:jc w:val="center"/>
            </w:pPr>
            <w:r>
              <w:t>Date</w:t>
            </w:r>
          </w:p>
        </w:tc>
      </w:tr>
      <w:tr w:rsidR="009B4732" w14:paraId="717DA8E7" w14:textId="77777777">
        <w:trPr>
          <w:trHeight w:val="480"/>
        </w:trPr>
        <w:tc>
          <w:tcPr>
            <w:tcW w:w="3279" w:type="dxa"/>
            <w:vAlign w:val="center"/>
          </w:tcPr>
          <w:p w14:paraId="068C7045" w14:textId="77777777" w:rsidR="009B4732" w:rsidRDefault="00896FFF">
            <w:pPr>
              <w:spacing w:line="240" w:lineRule="auto"/>
            </w:pPr>
            <w:r>
              <w:t xml:space="preserve">Lesley </w:t>
            </w:r>
            <w:proofErr w:type="spellStart"/>
            <w:r>
              <w:t>Bogad</w:t>
            </w:r>
            <w:proofErr w:type="spellEnd"/>
          </w:p>
        </w:tc>
        <w:tc>
          <w:tcPr>
            <w:tcW w:w="3279" w:type="dxa"/>
            <w:vAlign w:val="center"/>
          </w:tcPr>
          <w:p w14:paraId="54BBB4D9" w14:textId="77777777" w:rsidR="009B4732" w:rsidRDefault="00896FFF">
            <w:pPr>
              <w:spacing w:line="240" w:lineRule="auto"/>
            </w:pPr>
            <w:r>
              <w:t>Program Co-Director of YDEV</w:t>
            </w:r>
          </w:p>
        </w:tc>
        <w:tc>
          <w:tcPr>
            <w:tcW w:w="3280" w:type="dxa"/>
            <w:vAlign w:val="center"/>
          </w:tcPr>
          <w:p w14:paraId="4015C1FF" w14:textId="77777777" w:rsidR="009B4732" w:rsidRDefault="009B4732">
            <w:pPr>
              <w:spacing w:line="240" w:lineRule="auto"/>
            </w:pPr>
          </w:p>
        </w:tc>
        <w:tc>
          <w:tcPr>
            <w:tcW w:w="1178" w:type="dxa"/>
            <w:vAlign w:val="center"/>
          </w:tcPr>
          <w:p w14:paraId="1DC03353" w14:textId="77777777" w:rsidR="009B4732" w:rsidRDefault="009B4732">
            <w:pPr>
              <w:spacing w:line="240" w:lineRule="auto"/>
            </w:pPr>
          </w:p>
        </w:tc>
      </w:tr>
      <w:tr w:rsidR="009B4732" w14:paraId="02D1DF4E" w14:textId="77777777">
        <w:trPr>
          <w:trHeight w:val="480"/>
        </w:trPr>
        <w:tc>
          <w:tcPr>
            <w:tcW w:w="3279" w:type="dxa"/>
            <w:vAlign w:val="center"/>
          </w:tcPr>
          <w:p w14:paraId="7CC59722" w14:textId="77777777" w:rsidR="009B4732" w:rsidRDefault="00896FFF">
            <w:pPr>
              <w:spacing w:line="240" w:lineRule="auto"/>
            </w:pPr>
            <w:r>
              <w:t xml:space="preserve">Lesley </w:t>
            </w:r>
            <w:proofErr w:type="spellStart"/>
            <w:r>
              <w:t>Bogad</w:t>
            </w:r>
            <w:proofErr w:type="spellEnd"/>
          </w:p>
        </w:tc>
        <w:tc>
          <w:tcPr>
            <w:tcW w:w="3279" w:type="dxa"/>
            <w:vAlign w:val="center"/>
          </w:tcPr>
          <w:p w14:paraId="4343DEE0" w14:textId="77777777" w:rsidR="009B4732" w:rsidRDefault="00896FFF">
            <w:pPr>
              <w:spacing w:line="240" w:lineRule="auto"/>
            </w:pPr>
            <w:r>
              <w:t>Chair of Educational Studies</w:t>
            </w:r>
          </w:p>
        </w:tc>
        <w:tc>
          <w:tcPr>
            <w:tcW w:w="3280" w:type="dxa"/>
            <w:vAlign w:val="center"/>
          </w:tcPr>
          <w:p w14:paraId="1DCA0407" w14:textId="77777777" w:rsidR="009B4732" w:rsidRDefault="009B4732">
            <w:pPr>
              <w:spacing w:line="240" w:lineRule="auto"/>
            </w:pPr>
          </w:p>
        </w:tc>
        <w:tc>
          <w:tcPr>
            <w:tcW w:w="1178" w:type="dxa"/>
            <w:vAlign w:val="center"/>
          </w:tcPr>
          <w:p w14:paraId="6A095369" w14:textId="77777777" w:rsidR="009B4732" w:rsidRDefault="009B4732">
            <w:pPr>
              <w:spacing w:line="240" w:lineRule="auto"/>
            </w:pPr>
          </w:p>
        </w:tc>
      </w:tr>
      <w:tr w:rsidR="009B4732" w14:paraId="34FDA9E3" w14:textId="77777777">
        <w:trPr>
          <w:trHeight w:val="480"/>
        </w:trPr>
        <w:tc>
          <w:tcPr>
            <w:tcW w:w="3279" w:type="dxa"/>
            <w:vAlign w:val="center"/>
          </w:tcPr>
          <w:p w14:paraId="487065FD" w14:textId="77777777" w:rsidR="009B4732" w:rsidRDefault="00896FFF">
            <w:pPr>
              <w:spacing w:line="240" w:lineRule="auto"/>
            </w:pPr>
            <w:r>
              <w:t>Gerri August and Julie Horwitz</w:t>
            </w:r>
          </w:p>
        </w:tc>
        <w:tc>
          <w:tcPr>
            <w:tcW w:w="3279" w:type="dxa"/>
            <w:vAlign w:val="center"/>
          </w:tcPr>
          <w:p w14:paraId="1B056CA9" w14:textId="77777777" w:rsidR="009B4732" w:rsidRDefault="00896FFF">
            <w:pPr>
              <w:spacing w:line="240" w:lineRule="auto"/>
            </w:pPr>
            <w:r>
              <w:t>Dean of FSEHD</w:t>
            </w:r>
          </w:p>
        </w:tc>
        <w:tc>
          <w:tcPr>
            <w:tcW w:w="3280" w:type="dxa"/>
            <w:vAlign w:val="center"/>
          </w:tcPr>
          <w:p w14:paraId="3A266065" w14:textId="77777777" w:rsidR="009B4732" w:rsidRDefault="009B4732">
            <w:pPr>
              <w:spacing w:line="240" w:lineRule="auto"/>
            </w:pPr>
          </w:p>
        </w:tc>
        <w:tc>
          <w:tcPr>
            <w:tcW w:w="1178" w:type="dxa"/>
            <w:vAlign w:val="center"/>
          </w:tcPr>
          <w:p w14:paraId="6D4CC3BA" w14:textId="77777777" w:rsidR="009B4732" w:rsidRDefault="009B4732">
            <w:pPr>
              <w:spacing w:line="240" w:lineRule="auto"/>
            </w:pPr>
          </w:p>
        </w:tc>
      </w:tr>
      <w:tr w:rsidR="009B4732" w14:paraId="2469EE12" w14:textId="77777777">
        <w:trPr>
          <w:trHeight w:val="480"/>
        </w:trPr>
        <w:tc>
          <w:tcPr>
            <w:tcW w:w="3279" w:type="dxa"/>
            <w:vAlign w:val="center"/>
          </w:tcPr>
          <w:p w14:paraId="026B31ED" w14:textId="77777777" w:rsidR="009B4732" w:rsidRDefault="009B4732">
            <w:pPr>
              <w:spacing w:line="240" w:lineRule="auto"/>
            </w:pPr>
          </w:p>
        </w:tc>
        <w:tc>
          <w:tcPr>
            <w:tcW w:w="3279" w:type="dxa"/>
            <w:vAlign w:val="center"/>
          </w:tcPr>
          <w:p w14:paraId="6566F702" w14:textId="77777777" w:rsidR="009B4732" w:rsidRDefault="009B4732">
            <w:pPr>
              <w:spacing w:line="240" w:lineRule="auto"/>
            </w:pPr>
          </w:p>
        </w:tc>
        <w:tc>
          <w:tcPr>
            <w:tcW w:w="3280" w:type="dxa"/>
            <w:vAlign w:val="center"/>
          </w:tcPr>
          <w:p w14:paraId="3A1F047C" w14:textId="77777777" w:rsidR="009B4732" w:rsidRDefault="009B4732">
            <w:pPr>
              <w:spacing w:line="240" w:lineRule="auto"/>
            </w:pPr>
          </w:p>
        </w:tc>
        <w:tc>
          <w:tcPr>
            <w:tcW w:w="1178" w:type="dxa"/>
            <w:vAlign w:val="center"/>
          </w:tcPr>
          <w:p w14:paraId="52FBE415" w14:textId="77777777" w:rsidR="009B4732" w:rsidRDefault="009B4732">
            <w:pPr>
              <w:spacing w:line="240" w:lineRule="auto"/>
            </w:pPr>
          </w:p>
        </w:tc>
      </w:tr>
    </w:tbl>
    <w:p w14:paraId="0EDEE65C" w14:textId="77777777" w:rsidR="009B4732" w:rsidRDefault="009B4732">
      <w:pPr>
        <w:pStyle w:val="Heading5"/>
      </w:pPr>
    </w:p>
    <w:p w14:paraId="18380548" w14:textId="77777777" w:rsidR="009B4732" w:rsidRDefault="00896FFF">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9B4732" w14:paraId="099D59F4" w14:textId="77777777">
        <w:tc>
          <w:tcPr>
            <w:tcW w:w="3279" w:type="dxa"/>
            <w:vAlign w:val="center"/>
          </w:tcPr>
          <w:p w14:paraId="382F54ED" w14:textId="77777777" w:rsidR="009B4732" w:rsidRDefault="00896FFF">
            <w:pPr>
              <w:pStyle w:val="Heading5"/>
              <w:jc w:val="center"/>
            </w:pPr>
            <w:r>
              <w:t>Name</w:t>
            </w:r>
          </w:p>
        </w:tc>
        <w:tc>
          <w:tcPr>
            <w:tcW w:w="3279" w:type="dxa"/>
            <w:vAlign w:val="center"/>
          </w:tcPr>
          <w:p w14:paraId="0AD9E3AA" w14:textId="77777777" w:rsidR="009B4732" w:rsidRDefault="00896FFF">
            <w:pPr>
              <w:pStyle w:val="Heading5"/>
              <w:jc w:val="center"/>
            </w:pPr>
            <w:r>
              <w:t>Position/affiliation</w:t>
            </w:r>
          </w:p>
        </w:tc>
        <w:tc>
          <w:tcPr>
            <w:tcW w:w="3280" w:type="dxa"/>
            <w:vAlign w:val="center"/>
          </w:tcPr>
          <w:p w14:paraId="63FFA2E2" w14:textId="77777777" w:rsidR="009B4732" w:rsidRDefault="004C208C">
            <w:pPr>
              <w:pStyle w:val="Heading5"/>
              <w:jc w:val="center"/>
              <w:rPr>
                <w:color w:val="0000FF"/>
                <w:u w:val="single"/>
              </w:rPr>
            </w:pPr>
            <w:hyperlink w:anchor="3fwokq0">
              <w:r w:rsidR="00896FFF">
                <w:rPr>
                  <w:color w:val="0000FF"/>
                  <w:u w:val="single"/>
                </w:rPr>
                <w:t>Signature</w:t>
              </w:r>
            </w:hyperlink>
            <w:bookmarkStart w:id="27" w:name="3fwokq0" w:colFirst="0" w:colLast="0"/>
            <w:bookmarkEnd w:id="27"/>
          </w:p>
        </w:tc>
        <w:tc>
          <w:tcPr>
            <w:tcW w:w="1178" w:type="dxa"/>
            <w:vAlign w:val="center"/>
          </w:tcPr>
          <w:p w14:paraId="6118A5CB" w14:textId="77777777" w:rsidR="009B4732" w:rsidRDefault="00896FFF">
            <w:pPr>
              <w:pStyle w:val="Heading5"/>
              <w:jc w:val="center"/>
            </w:pPr>
            <w:r>
              <w:t>Date</w:t>
            </w:r>
          </w:p>
        </w:tc>
      </w:tr>
      <w:tr w:rsidR="009B4732" w14:paraId="52C64B8C" w14:textId="77777777">
        <w:trPr>
          <w:trHeight w:val="480"/>
        </w:trPr>
        <w:tc>
          <w:tcPr>
            <w:tcW w:w="3279" w:type="dxa"/>
            <w:vAlign w:val="center"/>
          </w:tcPr>
          <w:p w14:paraId="7490AD1F" w14:textId="77777777" w:rsidR="009B4732" w:rsidRDefault="00896FFF">
            <w:pPr>
              <w:spacing w:line="240" w:lineRule="auto"/>
            </w:pPr>
            <w:r>
              <w:t>Ying Hui-Michael</w:t>
            </w:r>
          </w:p>
        </w:tc>
        <w:tc>
          <w:tcPr>
            <w:tcW w:w="3279" w:type="dxa"/>
            <w:vAlign w:val="center"/>
          </w:tcPr>
          <w:p w14:paraId="6D4E630A" w14:textId="77777777" w:rsidR="009B4732" w:rsidRDefault="00896FFF">
            <w:pPr>
              <w:spacing w:line="240" w:lineRule="auto"/>
            </w:pPr>
            <w:r>
              <w:t>Chair of SPED</w:t>
            </w:r>
          </w:p>
        </w:tc>
        <w:tc>
          <w:tcPr>
            <w:tcW w:w="3280" w:type="dxa"/>
            <w:vAlign w:val="center"/>
          </w:tcPr>
          <w:p w14:paraId="733A5C4F" w14:textId="77777777" w:rsidR="009B4732" w:rsidRDefault="009B4732">
            <w:pPr>
              <w:spacing w:line="240" w:lineRule="auto"/>
            </w:pPr>
          </w:p>
        </w:tc>
        <w:tc>
          <w:tcPr>
            <w:tcW w:w="1178" w:type="dxa"/>
            <w:vAlign w:val="center"/>
          </w:tcPr>
          <w:p w14:paraId="20F42F46" w14:textId="77777777" w:rsidR="009B4732" w:rsidRDefault="009B4732">
            <w:pPr>
              <w:spacing w:line="240" w:lineRule="auto"/>
            </w:pPr>
          </w:p>
        </w:tc>
      </w:tr>
    </w:tbl>
    <w:p w14:paraId="646E941C" w14:textId="77777777" w:rsidR="009B4732" w:rsidRDefault="009B4732"/>
    <w:sectPr w:rsidR="009B473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676F6" w14:textId="77777777" w:rsidR="004C208C" w:rsidRDefault="004C208C">
      <w:pPr>
        <w:spacing w:line="240" w:lineRule="auto"/>
      </w:pPr>
      <w:r>
        <w:separator/>
      </w:r>
    </w:p>
  </w:endnote>
  <w:endnote w:type="continuationSeparator" w:id="0">
    <w:p w14:paraId="2B8250BB" w14:textId="77777777" w:rsidR="004C208C" w:rsidRDefault="004C2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wentieth Century">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2209" w14:textId="77777777" w:rsidR="009B4732" w:rsidRDefault="009B473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178B" w14:textId="77777777" w:rsidR="009B4732" w:rsidRDefault="00896FFF">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259B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259B4">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DF18" w14:textId="77777777" w:rsidR="009B4732" w:rsidRDefault="009B473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2FF8A" w14:textId="77777777" w:rsidR="004C208C" w:rsidRDefault="004C208C">
      <w:pPr>
        <w:spacing w:line="240" w:lineRule="auto"/>
      </w:pPr>
      <w:r>
        <w:separator/>
      </w:r>
    </w:p>
  </w:footnote>
  <w:footnote w:type="continuationSeparator" w:id="0">
    <w:p w14:paraId="1312ADB4" w14:textId="77777777" w:rsidR="004C208C" w:rsidRDefault="004C20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D905" w14:textId="77777777" w:rsidR="009B4732" w:rsidRDefault="009B473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6F02" w14:textId="77777777" w:rsidR="009B4732" w:rsidRDefault="00896FFF">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A259B4">
      <w:rPr>
        <w:color w:val="4F6228"/>
      </w:rPr>
      <w:t>18-19-185</w:t>
    </w:r>
    <w:r w:rsidR="00A259B4">
      <w:rPr>
        <w:color w:val="4F6228"/>
      </w:rPr>
      <w:tab/>
    </w:r>
    <w:r w:rsidR="00A259B4">
      <w:rPr>
        <w:color w:val="4F6228"/>
      </w:rPr>
      <w:tab/>
    </w:r>
    <w:r>
      <w:rPr>
        <w:color w:val="4F6228"/>
      </w:rPr>
      <w:t>Date Received:</w:t>
    </w:r>
    <w:r w:rsidR="00A259B4">
      <w:rPr>
        <w:color w:val="4F6228"/>
      </w:rPr>
      <w:t>2/22/2019</w:t>
    </w:r>
    <w:r>
      <w:rPr>
        <w:color w:val="4F6228"/>
      </w:rPr>
      <w:tab/>
    </w:r>
  </w:p>
  <w:p w14:paraId="7CD5A9F7" w14:textId="77777777" w:rsidR="009B4732" w:rsidRDefault="009B473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B575" w14:textId="77777777" w:rsidR="009B4732" w:rsidRDefault="009B473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08"/>
    <w:multiLevelType w:val="multilevel"/>
    <w:tmpl w:val="C92E79C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0E71F8"/>
    <w:multiLevelType w:val="multilevel"/>
    <w:tmpl w:val="24BCB9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5A711F"/>
    <w:multiLevelType w:val="multilevel"/>
    <w:tmpl w:val="FEBE82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72B0C87"/>
    <w:multiLevelType w:val="multilevel"/>
    <w:tmpl w:val="96CEE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00284A"/>
    <w:multiLevelType w:val="multilevel"/>
    <w:tmpl w:val="B3623B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3756AF6"/>
    <w:multiLevelType w:val="multilevel"/>
    <w:tmpl w:val="52A884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AF06FE7"/>
    <w:multiLevelType w:val="multilevel"/>
    <w:tmpl w:val="9CF051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B4732"/>
    <w:rsid w:val="00123655"/>
    <w:rsid w:val="004C208C"/>
    <w:rsid w:val="00896FFF"/>
    <w:rsid w:val="009B4732"/>
    <w:rsid w:val="00A259B4"/>
    <w:rsid w:val="00EE522F"/>
    <w:rsid w:val="00F9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67AB6"/>
  <w15:docId w15:val="{46972F3B-13A8-014A-B9B7-5D214000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67Z3ZXSPZZWZ-949-855</_dlc_DocId>
    <_dlc_DocIdUrl xmlns="67887a43-7e4d-4c1c-91d7-15e417b1b8ab">
      <Url>https://w3.ric.edu/curriculum_committee/_layouts/15/DocIdRedir.aspx?ID=67Z3ZXSPZZWZ-949-855</Url>
      <Description>67Z3ZXSPZZWZ-949-855</Description>
    </_dlc_DocIdUrl>
  </documentManagement>
</p:properties>
</file>

<file path=customXml/itemProps1.xml><?xml version="1.0" encoding="utf-8"?>
<ds:datastoreItem xmlns:ds="http://schemas.openxmlformats.org/officeDocument/2006/customXml" ds:itemID="{CE2E290E-039E-4F2F-A55C-61C9699446B5}"/>
</file>

<file path=customXml/itemProps2.xml><?xml version="1.0" encoding="utf-8"?>
<ds:datastoreItem xmlns:ds="http://schemas.openxmlformats.org/officeDocument/2006/customXml" ds:itemID="{0FFEE739-316A-4589-933D-240058BE3B1C}"/>
</file>

<file path=customXml/itemProps3.xml><?xml version="1.0" encoding="utf-8"?>
<ds:datastoreItem xmlns:ds="http://schemas.openxmlformats.org/officeDocument/2006/customXml" ds:itemID="{2064C491-505E-4348-B13E-28FCDEE107C0}"/>
</file>

<file path=customXml/itemProps4.xml><?xml version="1.0" encoding="utf-8"?>
<ds:datastoreItem xmlns:ds="http://schemas.openxmlformats.org/officeDocument/2006/customXml" ds:itemID="{7A233A0C-D488-4C4A-B826-710CA1AB2CC4}"/>
</file>

<file path=docProps/app.xml><?xml version="1.0" encoding="utf-8"?>
<Properties xmlns="http://schemas.openxmlformats.org/officeDocument/2006/extended-properties" xmlns:vt="http://schemas.openxmlformats.org/officeDocument/2006/docPropsVTypes">
  <Template>Normal.dotm</Template>
  <TotalTime>7</TotalTime>
  <Pages>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dcterms:created xsi:type="dcterms:W3CDTF">2019-02-24T21:03:00Z</dcterms:created>
  <dcterms:modified xsi:type="dcterms:W3CDTF">2019-03-02T16:22:00Z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e60f1aff-ee9a-4465-b9dd-08d0439f4c5c</vt:lpwstr>
  </property>
  <property fmtid="{D5CDD505-2E9C-101B-9397-08002B2CF9AE}" pid="3" name="ContentTypeId">
    <vt:lpwstr>0x0101009736D43DC7C38546B966A7508121890B</vt:lpwstr>
  </property>
</Properties>
</file>