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901FE8">
              <w:rPr>
                <w:b/>
              </w:rPr>
              <w:t>2</w:t>
            </w:r>
            <w:r w:rsidR="00C41291">
              <w:rPr>
                <w:b/>
              </w:rPr>
              <w:t>3</w:t>
            </w:r>
            <w:r w:rsidR="00444AD9">
              <w:rPr>
                <w:b/>
              </w:rPr>
              <w:t>: Digital Marketing</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AA72C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444AD9" w:rsidP="00B862BF">
            <w:pPr>
              <w:pStyle w:val="Heading5"/>
              <w:rPr>
                <w:b/>
              </w:rPr>
            </w:pPr>
            <w:bookmarkStart w:id="3" w:name="Ifapplicable"/>
            <w:bookmarkEnd w:id="3"/>
            <w:r>
              <w:rPr>
                <w:b/>
              </w:rPr>
              <w:t>MKT 323: direct marketing</w:t>
            </w:r>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C61CDA" w:rsidP="00B862BF">
            <w:pPr>
              <w:rPr>
                <w:b/>
              </w:rPr>
            </w:pPr>
            <w:bookmarkStart w:id="6" w:name="Originator"/>
            <w:bookmarkEnd w:id="6"/>
            <w:r>
              <w:rPr>
                <w:b/>
              </w:rPr>
              <w:t>Julie Urda</w:t>
            </w:r>
          </w:p>
        </w:tc>
        <w:tc>
          <w:tcPr>
            <w:tcW w:w="1210" w:type="pct"/>
          </w:tcPr>
          <w:p w:rsidR="00F64260" w:rsidRPr="00946B20" w:rsidRDefault="00AA72C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rsidR="00FA3D76" w:rsidRDefault="00FA3D76" w:rsidP="00FA6998">
            <w:pPr>
              <w:rPr>
                <w:b/>
              </w:rPr>
            </w:pPr>
          </w:p>
          <w:p w:rsidR="00F64260" w:rsidRDefault="00FA3D76">
            <w:pPr>
              <w:spacing w:line="240" w:lineRule="auto"/>
              <w:rPr>
                <w:b/>
              </w:rPr>
            </w:pPr>
            <w:r>
              <w:rPr>
                <w:b/>
              </w:rPr>
              <w:t>Additionally, the topic and title of this course needs to be update</w:t>
            </w:r>
            <w:r w:rsidR="005C190A">
              <w:rPr>
                <w:b/>
              </w:rPr>
              <w:t>d</w:t>
            </w:r>
            <w:r>
              <w:rPr>
                <w:b/>
              </w:rPr>
              <w:t xml:space="preserve"> to stay current with Marketing industry trends.</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F2530" w:rsidP="00517DB2">
            <w:pPr>
              <w:rPr>
                <w:b/>
              </w:rPr>
            </w:pPr>
            <w:bookmarkStart w:id="10" w:name="prog_impact"/>
            <w:bookmarkEnd w:id="10"/>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AA72C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E60981" w:rsidP="008D52B7">
            <w:pPr>
              <w:rPr>
                <w:i/>
              </w:rPr>
            </w:pPr>
            <w:r>
              <w:rPr>
                <w:i/>
              </w:rPr>
              <w:t>Library</w:t>
            </w:r>
          </w:p>
        </w:tc>
        <w:tc>
          <w:tcPr>
            <w:tcW w:w="0" w:type="auto"/>
            <w:gridSpan w:val="4"/>
          </w:tcPr>
          <w:p w:rsidR="008D52B7" w:rsidRPr="00C25F9D" w:rsidRDefault="00E6098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E60981" w:rsidRDefault="00E60981" w:rsidP="008D52B7">
            <w:pPr>
              <w:rPr>
                <w:i/>
              </w:rPr>
            </w:pPr>
            <w:r>
              <w:rPr>
                <w:i/>
              </w:rPr>
              <w:t>Technology</w:t>
            </w:r>
          </w:p>
        </w:tc>
        <w:tc>
          <w:tcPr>
            <w:tcW w:w="0" w:type="auto"/>
            <w:gridSpan w:val="4"/>
          </w:tcPr>
          <w:p w:rsidR="008D52B7" w:rsidRPr="00C25F9D" w:rsidRDefault="00E6098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AA72C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780"/>
        <w:gridCol w:w="4068"/>
      </w:tblGrid>
      <w:tr w:rsidR="00F64260" w:rsidRPr="006E3AF2" w:rsidTr="00E60981">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780"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4068"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rsidTr="00E60981">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780" w:type="dxa"/>
            <w:noWrap/>
          </w:tcPr>
          <w:p w:rsidR="00F64260" w:rsidRPr="009F029C" w:rsidRDefault="00065222" w:rsidP="001429AA">
            <w:pPr>
              <w:spacing w:line="240" w:lineRule="auto"/>
              <w:rPr>
                <w:b/>
              </w:rPr>
            </w:pPr>
            <w:bookmarkStart w:id="13" w:name="cours_title"/>
            <w:bookmarkEnd w:id="13"/>
            <w:r>
              <w:rPr>
                <w:b/>
              </w:rPr>
              <w:t>MKT 323</w:t>
            </w:r>
          </w:p>
        </w:tc>
        <w:tc>
          <w:tcPr>
            <w:tcW w:w="4068" w:type="dxa"/>
            <w:noWrap/>
          </w:tcPr>
          <w:p w:rsidR="00F64260" w:rsidRPr="009F029C" w:rsidRDefault="00F64260" w:rsidP="001429AA">
            <w:pPr>
              <w:spacing w:line="240" w:lineRule="auto"/>
              <w:rPr>
                <w:b/>
              </w:rPr>
            </w:pPr>
          </w:p>
        </w:tc>
      </w:tr>
      <w:tr w:rsidR="00F64260" w:rsidRPr="006E3AF2" w:rsidTr="00E60981">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780" w:type="dxa"/>
            <w:noWrap/>
          </w:tcPr>
          <w:p w:rsidR="00F64260" w:rsidRPr="009F029C" w:rsidRDefault="00F64260" w:rsidP="001429AA">
            <w:pPr>
              <w:spacing w:line="240" w:lineRule="auto"/>
              <w:rPr>
                <w:b/>
              </w:rPr>
            </w:pPr>
          </w:p>
        </w:tc>
        <w:tc>
          <w:tcPr>
            <w:tcW w:w="4068" w:type="dxa"/>
            <w:noWrap/>
          </w:tcPr>
          <w:p w:rsidR="00F64260" w:rsidRPr="009F029C" w:rsidRDefault="00F64260" w:rsidP="001429AA">
            <w:pPr>
              <w:spacing w:line="240" w:lineRule="auto"/>
              <w:rPr>
                <w:b/>
              </w:rPr>
            </w:pPr>
          </w:p>
        </w:tc>
      </w:tr>
      <w:tr w:rsidR="00F64260" w:rsidRPr="006E3AF2" w:rsidTr="00E60981">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780" w:type="dxa"/>
            <w:noWrap/>
          </w:tcPr>
          <w:p w:rsidR="00F64260" w:rsidRPr="009F029C" w:rsidRDefault="00FA3D76" w:rsidP="001429AA">
            <w:pPr>
              <w:spacing w:line="240" w:lineRule="auto"/>
              <w:rPr>
                <w:b/>
              </w:rPr>
            </w:pPr>
            <w:bookmarkStart w:id="14" w:name="title"/>
            <w:bookmarkEnd w:id="14"/>
            <w:r>
              <w:rPr>
                <w:b/>
              </w:rPr>
              <w:t>Direct Marketing</w:t>
            </w:r>
          </w:p>
        </w:tc>
        <w:tc>
          <w:tcPr>
            <w:tcW w:w="4068" w:type="dxa"/>
            <w:noWrap/>
          </w:tcPr>
          <w:p w:rsidR="00F64260" w:rsidRPr="009F029C" w:rsidRDefault="00FA3D76" w:rsidP="001429AA">
            <w:pPr>
              <w:spacing w:line="240" w:lineRule="auto"/>
              <w:rPr>
                <w:b/>
              </w:rPr>
            </w:pPr>
            <w:r>
              <w:rPr>
                <w:b/>
              </w:rPr>
              <w:t>Digital Marketing</w:t>
            </w:r>
          </w:p>
        </w:tc>
      </w:tr>
      <w:tr w:rsidR="00F64260" w:rsidRPr="006E3AF2" w:rsidTr="00E60981">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780" w:type="dxa"/>
            <w:noWrap/>
          </w:tcPr>
          <w:p w:rsidR="00F64260" w:rsidRPr="00E60981" w:rsidRDefault="00FA3D76" w:rsidP="009F029C">
            <w:pPr>
              <w:tabs>
                <w:tab w:val="left" w:pos="690"/>
              </w:tabs>
              <w:spacing w:line="240" w:lineRule="auto"/>
              <w:rPr>
                <w:rFonts w:asciiTheme="minorHAnsi" w:hAnsiTheme="minorHAnsi"/>
                <w:b/>
              </w:rPr>
            </w:pPr>
            <w:bookmarkStart w:id="15" w:name="description"/>
            <w:bookmarkEnd w:id="15"/>
            <w:r w:rsidRPr="00E60981">
              <w:rPr>
                <w:rFonts w:asciiTheme="minorHAnsi" w:hAnsiTheme="minorHAnsi" w:cs="Arial"/>
                <w:color w:val="444444"/>
                <w:shd w:val="clear" w:color="auto" w:fill="FFFFFF"/>
              </w:rPr>
              <w:t>Direct marketing strategy and techniques are introduced. Topics include databases, electronic media, direct mail, catalogs, direct response advertising, telemarketing, and the role of direct marketing in the marketing mix.</w:t>
            </w:r>
          </w:p>
        </w:tc>
        <w:tc>
          <w:tcPr>
            <w:tcW w:w="4068" w:type="dxa"/>
            <w:noWrap/>
          </w:tcPr>
          <w:p w:rsidR="00E60981" w:rsidRPr="00E60981" w:rsidRDefault="000D68C5" w:rsidP="00E60981">
            <w:pPr>
              <w:pStyle w:val="sc-BodyText"/>
              <w:spacing w:before="0" w:line="240" w:lineRule="auto"/>
              <w:rPr>
                <w:sz w:val="22"/>
                <w:szCs w:val="22"/>
              </w:rPr>
            </w:pPr>
            <w:r>
              <w:rPr>
                <w:sz w:val="22"/>
                <w:szCs w:val="22"/>
              </w:rPr>
              <w:t>Students are introduced to d</w:t>
            </w:r>
            <w:r w:rsidR="00E60981" w:rsidRPr="00E60981">
              <w:rPr>
                <w:sz w:val="22"/>
                <w:szCs w:val="22"/>
              </w:rPr>
              <w:t>igital marketing strategy and techniques. Topics include the digital marketing funnel, web-based campaigns, and current best practices in digital marketing.</w:t>
            </w:r>
          </w:p>
          <w:p w:rsidR="00F64260" w:rsidRPr="00E60981" w:rsidRDefault="00F64260" w:rsidP="001429AA">
            <w:pPr>
              <w:spacing w:line="240" w:lineRule="auto"/>
              <w:rPr>
                <w:rFonts w:asciiTheme="minorHAnsi" w:hAnsiTheme="minorHAnsi"/>
                <w:b/>
              </w:rPr>
            </w:pPr>
            <w:bookmarkStart w:id="16" w:name="_GoBack"/>
            <w:bookmarkEnd w:id="16"/>
          </w:p>
        </w:tc>
      </w:tr>
      <w:tr w:rsidR="00F64260" w:rsidRPr="006E3AF2" w:rsidTr="00E60981">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780" w:type="dxa"/>
            <w:noWrap/>
          </w:tcPr>
          <w:p w:rsidR="00F64260" w:rsidRPr="009F029C" w:rsidRDefault="00F64260" w:rsidP="001429AA">
            <w:pPr>
              <w:spacing w:line="240" w:lineRule="auto"/>
              <w:rPr>
                <w:b/>
              </w:rPr>
            </w:pPr>
            <w:bookmarkStart w:id="17" w:name="prereqs"/>
            <w:bookmarkEnd w:id="17"/>
          </w:p>
        </w:tc>
        <w:tc>
          <w:tcPr>
            <w:tcW w:w="4068" w:type="dxa"/>
            <w:noWrap/>
          </w:tcPr>
          <w:p w:rsidR="00F64260" w:rsidRPr="009F029C" w:rsidRDefault="00F64260" w:rsidP="001429AA">
            <w:pPr>
              <w:spacing w:line="240" w:lineRule="auto"/>
              <w:rPr>
                <w:b/>
              </w:rPr>
            </w:pPr>
          </w:p>
        </w:tc>
      </w:tr>
      <w:tr w:rsidR="00F64260" w:rsidRPr="006E3AF2" w:rsidTr="00E60981">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780" w:type="dxa"/>
            <w:noWrap/>
          </w:tcPr>
          <w:p w:rsidR="00F64260" w:rsidRPr="009F029C" w:rsidRDefault="00F64260" w:rsidP="000A36CD">
            <w:pPr>
              <w:spacing w:line="240" w:lineRule="auto"/>
              <w:rPr>
                <w:b/>
                <w:sz w:val="20"/>
              </w:rPr>
            </w:pPr>
          </w:p>
        </w:tc>
        <w:tc>
          <w:tcPr>
            <w:tcW w:w="4068" w:type="dxa"/>
            <w:noWrap/>
          </w:tcPr>
          <w:p w:rsidR="00F64260" w:rsidRPr="009F029C" w:rsidRDefault="00F64260" w:rsidP="00C25F9D">
            <w:pPr>
              <w:spacing w:line="240" w:lineRule="auto"/>
              <w:rPr>
                <w:b/>
                <w:sz w:val="20"/>
              </w:rPr>
            </w:pPr>
          </w:p>
        </w:tc>
      </w:tr>
      <w:tr w:rsidR="00F64260" w:rsidRPr="006E3AF2" w:rsidTr="00E60981">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780" w:type="dxa"/>
            <w:noWrap/>
          </w:tcPr>
          <w:p w:rsidR="00F64260" w:rsidRPr="009F029C" w:rsidRDefault="002F2530" w:rsidP="001429AA">
            <w:pPr>
              <w:spacing w:line="240" w:lineRule="auto"/>
              <w:rPr>
                <w:b/>
              </w:rPr>
            </w:pPr>
            <w:bookmarkStart w:id="18" w:name="contacthours"/>
            <w:bookmarkEnd w:id="18"/>
            <w:r>
              <w:rPr>
                <w:b/>
              </w:rPr>
              <w:t>3</w:t>
            </w:r>
          </w:p>
        </w:tc>
        <w:tc>
          <w:tcPr>
            <w:tcW w:w="4068" w:type="dxa"/>
            <w:noWrap/>
          </w:tcPr>
          <w:p w:rsidR="00F64260" w:rsidRPr="009F029C" w:rsidRDefault="002F2530" w:rsidP="001429AA">
            <w:pPr>
              <w:spacing w:line="240" w:lineRule="auto"/>
              <w:rPr>
                <w:b/>
              </w:rPr>
            </w:pPr>
            <w:r>
              <w:rPr>
                <w:b/>
              </w:rPr>
              <w:t>4</w:t>
            </w:r>
          </w:p>
        </w:tc>
      </w:tr>
      <w:tr w:rsidR="00F64260" w:rsidRPr="006E3AF2" w:rsidTr="00E60981">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780" w:type="dxa"/>
            <w:noWrap/>
          </w:tcPr>
          <w:p w:rsidR="00F64260" w:rsidRPr="009F029C" w:rsidRDefault="002F2530" w:rsidP="001429AA">
            <w:pPr>
              <w:spacing w:line="240" w:lineRule="auto"/>
              <w:rPr>
                <w:b/>
              </w:rPr>
            </w:pPr>
            <w:bookmarkStart w:id="19" w:name="credits"/>
            <w:bookmarkEnd w:id="19"/>
            <w:r>
              <w:rPr>
                <w:b/>
              </w:rPr>
              <w:t>3</w:t>
            </w:r>
          </w:p>
        </w:tc>
        <w:tc>
          <w:tcPr>
            <w:tcW w:w="4068"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0" w:name="differences"/>
            <w:bookmarkEnd w:id="20"/>
          </w:p>
        </w:tc>
      </w:tr>
      <w:tr w:rsidR="00F64260" w:rsidRPr="006E3AF2" w:rsidTr="00E60981">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780" w:type="dxa"/>
            <w:noWrap/>
          </w:tcPr>
          <w:p w:rsidR="00F64260" w:rsidRPr="009F029C" w:rsidRDefault="00F64260" w:rsidP="001429AA">
            <w:pPr>
              <w:spacing w:line="240" w:lineRule="auto"/>
              <w:rPr>
                <w:b/>
                <w:sz w:val="20"/>
              </w:rPr>
            </w:pPr>
          </w:p>
        </w:tc>
        <w:tc>
          <w:tcPr>
            <w:tcW w:w="4068" w:type="dxa"/>
            <w:noWrap/>
          </w:tcPr>
          <w:p w:rsidR="00F64260" w:rsidRPr="009F029C" w:rsidRDefault="00F64260" w:rsidP="00C25F9D">
            <w:pPr>
              <w:spacing w:line="240" w:lineRule="auto"/>
              <w:rPr>
                <w:b/>
                <w:sz w:val="20"/>
              </w:rPr>
            </w:pPr>
          </w:p>
        </w:tc>
      </w:tr>
      <w:tr w:rsidR="00F64260" w:rsidRPr="006E3AF2" w:rsidTr="00E60981">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780" w:type="dxa"/>
            <w:noWrap/>
          </w:tcPr>
          <w:p w:rsidR="00F64260" w:rsidRPr="009F029C" w:rsidRDefault="00F64260" w:rsidP="006B20A9">
            <w:pPr>
              <w:spacing w:line="240" w:lineRule="auto"/>
              <w:rPr>
                <w:b/>
                <w:sz w:val="20"/>
              </w:rPr>
            </w:pPr>
            <w:bookmarkStart w:id="21" w:name="instr_methods"/>
            <w:bookmarkEnd w:id="21"/>
          </w:p>
        </w:tc>
        <w:tc>
          <w:tcPr>
            <w:tcW w:w="4068" w:type="dxa"/>
            <w:noWrap/>
          </w:tcPr>
          <w:p w:rsidR="00F64260" w:rsidRPr="009F029C" w:rsidRDefault="00F64260" w:rsidP="00795D54">
            <w:pPr>
              <w:spacing w:line="240" w:lineRule="auto"/>
              <w:rPr>
                <w:b/>
                <w:sz w:val="20"/>
              </w:rPr>
            </w:pPr>
          </w:p>
        </w:tc>
      </w:tr>
      <w:tr w:rsidR="00F64260" w:rsidRPr="006E3AF2" w:rsidTr="00E60981">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780" w:type="dxa"/>
            <w:noWrap/>
          </w:tcPr>
          <w:p w:rsidR="00F64260" w:rsidRPr="009F029C" w:rsidRDefault="00F64260" w:rsidP="00A87611">
            <w:pPr>
              <w:spacing w:line="240" w:lineRule="auto"/>
              <w:rPr>
                <w:b/>
                <w:sz w:val="20"/>
              </w:rPr>
            </w:pPr>
            <w:bookmarkStart w:id="22" w:name="required"/>
            <w:bookmarkEnd w:id="22"/>
          </w:p>
        </w:tc>
        <w:tc>
          <w:tcPr>
            <w:tcW w:w="4068" w:type="dxa"/>
            <w:noWrap/>
          </w:tcPr>
          <w:p w:rsidR="00F64260" w:rsidRPr="009F029C" w:rsidRDefault="00F64260" w:rsidP="001A51ED">
            <w:pPr>
              <w:spacing w:line="240" w:lineRule="auto"/>
              <w:rPr>
                <w:b/>
                <w:sz w:val="20"/>
              </w:rPr>
            </w:pPr>
          </w:p>
        </w:tc>
      </w:tr>
      <w:tr w:rsidR="00F64260" w:rsidRPr="006E3AF2" w:rsidTr="00E60981">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780" w:type="dxa"/>
            <w:noWrap/>
          </w:tcPr>
          <w:p w:rsidR="00F64260" w:rsidRPr="009F029C" w:rsidRDefault="00F64260" w:rsidP="001429AA">
            <w:pPr>
              <w:spacing w:line="240" w:lineRule="auto"/>
              <w:rPr>
                <w:b/>
              </w:rPr>
            </w:pPr>
          </w:p>
        </w:tc>
        <w:tc>
          <w:tcPr>
            <w:tcW w:w="4068" w:type="dxa"/>
            <w:noWrap/>
          </w:tcPr>
          <w:p w:rsidR="00F64260" w:rsidRPr="009F029C" w:rsidRDefault="00F64260" w:rsidP="001429AA">
            <w:pPr>
              <w:spacing w:line="240" w:lineRule="auto"/>
              <w:rPr>
                <w:b/>
              </w:rPr>
            </w:pPr>
          </w:p>
        </w:tc>
      </w:tr>
      <w:tr w:rsidR="00F64260" w:rsidRPr="006E3AF2" w:rsidTr="00E60981">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780" w:type="dxa"/>
            <w:noWrap/>
          </w:tcPr>
          <w:p w:rsidR="00F64260" w:rsidRPr="009F029C" w:rsidRDefault="00F64260" w:rsidP="001A51ED">
            <w:pPr>
              <w:rPr>
                <w:b/>
                <w:sz w:val="20"/>
              </w:rPr>
            </w:pPr>
            <w:bookmarkStart w:id="23" w:name="ge"/>
            <w:bookmarkEnd w:id="23"/>
          </w:p>
        </w:tc>
        <w:tc>
          <w:tcPr>
            <w:tcW w:w="4068" w:type="dxa"/>
            <w:noWrap/>
          </w:tcPr>
          <w:p w:rsidR="00F64260" w:rsidRPr="009F029C" w:rsidRDefault="00F64260" w:rsidP="001429AA">
            <w:pPr>
              <w:spacing w:line="240" w:lineRule="auto"/>
              <w:rPr>
                <w:b/>
                <w:sz w:val="20"/>
              </w:rPr>
            </w:pPr>
          </w:p>
        </w:tc>
      </w:tr>
      <w:tr w:rsidR="00F64260" w:rsidRPr="006E3AF2" w:rsidTr="00E60981">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780" w:type="dxa"/>
            <w:noWrap/>
          </w:tcPr>
          <w:p w:rsidR="00F64260" w:rsidRPr="009F029C" w:rsidRDefault="00F64260" w:rsidP="0027634D">
            <w:pPr>
              <w:spacing w:line="240" w:lineRule="auto"/>
              <w:rPr>
                <w:b/>
                <w:sz w:val="20"/>
              </w:rPr>
            </w:pPr>
            <w:bookmarkStart w:id="24" w:name="performance"/>
            <w:bookmarkEnd w:id="24"/>
          </w:p>
        </w:tc>
        <w:tc>
          <w:tcPr>
            <w:tcW w:w="4068" w:type="dxa"/>
            <w:noWrap/>
          </w:tcPr>
          <w:p w:rsidR="00F64260" w:rsidRPr="009F029C" w:rsidRDefault="00F64260" w:rsidP="00FA769F">
            <w:pPr>
              <w:spacing w:line="240" w:lineRule="auto"/>
              <w:rPr>
                <w:b/>
                <w:sz w:val="20"/>
              </w:rPr>
            </w:pPr>
          </w:p>
        </w:tc>
      </w:tr>
      <w:tr w:rsidR="00F64260" w:rsidRPr="006E3AF2" w:rsidTr="00E60981">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780" w:type="dxa"/>
            <w:noWrap/>
          </w:tcPr>
          <w:p w:rsidR="00F64260" w:rsidRPr="009F029C" w:rsidRDefault="00F64260" w:rsidP="001429AA">
            <w:pPr>
              <w:spacing w:line="240" w:lineRule="auto"/>
              <w:rPr>
                <w:b/>
              </w:rPr>
            </w:pPr>
            <w:bookmarkStart w:id="25" w:name="competing"/>
            <w:bookmarkEnd w:id="25"/>
          </w:p>
        </w:tc>
        <w:tc>
          <w:tcPr>
            <w:tcW w:w="4068"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A3D76" w:rsidRDefault="00FA3D76">
      <w:pPr>
        <w:spacing w:line="240" w:lineRule="auto"/>
      </w:pPr>
    </w:p>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AA72C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AA72C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6" w:name="outcomes"/>
            <w:bookmarkEnd w:id="26"/>
          </w:p>
        </w:tc>
        <w:tc>
          <w:tcPr>
            <w:tcW w:w="1894" w:type="dxa"/>
          </w:tcPr>
          <w:p w:rsidR="00F64260" w:rsidRDefault="00F64260">
            <w:pPr>
              <w:spacing w:line="240" w:lineRule="auto"/>
            </w:pPr>
            <w:bookmarkStart w:id="27" w:name="standards"/>
            <w:bookmarkEnd w:id="27"/>
          </w:p>
        </w:tc>
        <w:tc>
          <w:tcPr>
            <w:tcW w:w="4693" w:type="dxa"/>
          </w:tcPr>
          <w:p w:rsidR="00F64260" w:rsidRDefault="00F64260">
            <w:pPr>
              <w:spacing w:line="240" w:lineRule="auto"/>
            </w:pPr>
            <w:bookmarkStart w:id="28" w:name="measured"/>
            <w:bookmarkEnd w:id="28"/>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E70F4C" w:rsidRPr="00965CB4" w:rsidRDefault="00E70F4C" w:rsidP="00965CB4">
            <w:pPr>
              <w:spacing w:line="240" w:lineRule="auto"/>
              <w:jc w:val="both"/>
              <w:rPr>
                <w:rFonts w:ascii="Times New Roman" w:hAnsi="Times New Roman"/>
              </w:rPr>
            </w:pPr>
            <w:bookmarkStart w:id="29" w:name="outline"/>
            <w:bookmarkEnd w:id="29"/>
          </w:p>
        </w:tc>
      </w:tr>
    </w:tbl>
    <w:p w:rsidR="00E60981" w:rsidRDefault="00E60981" w:rsidP="00C41291">
      <w:pPr>
        <w:spacing w:line="240" w:lineRule="auto"/>
      </w:pPr>
    </w:p>
    <w:p w:rsidR="000570A1" w:rsidRDefault="000570A1" w:rsidP="00C41291">
      <w:pPr>
        <w:spacing w:line="240" w:lineRule="auto"/>
      </w:pPr>
    </w:p>
    <w:p w:rsidR="000570A1" w:rsidRDefault="000570A1" w:rsidP="00C41291">
      <w:pPr>
        <w:spacing w:line="240" w:lineRule="auto"/>
      </w:pPr>
    </w:p>
    <w:p w:rsidR="000570A1" w:rsidRDefault="000570A1" w:rsidP="00C41291">
      <w:pPr>
        <w:spacing w:line="240" w:lineRule="auto"/>
      </w:pPr>
    </w:p>
    <w:p w:rsidR="000570A1" w:rsidRDefault="000570A1" w:rsidP="00C41291">
      <w:pPr>
        <w:spacing w:line="240" w:lineRule="auto"/>
      </w:pPr>
    </w:p>
    <w:p w:rsidR="00F64260" w:rsidRPr="00C41291" w:rsidRDefault="00F64260" w:rsidP="00C41291">
      <w:pPr>
        <w:spacing w:line="240" w:lineRule="auto"/>
        <w:rPr>
          <w:caps/>
          <w:color w:val="632423"/>
          <w:spacing w:val="15"/>
          <w:sz w:val="24"/>
          <w:szCs w:val="24"/>
        </w:rPr>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FD0EF3"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AA72C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B654E7">
        <w:trPr>
          <w:cantSplit/>
          <w:trHeight w:val="489"/>
        </w:trPr>
        <w:tc>
          <w:tcPr>
            <w:tcW w:w="3279" w:type="dxa"/>
            <w:vAlign w:val="center"/>
          </w:tcPr>
          <w:p w:rsidR="00B654E7" w:rsidRDefault="00B654E7" w:rsidP="0015571B">
            <w:pPr>
              <w:spacing w:line="240" w:lineRule="auto"/>
            </w:pPr>
          </w:p>
        </w:tc>
        <w:tc>
          <w:tcPr>
            <w:tcW w:w="3279" w:type="dxa"/>
            <w:vAlign w:val="center"/>
          </w:tcPr>
          <w:p w:rsidR="00B654E7" w:rsidRDefault="00B654E7" w:rsidP="0015571B">
            <w:pPr>
              <w:spacing w:line="240" w:lineRule="auto"/>
            </w:pPr>
          </w:p>
        </w:tc>
        <w:tc>
          <w:tcPr>
            <w:tcW w:w="3280" w:type="dxa"/>
            <w:vAlign w:val="center"/>
          </w:tcPr>
          <w:p w:rsidR="00B654E7" w:rsidRDefault="00B654E7" w:rsidP="0015571B">
            <w:pPr>
              <w:spacing w:line="240" w:lineRule="auto"/>
            </w:pPr>
          </w:p>
        </w:tc>
        <w:tc>
          <w:tcPr>
            <w:tcW w:w="1178" w:type="dxa"/>
            <w:vAlign w:val="center"/>
          </w:tcPr>
          <w:p w:rsidR="00B654E7" w:rsidRDefault="00B654E7"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C3" w:rsidRDefault="00AA72C3" w:rsidP="00FA78CA">
      <w:pPr>
        <w:spacing w:line="240" w:lineRule="auto"/>
      </w:pPr>
      <w:r>
        <w:separator/>
      </w:r>
    </w:p>
  </w:endnote>
  <w:endnote w:type="continuationSeparator" w:id="0">
    <w:p w:rsidR="00AA72C3" w:rsidRDefault="00AA72C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FD0EF3" w:rsidRPr="00310D95">
      <w:rPr>
        <w:b/>
        <w:bCs/>
        <w:sz w:val="20"/>
      </w:rPr>
      <w:fldChar w:fldCharType="begin"/>
    </w:r>
    <w:r w:rsidRPr="00310D95">
      <w:rPr>
        <w:b/>
        <w:bCs/>
        <w:sz w:val="20"/>
      </w:rPr>
      <w:instrText xml:space="preserve"> PAGE </w:instrText>
    </w:r>
    <w:r w:rsidR="00FD0EF3" w:rsidRPr="00310D95">
      <w:rPr>
        <w:b/>
        <w:bCs/>
        <w:sz w:val="20"/>
      </w:rPr>
      <w:fldChar w:fldCharType="separate"/>
    </w:r>
    <w:r w:rsidR="005C190A">
      <w:rPr>
        <w:b/>
        <w:bCs/>
        <w:noProof/>
        <w:sz w:val="20"/>
      </w:rPr>
      <w:t>5</w:t>
    </w:r>
    <w:r w:rsidR="00FD0EF3" w:rsidRPr="00310D95">
      <w:rPr>
        <w:b/>
        <w:bCs/>
        <w:sz w:val="20"/>
      </w:rPr>
      <w:fldChar w:fldCharType="end"/>
    </w:r>
    <w:r w:rsidRPr="00310D95">
      <w:rPr>
        <w:sz w:val="20"/>
      </w:rPr>
      <w:t xml:space="preserve"> of </w:t>
    </w:r>
    <w:r w:rsidR="00FD0EF3" w:rsidRPr="00310D95">
      <w:rPr>
        <w:b/>
        <w:bCs/>
        <w:sz w:val="20"/>
      </w:rPr>
      <w:fldChar w:fldCharType="begin"/>
    </w:r>
    <w:r w:rsidRPr="00310D95">
      <w:rPr>
        <w:b/>
        <w:bCs/>
        <w:sz w:val="20"/>
      </w:rPr>
      <w:instrText xml:space="preserve"> NUMPAGES  </w:instrText>
    </w:r>
    <w:r w:rsidR="00FD0EF3" w:rsidRPr="00310D95">
      <w:rPr>
        <w:b/>
        <w:bCs/>
        <w:sz w:val="20"/>
      </w:rPr>
      <w:fldChar w:fldCharType="separate"/>
    </w:r>
    <w:r w:rsidR="005C190A">
      <w:rPr>
        <w:b/>
        <w:bCs/>
        <w:noProof/>
        <w:sz w:val="20"/>
      </w:rPr>
      <w:t>5</w:t>
    </w:r>
    <w:r w:rsidR="00FD0EF3"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C3" w:rsidRDefault="00AA72C3" w:rsidP="00FA78CA">
      <w:pPr>
        <w:spacing w:line="240" w:lineRule="auto"/>
      </w:pPr>
      <w:r>
        <w:separator/>
      </w:r>
    </w:p>
  </w:footnote>
  <w:footnote w:type="continuationSeparator" w:id="0">
    <w:p w:rsidR="00AA72C3" w:rsidRDefault="00AA72C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570A1">
      <w:rPr>
        <w:color w:val="4F6228"/>
      </w:rPr>
      <w:t>18-19-169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570A1">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570A1"/>
    <w:rsid w:val="00065222"/>
    <w:rsid w:val="000810FF"/>
    <w:rsid w:val="00081F36"/>
    <w:rsid w:val="000A36CD"/>
    <w:rsid w:val="000D1497"/>
    <w:rsid w:val="000D21F2"/>
    <w:rsid w:val="000D68C5"/>
    <w:rsid w:val="000E2CBA"/>
    <w:rsid w:val="001010FA"/>
    <w:rsid w:val="00101BA4"/>
    <w:rsid w:val="0010291E"/>
    <w:rsid w:val="00104F80"/>
    <w:rsid w:val="00113006"/>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76A8B"/>
    <w:rsid w:val="003A45F6"/>
    <w:rsid w:val="003B4A52"/>
    <w:rsid w:val="003C1A54"/>
    <w:rsid w:val="003C511E"/>
    <w:rsid w:val="003D34D9"/>
    <w:rsid w:val="003D7372"/>
    <w:rsid w:val="003F099C"/>
    <w:rsid w:val="003F4E82"/>
    <w:rsid w:val="00402602"/>
    <w:rsid w:val="004254A0"/>
    <w:rsid w:val="004313E6"/>
    <w:rsid w:val="004403BD"/>
    <w:rsid w:val="00442EEA"/>
    <w:rsid w:val="00444AD9"/>
    <w:rsid w:val="004779B4"/>
    <w:rsid w:val="004E57C5"/>
    <w:rsid w:val="00517DB2"/>
    <w:rsid w:val="005473BC"/>
    <w:rsid w:val="005873E3"/>
    <w:rsid w:val="005B1049"/>
    <w:rsid w:val="005C190A"/>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13143"/>
    <w:rsid w:val="00936421"/>
    <w:rsid w:val="009458D2"/>
    <w:rsid w:val="00946B20"/>
    <w:rsid w:val="00965CB4"/>
    <w:rsid w:val="00971135"/>
    <w:rsid w:val="0098046D"/>
    <w:rsid w:val="00984B36"/>
    <w:rsid w:val="009A4E6F"/>
    <w:rsid w:val="009A58C1"/>
    <w:rsid w:val="009B4B02"/>
    <w:rsid w:val="009C1440"/>
    <w:rsid w:val="009F029C"/>
    <w:rsid w:val="009F2F3E"/>
    <w:rsid w:val="009F5C4F"/>
    <w:rsid w:val="00A01611"/>
    <w:rsid w:val="00A04A92"/>
    <w:rsid w:val="00A06E22"/>
    <w:rsid w:val="00A11DCD"/>
    <w:rsid w:val="00A27FD4"/>
    <w:rsid w:val="00A32214"/>
    <w:rsid w:val="00A442D7"/>
    <w:rsid w:val="00A54783"/>
    <w:rsid w:val="00A5525B"/>
    <w:rsid w:val="00A56D5F"/>
    <w:rsid w:val="00A6264E"/>
    <w:rsid w:val="00A76B76"/>
    <w:rsid w:val="00A83A6C"/>
    <w:rsid w:val="00A85BAB"/>
    <w:rsid w:val="00A87611"/>
    <w:rsid w:val="00A94B5A"/>
    <w:rsid w:val="00AA72C3"/>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4AF1"/>
    <w:rsid w:val="00C0654C"/>
    <w:rsid w:val="00C11283"/>
    <w:rsid w:val="00C25F9D"/>
    <w:rsid w:val="00C31E83"/>
    <w:rsid w:val="00C344AB"/>
    <w:rsid w:val="00C41291"/>
    <w:rsid w:val="00C518C1"/>
    <w:rsid w:val="00C53751"/>
    <w:rsid w:val="00C61CDA"/>
    <w:rsid w:val="00C63F4F"/>
    <w:rsid w:val="00C94576"/>
    <w:rsid w:val="00C969FA"/>
    <w:rsid w:val="00C97577"/>
    <w:rsid w:val="00CA71A8"/>
    <w:rsid w:val="00CC03A7"/>
    <w:rsid w:val="00CC3E7A"/>
    <w:rsid w:val="00CC712A"/>
    <w:rsid w:val="00CD18DD"/>
    <w:rsid w:val="00D35BFF"/>
    <w:rsid w:val="00D56C09"/>
    <w:rsid w:val="00D64DF4"/>
    <w:rsid w:val="00D65F02"/>
    <w:rsid w:val="00D75B84"/>
    <w:rsid w:val="00D75FF8"/>
    <w:rsid w:val="00DA73A0"/>
    <w:rsid w:val="00DB13D4"/>
    <w:rsid w:val="00DB23D4"/>
    <w:rsid w:val="00DB63D4"/>
    <w:rsid w:val="00DD69AE"/>
    <w:rsid w:val="00DE2B7A"/>
    <w:rsid w:val="00DF4FCD"/>
    <w:rsid w:val="00DF7C07"/>
    <w:rsid w:val="00E36AF7"/>
    <w:rsid w:val="00E4755D"/>
    <w:rsid w:val="00E60981"/>
    <w:rsid w:val="00E641DE"/>
    <w:rsid w:val="00E70F4C"/>
    <w:rsid w:val="00EB33FD"/>
    <w:rsid w:val="00EC63A4"/>
    <w:rsid w:val="00EC7B24"/>
    <w:rsid w:val="00ED1712"/>
    <w:rsid w:val="00ED4CE4"/>
    <w:rsid w:val="00F06484"/>
    <w:rsid w:val="00F15B95"/>
    <w:rsid w:val="00F27025"/>
    <w:rsid w:val="00F3256C"/>
    <w:rsid w:val="00F32980"/>
    <w:rsid w:val="00F64260"/>
    <w:rsid w:val="00F75367"/>
    <w:rsid w:val="00F871BA"/>
    <w:rsid w:val="00FA3D76"/>
    <w:rsid w:val="00FA6359"/>
    <w:rsid w:val="00FA6998"/>
    <w:rsid w:val="00FA769F"/>
    <w:rsid w:val="00FA78CA"/>
    <w:rsid w:val="00FD0EF3"/>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8DD8"/>
  <w15:docId w15:val="{B3166585-69EF-1946-A590-9EBB508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E60981"/>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67Z3ZXSPZZWZ-949-839</_dlc_DocId>
    <_dlc_DocIdUrl xmlns="67887a43-7e4d-4c1c-91d7-15e417b1b8ab">
      <Url>https://w3.ric.edu/curriculum_committee/_layouts/15/DocIdRedir.aspx?ID=67Z3ZXSPZZWZ-949-839</Url>
      <Description>67Z3ZXSPZZWZ-949-839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93E8FD01-015B-4819-9D62-2768AF2ACC16}"/>
</file>

<file path=docProps/app.xml><?xml version="1.0" encoding="utf-8"?>
<Properties xmlns="http://schemas.openxmlformats.org/officeDocument/2006/extended-properties" xmlns:vt="http://schemas.openxmlformats.org/officeDocument/2006/docPropsVTypes">
  <Template>Normal.dotm</Template>
  <TotalTime>6</TotalTime>
  <Pages>3</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2019-03-25T16:34:00Z</cp:lastPrinted>
  <dcterms:created xsi:type="dcterms:W3CDTF">2019-02-22T00:51:00Z</dcterms:created>
  <dcterms:modified xsi:type="dcterms:W3CDTF">2019-04-06T01:37:00Z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9b224cb6-fc7b-4f5f-adaa-249f452a1d66</vt:lpwstr>
  </property>
</Properties>
</file>