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E89BD46" w:rsidR="00F64260" w:rsidRPr="00A83A6C" w:rsidRDefault="00333B90" w:rsidP="00B862BF">
            <w:pPr>
              <w:pStyle w:val="Heading5"/>
              <w:rPr>
                <w:b/>
              </w:rPr>
            </w:pPr>
            <w:bookmarkStart w:id="0" w:name="Proposal"/>
            <w:bookmarkEnd w:id="0"/>
            <w:r>
              <w:rPr>
                <w:b/>
              </w:rPr>
              <w:t>ENG</w:t>
            </w:r>
            <w:r w:rsidR="00A725BE">
              <w:rPr>
                <w:b/>
              </w:rPr>
              <w:t>L</w:t>
            </w:r>
            <w:r>
              <w:rPr>
                <w:b/>
              </w:rPr>
              <w:t xml:space="preserve"> 20</w:t>
            </w:r>
            <w:r w:rsidR="00193B89">
              <w:rPr>
                <w:b/>
              </w:rPr>
              <w:t>8</w:t>
            </w:r>
            <w:r w:rsidR="00A725BE">
              <w:rPr>
                <w:b/>
              </w:rPr>
              <w:t xml:space="preserve"> British Literature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E6B4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7A2BBABA" w14:textId="05C27F16" w:rsidR="00CA38E3" w:rsidRDefault="00333B90" w:rsidP="00B862BF">
            <w:pPr>
              <w:pStyle w:val="Heading5"/>
              <w:rPr>
                <w:b/>
              </w:rPr>
            </w:pPr>
            <w:bookmarkStart w:id="3" w:name="Ifapplicable"/>
            <w:bookmarkEnd w:id="3"/>
            <w:r>
              <w:rPr>
                <w:b/>
              </w:rPr>
              <w:t>Eng</w:t>
            </w:r>
            <w:r w:rsidR="00A725BE">
              <w:rPr>
                <w:b/>
              </w:rPr>
              <w:t>L</w:t>
            </w:r>
            <w:r>
              <w:rPr>
                <w:b/>
              </w:rPr>
              <w:t xml:space="preserve"> 20</w:t>
            </w:r>
            <w:r w:rsidR="00CA38E3">
              <w:rPr>
                <w:b/>
              </w:rPr>
              <w:t>5</w:t>
            </w:r>
            <w:r w:rsidR="00A725BE">
              <w:rPr>
                <w:b/>
              </w:rPr>
              <w:t xml:space="preserve"> British Literature to 1700</w:t>
            </w:r>
          </w:p>
          <w:p w14:paraId="02CBDE98" w14:textId="5E77A87E" w:rsidR="00193B89" w:rsidRPr="00CA38E3" w:rsidRDefault="00CA38E3" w:rsidP="00CA38E3">
            <w:pPr>
              <w:pStyle w:val="Heading5"/>
              <w:rPr>
                <w:b/>
              </w:rPr>
            </w:pPr>
            <w:r>
              <w:rPr>
                <w:b/>
              </w:rPr>
              <w:t>Eng</w:t>
            </w:r>
            <w:r w:rsidR="00A725BE">
              <w:rPr>
                <w:b/>
              </w:rPr>
              <w:t>L</w:t>
            </w:r>
            <w:r>
              <w:rPr>
                <w:b/>
              </w:rPr>
              <w:t xml:space="preserve"> 206</w:t>
            </w:r>
            <w:r w:rsidR="00A725BE">
              <w:rPr>
                <w:b/>
              </w:rPr>
              <w:t xml:space="preserve"> British Literature since 1700</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7013DE8" w:rsidR="00F64260" w:rsidRPr="005F2A05" w:rsidRDefault="00F64260" w:rsidP="00CB7747">
            <w:pPr>
              <w:rPr>
                <w:b/>
              </w:rPr>
            </w:pPr>
            <w:bookmarkStart w:id="4" w:name="type"/>
            <w:r w:rsidRPr="005F2A05">
              <w:rPr>
                <w:b/>
              </w:rPr>
              <w:t xml:space="preserve">Course: </w:t>
            </w:r>
            <w:bookmarkEnd w:id="4"/>
            <w:r w:rsidRPr="005F2A05">
              <w:rPr>
                <w:b/>
              </w:rPr>
              <w:t xml:space="preserve"> </w:t>
            </w:r>
            <w:r w:rsidRPr="00A87611">
              <w:rPr>
                <w:b/>
              </w:rPr>
              <w:t>revision</w:t>
            </w:r>
            <w:r w:rsidRPr="005F2A05">
              <w:rPr>
                <w:b/>
              </w:rPr>
              <w:t xml:space="preserve"> </w:t>
            </w:r>
            <w:bookmarkStart w:id="5" w:name="deletion"/>
            <w:bookmarkEnd w:id="5"/>
            <w:r w:rsidR="00A725BE">
              <w:rPr>
                <w:b/>
              </w:rPr>
              <w:t>and</w:t>
            </w:r>
            <w:r w:rsidR="00333B90">
              <w:rPr>
                <w:b/>
              </w:rPr>
              <w:t xml:space="preserve"> deletion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55BA6C1" w:rsidR="00F64260" w:rsidRPr="00B605CE" w:rsidRDefault="00333B90" w:rsidP="00B862BF">
            <w:pPr>
              <w:rPr>
                <w:b/>
              </w:rPr>
            </w:pPr>
            <w:bookmarkStart w:id="6" w:name="Originator"/>
            <w:bookmarkEnd w:id="6"/>
            <w:r>
              <w:rPr>
                <w:b/>
              </w:rPr>
              <w:t>Alison Shonkwiler</w:t>
            </w:r>
          </w:p>
        </w:tc>
        <w:tc>
          <w:tcPr>
            <w:tcW w:w="1210" w:type="pct"/>
          </w:tcPr>
          <w:p w14:paraId="788D9512" w14:textId="19B60691" w:rsidR="00F64260" w:rsidRPr="00946B20" w:rsidRDefault="004E6B4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64DFFAF" w:rsidR="00F64260" w:rsidRPr="00B605CE" w:rsidRDefault="00B5208D" w:rsidP="00B862BF">
            <w:pPr>
              <w:rPr>
                <w:b/>
              </w:rPr>
            </w:pPr>
            <w:bookmarkStart w:id="7" w:name="home_dept"/>
            <w:bookmarkEnd w:id="7"/>
            <w:r>
              <w:rPr>
                <w:b/>
              </w:rPr>
              <w:t>English</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05767523" w14:textId="1862A47C" w:rsidR="00333B90" w:rsidRDefault="00E62B59" w:rsidP="002E2852">
            <w:pPr>
              <w:spacing w:line="240" w:lineRule="auto"/>
              <w:rPr>
                <w:b/>
              </w:rPr>
            </w:pPr>
            <w:bookmarkStart w:id="8" w:name="Rationale"/>
            <w:bookmarkEnd w:id="8"/>
            <w:r>
              <w:rPr>
                <w:b/>
              </w:rPr>
              <w:t>The plan is to combine two existing courses and</w:t>
            </w:r>
            <w:r w:rsidR="00333B90">
              <w:rPr>
                <w:b/>
              </w:rPr>
              <w:t xml:space="preserve"> </w:t>
            </w:r>
            <w:r>
              <w:rPr>
                <w:b/>
              </w:rPr>
              <w:t>give the revised version a new course number</w:t>
            </w:r>
            <w:r w:rsidR="006A530F">
              <w:rPr>
                <w:b/>
              </w:rPr>
              <w:t xml:space="preserve">. </w:t>
            </w:r>
            <w:r w:rsidR="00653AE7">
              <w:rPr>
                <w:b/>
              </w:rPr>
              <w:t xml:space="preserve">Combining our </w:t>
            </w:r>
            <w:r w:rsidR="001A0BF2">
              <w:rPr>
                <w:b/>
              </w:rPr>
              <w:t xml:space="preserve">two, </w:t>
            </w:r>
            <w:r w:rsidR="00653AE7">
              <w:rPr>
                <w:b/>
              </w:rPr>
              <w:t xml:space="preserve">earlier and later surveys of British literature will allow for greater flexibility in the range of texts to be covered. </w:t>
            </w:r>
            <w:r>
              <w:rPr>
                <w:b/>
              </w:rPr>
              <w:t>The same amount of content will be covered each time it is taught, but the period range will change, similar to how we have revised our 300-level period courses</w:t>
            </w:r>
            <w:r w:rsidR="0032417E">
              <w:rPr>
                <w:b/>
              </w:rPr>
              <w:t>, only without the option to repeat for credit</w:t>
            </w:r>
            <w:r>
              <w:rPr>
                <w:b/>
              </w:rPr>
              <w:t xml:space="preserve">. </w:t>
            </w:r>
            <w:r w:rsidR="00653AE7">
              <w:rPr>
                <w:b/>
              </w:rPr>
              <w:t>Currently ENG</w:t>
            </w:r>
            <w:r>
              <w:rPr>
                <w:b/>
              </w:rPr>
              <w:t>L</w:t>
            </w:r>
            <w:r w:rsidR="00653AE7">
              <w:rPr>
                <w:b/>
              </w:rPr>
              <w:t xml:space="preserve"> 205 </w:t>
            </w:r>
            <w:r>
              <w:rPr>
                <w:b/>
              </w:rPr>
              <w:t xml:space="preserve">British Literature to 1700 </w:t>
            </w:r>
            <w:r w:rsidR="00653AE7">
              <w:rPr>
                <w:b/>
              </w:rPr>
              <w:t xml:space="preserve">(which is required for </w:t>
            </w:r>
            <w:r>
              <w:rPr>
                <w:b/>
              </w:rPr>
              <w:t>several</w:t>
            </w:r>
            <w:r w:rsidR="00653AE7">
              <w:rPr>
                <w:b/>
              </w:rPr>
              <w:t xml:space="preserve"> majors) runs far more often than ENG 206</w:t>
            </w:r>
            <w:r>
              <w:rPr>
                <w:b/>
              </w:rPr>
              <w:t xml:space="preserve"> British Literature since 1700</w:t>
            </w:r>
            <w:r w:rsidR="002E2852">
              <w:rPr>
                <w:b/>
              </w:rPr>
              <w:t xml:space="preserve"> (which is </w:t>
            </w:r>
            <w:r>
              <w:rPr>
                <w:b/>
              </w:rPr>
              <w:t>only required by ELED, but they are planning on suspending their English program</w:t>
            </w:r>
            <w:r w:rsidR="002E2852">
              <w:rPr>
                <w:b/>
              </w:rPr>
              <w:t>)</w:t>
            </w:r>
            <w:r w:rsidR="00653AE7">
              <w:rPr>
                <w:b/>
              </w:rPr>
              <w:t xml:space="preserve">. Combining the courses will </w:t>
            </w:r>
            <w:r>
              <w:rPr>
                <w:b/>
              </w:rPr>
              <w:t xml:space="preserve">make scheduling easier, while </w:t>
            </w:r>
            <w:r w:rsidR="0032417E">
              <w:rPr>
                <w:b/>
              </w:rPr>
              <w:t>still allowing the students a sense of literary historical change and development</w:t>
            </w:r>
            <w:r w:rsidR="002E2852">
              <w:rPr>
                <w:b/>
              </w:rPr>
              <w:t xml:space="preserve">. Instructors will have discretion about the historical configuration of the course as long as it remains a survey covering a minimum of 300 consecutive years. </w:t>
            </w:r>
            <w:r w:rsidR="00CD2848">
              <w:rPr>
                <w:b/>
              </w:rPr>
              <w:t>When offered will be updated to “Annually” rather than the less informative “As needed.”</w:t>
            </w:r>
          </w:p>
          <w:p w14:paraId="23F36FF5" w14:textId="77777777" w:rsidR="002E2852" w:rsidRDefault="002E2852" w:rsidP="002E2852">
            <w:pPr>
              <w:spacing w:line="240" w:lineRule="auto"/>
              <w:rPr>
                <w:b/>
              </w:rPr>
            </w:pPr>
          </w:p>
          <w:p w14:paraId="41EFFC68" w14:textId="2C78737E" w:rsidR="002E2852" w:rsidRPr="00FA6998" w:rsidRDefault="002E2852" w:rsidP="002E2852">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7F3CFC7" w:rsidR="002E2852" w:rsidRPr="00B649C4" w:rsidRDefault="00E62B59" w:rsidP="002E534C">
            <w:pPr>
              <w:rPr>
                <w:b/>
              </w:rPr>
            </w:pPr>
            <w:bookmarkStart w:id="9" w:name="student_impact"/>
            <w:bookmarkEnd w:id="9"/>
            <w:r>
              <w:rPr>
                <w:b/>
              </w:rPr>
              <w:t>It is possible that more</w:t>
            </w:r>
            <w:r w:rsidR="002E2852">
              <w:rPr>
                <w:b/>
              </w:rPr>
              <w:t xml:space="preserve"> students will be exposed to post-1700 British literature</w:t>
            </w:r>
            <w:r w:rsidR="0032417E">
              <w:rPr>
                <w:b/>
              </w:rPr>
              <w:t>, and they will have the opportunity to cover earlier British literature in their 300-level if that is of interest</w:t>
            </w:r>
            <w:r w:rsidR="002E2852">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47D4F16" w:rsidR="002E2852" w:rsidRPr="00B649C4" w:rsidRDefault="002E2852" w:rsidP="00E62B59">
            <w:pPr>
              <w:rPr>
                <w:b/>
              </w:rPr>
            </w:pPr>
            <w:bookmarkStart w:id="10" w:name="prog_impact"/>
            <w:bookmarkEnd w:id="10"/>
            <w:r>
              <w:rPr>
                <w:b/>
              </w:rPr>
              <w:t>ENG</w:t>
            </w:r>
            <w:r w:rsidR="003E782A">
              <w:rPr>
                <w:b/>
              </w:rPr>
              <w:t>L</w:t>
            </w:r>
            <w:r>
              <w:rPr>
                <w:b/>
              </w:rPr>
              <w:t xml:space="preserve"> 208 will continue to meet the SED requirement for a British literature survey</w:t>
            </w:r>
            <w:r w:rsidR="00E62B59">
              <w:rPr>
                <w:b/>
              </w:rPr>
              <w:t xml:space="preserve">, and for the short term that ELED still needs </w:t>
            </w:r>
            <w:r w:rsidR="00E86716">
              <w:rPr>
                <w:b/>
              </w:rPr>
              <w:t>it</w:t>
            </w:r>
            <w:r w:rsidR="00E62B59">
              <w:rPr>
                <w:b/>
              </w:rPr>
              <w:t xml:space="preserve"> (as they are suspending their English program), </w:t>
            </w:r>
            <w:r w:rsidR="00E86716">
              <w:rPr>
                <w:b/>
              </w:rPr>
              <w:t xml:space="preserve">it </w:t>
            </w:r>
            <w:r w:rsidR="00E62B59">
              <w:rPr>
                <w:b/>
              </w:rPr>
              <w:t>can replace their ENGL 205 requirement</w:t>
            </w:r>
            <w:r w:rsidR="00756926">
              <w:rPr>
                <w:b/>
              </w:rPr>
              <w:t>, and their ENGL 206 requirement can be completed by an alternate 200-level ENGL course</w:t>
            </w:r>
            <w:r w:rsidR="00E62B59">
              <w:rPr>
                <w:b/>
              </w:rPr>
              <w: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E6B4B"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B5DF6B2" w:rsidR="008D52B7" w:rsidRPr="00C25F9D" w:rsidRDefault="00B5208D"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E6B4B"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ECE0086" w:rsidR="008D52B7" w:rsidRPr="00C25F9D" w:rsidRDefault="00B5208D"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E6B4B"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FF70A3F" w:rsidR="008D52B7" w:rsidRPr="00C25F9D" w:rsidRDefault="00B5208D"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E6B4B"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CCE0FD9" w:rsidR="008D52B7" w:rsidRPr="00C25F9D" w:rsidRDefault="00B5208D"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D0F43B1" w:rsidR="00F64260" w:rsidRPr="00B605CE" w:rsidRDefault="00B5208D" w:rsidP="00B862BF">
            <w:pPr>
              <w:rPr>
                <w:b/>
              </w:rPr>
            </w:pPr>
            <w:bookmarkStart w:id="11" w:name="date_submitted"/>
            <w:bookmarkEnd w:id="11"/>
            <w:r>
              <w:rPr>
                <w:b/>
              </w:rPr>
              <w:t>Fall 201</w:t>
            </w:r>
            <w:r w:rsidR="006A530F">
              <w:rPr>
                <w:b/>
              </w:rPr>
              <w:t>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59D757CF" w14:textId="77777777" w:rsidR="002F1702" w:rsidRDefault="002F1702" w:rsidP="00C344AB"/>
    <w:p w14:paraId="168D781B" w14:textId="77777777" w:rsidR="00E86716" w:rsidRDefault="00E86716" w:rsidP="00C344AB"/>
    <w:p w14:paraId="1A9A040C" w14:textId="77777777" w:rsidR="00E86716" w:rsidRDefault="00E86716" w:rsidP="00C344AB"/>
    <w:p w14:paraId="2E175D48" w14:textId="77777777" w:rsidR="00E86716" w:rsidRDefault="00E86716" w:rsidP="00C344AB"/>
    <w:p w14:paraId="4519858C" w14:textId="77777777" w:rsidR="00E86716" w:rsidRDefault="00E86716" w:rsidP="00C344AB"/>
    <w:p w14:paraId="4CD11078" w14:textId="77777777" w:rsidR="00E86716" w:rsidRDefault="00E86716" w:rsidP="00C344AB"/>
    <w:p w14:paraId="2331D5FF" w14:textId="77777777" w:rsidR="00E86716" w:rsidRDefault="00E86716" w:rsidP="00C344AB"/>
    <w:p w14:paraId="35D53698" w14:textId="0B71AE2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4D75B235" w14:textId="5CC3CFA0" w:rsidR="00F64260" w:rsidRDefault="00D137BC" w:rsidP="001429AA">
            <w:pPr>
              <w:spacing w:line="240" w:lineRule="auto"/>
              <w:rPr>
                <w:b/>
              </w:rPr>
            </w:pPr>
            <w:bookmarkStart w:id="13" w:name="cours_title"/>
            <w:bookmarkEnd w:id="13"/>
            <w:r>
              <w:rPr>
                <w:b/>
              </w:rPr>
              <w:t xml:space="preserve">ENG </w:t>
            </w:r>
            <w:r w:rsidR="00333B90">
              <w:rPr>
                <w:b/>
              </w:rPr>
              <w:t>20</w:t>
            </w:r>
            <w:r w:rsidR="007F2A30">
              <w:rPr>
                <w:b/>
              </w:rPr>
              <w:t>5</w:t>
            </w:r>
            <w:r w:rsidR="00D46AF9">
              <w:rPr>
                <w:b/>
              </w:rPr>
              <w:t xml:space="preserve"> to be deleted</w:t>
            </w:r>
          </w:p>
          <w:p w14:paraId="1E34A8E4" w14:textId="5C8B0821" w:rsidR="007F2A30" w:rsidRPr="009F029C" w:rsidRDefault="007F2A30" w:rsidP="001429AA">
            <w:pPr>
              <w:spacing w:line="240" w:lineRule="auto"/>
              <w:rPr>
                <w:b/>
              </w:rPr>
            </w:pPr>
            <w:r>
              <w:rPr>
                <w:b/>
              </w:rPr>
              <w:t>ENG 206</w:t>
            </w:r>
            <w:r w:rsidR="00D46AF9">
              <w:rPr>
                <w:b/>
              </w:rPr>
              <w:t xml:space="preserve"> to be deleted</w:t>
            </w:r>
          </w:p>
        </w:tc>
        <w:tc>
          <w:tcPr>
            <w:tcW w:w="3924" w:type="dxa"/>
            <w:noWrap/>
          </w:tcPr>
          <w:p w14:paraId="6540064C" w14:textId="70751D15" w:rsidR="00D137BC" w:rsidRPr="009F029C" w:rsidRDefault="00333B90" w:rsidP="00D137BC">
            <w:pPr>
              <w:spacing w:line="240" w:lineRule="auto"/>
              <w:rPr>
                <w:b/>
              </w:rPr>
            </w:pPr>
            <w:r>
              <w:rPr>
                <w:b/>
              </w:rPr>
              <w:t>ENG 20</w:t>
            </w:r>
            <w:r w:rsidR="007F2A30">
              <w:rPr>
                <w:b/>
              </w:rPr>
              <w:t>8</w:t>
            </w:r>
            <w:r>
              <w:rPr>
                <w:b/>
              </w:rPr>
              <w:t xml:space="preserve"> </w:t>
            </w:r>
          </w:p>
        </w:tc>
      </w:tr>
      <w:tr w:rsidR="00F64260" w:rsidRPr="006E3AF2" w14:paraId="203B0C45" w14:textId="77777777">
        <w:tc>
          <w:tcPr>
            <w:tcW w:w="3168" w:type="dxa"/>
            <w:noWrap/>
            <w:vAlign w:val="center"/>
          </w:tcPr>
          <w:p w14:paraId="4BAC956E" w14:textId="03B6E2EA"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6AEBFF76" w14:textId="22DDFED1" w:rsidR="007F2A30" w:rsidRPr="00E62B59" w:rsidRDefault="007F2A30" w:rsidP="00E62B59">
            <w:pPr>
              <w:shd w:val="clear" w:color="auto" w:fill="FFFFFF"/>
              <w:spacing w:line="240" w:lineRule="auto"/>
              <w:rPr>
                <w:rFonts w:asciiTheme="minorHAnsi" w:hAnsiTheme="minorHAnsi" w:cs="Arial"/>
                <w:b/>
                <w:color w:val="000000" w:themeColor="text1"/>
              </w:rPr>
            </w:pPr>
            <w:bookmarkStart w:id="14" w:name="title"/>
            <w:bookmarkEnd w:id="14"/>
            <w:r w:rsidRPr="00E62B59">
              <w:rPr>
                <w:rFonts w:asciiTheme="minorHAnsi" w:hAnsiTheme="minorHAnsi" w:cs="Arial"/>
                <w:b/>
                <w:color w:val="000000" w:themeColor="text1"/>
              </w:rPr>
              <w:t>ENGL 205</w:t>
            </w:r>
            <w:r w:rsidR="00E62B59">
              <w:rPr>
                <w:rFonts w:asciiTheme="minorHAnsi" w:hAnsiTheme="minorHAnsi" w:cs="Arial"/>
                <w:b/>
                <w:color w:val="000000" w:themeColor="text1"/>
              </w:rPr>
              <w:t>:</w:t>
            </w:r>
            <w:r w:rsidRPr="00E62B59">
              <w:rPr>
                <w:rFonts w:asciiTheme="minorHAnsi" w:hAnsiTheme="minorHAnsi" w:cs="Arial"/>
                <w:b/>
                <w:color w:val="000000" w:themeColor="text1"/>
              </w:rPr>
              <w:t> British Literature to 1700</w:t>
            </w:r>
          </w:p>
          <w:p w14:paraId="386591F8" w14:textId="39856EE1" w:rsidR="00D137BC" w:rsidRPr="00E62B59" w:rsidRDefault="007F2A30" w:rsidP="00E62B59">
            <w:pPr>
              <w:shd w:val="clear" w:color="auto" w:fill="FFFFFF"/>
              <w:spacing w:line="240" w:lineRule="auto"/>
              <w:rPr>
                <w:rFonts w:asciiTheme="minorHAnsi" w:hAnsiTheme="minorHAnsi" w:cs="Arial"/>
                <w:b/>
                <w:color w:val="000000" w:themeColor="text1"/>
              </w:rPr>
            </w:pPr>
            <w:r w:rsidRPr="00E62B59">
              <w:rPr>
                <w:rStyle w:val="Hyperlink"/>
                <w:rFonts w:asciiTheme="minorHAnsi" w:hAnsiTheme="minorHAnsi" w:cs="Arial"/>
                <w:b/>
                <w:color w:val="000000" w:themeColor="text1"/>
                <w:u w:val="none"/>
              </w:rPr>
              <w:t>ENGL 206</w:t>
            </w:r>
            <w:r w:rsidR="00E62B59">
              <w:rPr>
                <w:rStyle w:val="Hyperlink"/>
                <w:rFonts w:asciiTheme="minorHAnsi" w:hAnsiTheme="minorHAnsi" w:cs="Arial"/>
                <w:b/>
                <w:color w:val="000000" w:themeColor="text1"/>
                <w:u w:val="none"/>
              </w:rPr>
              <w:t>:</w:t>
            </w:r>
            <w:r w:rsidRPr="00E62B59">
              <w:rPr>
                <w:rStyle w:val="Hyperlink"/>
                <w:rFonts w:asciiTheme="minorHAnsi" w:hAnsiTheme="minorHAnsi" w:cs="Arial"/>
                <w:b/>
                <w:color w:val="000000" w:themeColor="text1"/>
                <w:u w:val="none"/>
              </w:rPr>
              <w:t> British Literature since 1700</w:t>
            </w:r>
          </w:p>
        </w:tc>
        <w:tc>
          <w:tcPr>
            <w:tcW w:w="3924" w:type="dxa"/>
            <w:noWrap/>
          </w:tcPr>
          <w:p w14:paraId="7763FDA6" w14:textId="664A3A12" w:rsidR="00F64260" w:rsidRPr="00E62B59" w:rsidRDefault="007F2A30" w:rsidP="00333B90">
            <w:pPr>
              <w:rPr>
                <w:rFonts w:ascii="Arial" w:hAnsi="Arial" w:cs="Arial"/>
                <w:b/>
                <w:color w:val="444444"/>
                <w:shd w:val="clear" w:color="auto" w:fill="FFFFFF"/>
              </w:rPr>
            </w:pPr>
            <w:r w:rsidRPr="00E62B59">
              <w:rPr>
                <w:b/>
              </w:rPr>
              <w:t>British</w:t>
            </w:r>
            <w:r w:rsidR="00787149" w:rsidRPr="00E62B59">
              <w:rPr>
                <w:b/>
              </w:rPr>
              <w:t xml:space="preserve"> Lit</w:t>
            </w:r>
            <w:r w:rsidR="00274400" w:rsidRPr="00E62B59">
              <w:rPr>
                <w:b/>
              </w:rPr>
              <w:t>erature</w:t>
            </w:r>
            <w:r w:rsidR="00787149" w:rsidRPr="00E62B59">
              <w:rPr>
                <w:b/>
              </w:rPr>
              <w:t xml:space="preserve"> </w:t>
            </w:r>
          </w:p>
          <w:p w14:paraId="02DCDDAC" w14:textId="77777777" w:rsidR="00274400" w:rsidRDefault="00274400" w:rsidP="00333B90">
            <w:pPr>
              <w:rPr>
                <w:sz w:val="20"/>
                <w:szCs w:val="20"/>
              </w:rPr>
            </w:pPr>
          </w:p>
          <w:p w14:paraId="2B9DB727" w14:textId="1BAE2562" w:rsidR="00333B90" w:rsidRPr="005B594B" w:rsidRDefault="00333B90" w:rsidP="00333B90">
            <w:pPr>
              <w:rPr>
                <w:sz w:val="20"/>
                <w:szCs w:val="20"/>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C58E133" w14:textId="77777777" w:rsidR="00E62B59" w:rsidRPr="003E782A" w:rsidRDefault="00E62B59" w:rsidP="00E62B59">
            <w:pPr>
              <w:spacing w:line="240" w:lineRule="auto"/>
              <w:rPr>
                <w:b/>
                <w:sz w:val="24"/>
                <w:szCs w:val="24"/>
              </w:rPr>
            </w:pPr>
            <w:bookmarkStart w:id="15" w:name="description"/>
            <w:bookmarkEnd w:id="15"/>
            <w:r w:rsidRPr="003E782A">
              <w:rPr>
                <w:b/>
              </w:rPr>
              <w:t>ENGL 205: Students study works of British literature from the Middle Ages through the seventeenth century.</w:t>
            </w:r>
          </w:p>
          <w:p w14:paraId="7D376918" w14:textId="2B871AAC" w:rsidR="00000DF0" w:rsidRPr="00E62B59" w:rsidRDefault="00E62B59" w:rsidP="00E62B59">
            <w:pPr>
              <w:spacing w:line="240" w:lineRule="auto"/>
              <w:rPr>
                <w:sz w:val="24"/>
                <w:szCs w:val="24"/>
              </w:rPr>
            </w:pPr>
            <w:r w:rsidRPr="003E782A">
              <w:rPr>
                <w:b/>
              </w:rPr>
              <w:t>ENGL 206: Students study works of British literature from the eighteenth century to the present.</w:t>
            </w:r>
          </w:p>
        </w:tc>
        <w:tc>
          <w:tcPr>
            <w:tcW w:w="3924" w:type="dxa"/>
            <w:noWrap/>
          </w:tcPr>
          <w:p w14:paraId="0097795F" w14:textId="5F31E0DB" w:rsidR="006022A3" w:rsidRPr="00B13A79" w:rsidRDefault="00CD2848" w:rsidP="006022A3">
            <w:pPr>
              <w:spacing w:line="240" w:lineRule="auto"/>
              <w:rPr>
                <w:rFonts w:asciiTheme="minorHAnsi" w:hAnsiTheme="minorHAnsi" w:cs="Arial"/>
                <w:b/>
                <w:color w:val="444444"/>
                <w:sz w:val="24"/>
                <w:szCs w:val="24"/>
                <w:shd w:val="clear" w:color="auto" w:fill="FFFFFF"/>
              </w:rPr>
            </w:pPr>
            <w:r w:rsidRPr="00CD2848">
              <w:rPr>
                <w:rFonts w:asciiTheme="minorHAnsi" w:hAnsiTheme="minorHAnsi"/>
                <w:b/>
              </w:rPr>
              <w:t>Students study works of British literature between the Middle Ages and the present, focusing on a period of at least 300 consecutive years</w:t>
            </w:r>
            <w:r w:rsidR="006022A3">
              <w:rPr>
                <w:rFonts w:asciiTheme="minorHAnsi" w:hAnsiTheme="minorHAnsi"/>
                <w:b/>
              </w:rPr>
              <w:t xml:space="preserve">, </w:t>
            </w:r>
            <w:r w:rsidR="006022A3" w:rsidRPr="006022A3">
              <w:rPr>
                <w:b/>
              </w:rPr>
              <w:t>studying major historical and literary contexts.</w:t>
            </w:r>
          </w:p>
          <w:p w14:paraId="0EBBF0AD" w14:textId="5C59EAF4" w:rsidR="00CD2848" w:rsidRPr="00CD2848" w:rsidRDefault="00CD2848" w:rsidP="00CD2848">
            <w:pPr>
              <w:pStyle w:val="sc-BodyText"/>
              <w:rPr>
                <w:rFonts w:asciiTheme="minorHAnsi" w:hAnsiTheme="minorHAnsi"/>
                <w:b/>
                <w:sz w:val="22"/>
                <w:szCs w:val="22"/>
              </w:rPr>
            </w:pPr>
          </w:p>
          <w:p w14:paraId="51C7BE85" w14:textId="2E123042" w:rsidR="005B594B" w:rsidRPr="009F029C" w:rsidRDefault="005B594B" w:rsidP="007F2A30">
            <w:pPr>
              <w:spacing w:line="240" w:lineRule="auto"/>
              <w:rPr>
                <w:b/>
              </w:rPr>
            </w:pPr>
          </w:p>
        </w:tc>
      </w:tr>
      <w:tr w:rsidR="00F64260" w:rsidRPr="006E3AF2" w14:paraId="6B87DAE3" w14:textId="77777777">
        <w:tc>
          <w:tcPr>
            <w:tcW w:w="3168" w:type="dxa"/>
            <w:noWrap/>
            <w:vAlign w:val="center"/>
          </w:tcPr>
          <w:p w14:paraId="442A162B" w14:textId="3486901E"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6427E0BD" w:rsidR="00000DF0" w:rsidRPr="001F5AC6" w:rsidRDefault="001F5AC6" w:rsidP="00000DF0">
            <w:pPr>
              <w:spacing w:line="240" w:lineRule="auto"/>
              <w:rPr>
                <w:sz w:val="24"/>
                <w:szCs w:val="24"/>
              </w:rPr>
            </w:pPr>
            <w:bookmarkStart w:id="16" w:name="prereqs"/>
            <w:bookmarkEnd w:id="16"/>
            <w:r>
              <w:t xml:space="preserve">Gen. Ed. literature in English and </w:t>
            </w:r>
            <w:r w:rsidRPr="001F5AC6">
              <w:t>FYW 100</w:t>
            </w:r>
            <w:r>
              <w:t xml:space="preserve"> or </w:t>
            </w:r>
            <w:r w:rsidRPr="001F5AC6">
              <w:t>FYW 100P</w:t>
            </w:r>
            <w:r>
              <w:t xml:space="preserve"> (or completion of college writing requirement).</w:t>
            </w:r>
          </w:p>
        </w:tc>
        <w:tc>
          <w:tcPr>
            <w:tcW w:w="3924" w:type="dxa"/>
            <w:noWrap/>
          </w:tcPr>
          <w:p w14:paraId="4DA91B44" w14:textId="6F208F42" w:rsidR="007831BB" w:rsidRPr="001F5AC6" w:rsidRDefault="001F5AC6" w:rsidP="00274400">
            <w:pPr>
              <w:spacing w:line="240" w:lineRule="auto"/>
              <w:rPr>
                <w:sz w:val="24"/>
                <w:szCs w:val="24"/>
              </w:rPr>
            </w:pPr>
            <w:r>
              <w:t xml:space="preserve">Gen. Ed. literature in English and </w:t>
            </w:r>
            <w:r w:rsidRPr="001F5AC6">
              <w:t>FYW 100</w:t>
            </w:r>
            <w:r>
              <w:t xml:space="preserve"> or </w:t>
            </w:r>
            <w:r w:rsidRPr="001F5AC6">
              <w:t>FYW 100P</w:t>
            </w:r>
            <w:r>
              <w:t xml:space="preserve"> (or completion of college writing requirement).</w:t>
            </w:r>
          </w:p>
        </w:tc>
      </w:tr>
      <w:tr w:rsidR="00F64260" w:rsidRPr="006E3AF2" w14:paraId="5AE5E526" w14:textId="77777777">
        <w:tc>
          <w:tcPr>
            <w:tcW w:w="3168" w:type="dxa"/>
            <w:noWrap/>
            <w:vAlign w:val="center"/>
          </w:tcPr>
          <w:p w14:paraId="55E538D7" w14:textId="18A55485"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6832936" w:rsidR="00F64260" w:rsidRPr="009F029C" w:rsidRDefault="001F5AC6" w:rsidP="000A36CD">
            <w:pPr>
              <w:spacing w:line="240" w:lineRule="auto"/>
              <w:rPr>
                <w:b/>
                <w:sz w:val="20"/>
              </w:rPr>
            </w:pPr>
            <w:r>
              <w:rPr>
                <w:b/>
                <w:sz w:val="20"/>
              </w:rPr>
              <w:t>As needed (both)</w:t>
            </w:r>
          </w:p>
        </w:tc>
        <w:tc>
          <w:tcPr>
            <w:tcW w:w="3924" w:type="dxa"/>
            <w:noWrap/>
          </w:tcPr>
          <w:p w14:paraId="67D1137F" w14:textId="4249327F" w:rsidR="00F64260" w:rsidRPr="009F029C" w:rsidRDefault="001F5AC6" w:rsidP="00C25F9D">
            <w:pPr>
              <w:spacing w:line="240" w:lineRule="auto"/>
              <w:rPr>
                <w:b/>
                <w:sz w:val="20"/>
              </w:rPr>
            </w:pPr>
            <w:r>
              <w:rPr>
                <w:b/>
                <w:sz w:val="20"/>
              </w:rPr>
              <w:t>Annually</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4F24DA2D" w:rsidR="00F64260" w:rsidRPr="009F029C" w:rsidRDefault="001F5AC6" w:rsidP="001429AA">
            <w:pPr>
              <w:spacing w:line="240" w:lineRule="auto"/>
              <w:rPr>
                <w:b/>
              </w:rPr>
            </w:pPr>
            <w:bookmarkStart w:id="17" w:name="contacthours"/>
            <w:bookmarkEnd w:id="17"/>
            <w:r>
              <w:rPr>
                <w:b/>
              </w:rPr>
              <w:t>4</w:t>
            </w:r>
          </w:p>
        </w:tc>
        <w:tc>
          <w:tcPr>
            <w:tcW w:w="3924" w:type="dxa"/>
            <w:noWrap/>
          </w:tcPr>
          <w:p w14:paraId="57D144B9" w14:textId="58F3E17D" w:rsidR="00F64260" w:rsidRPr="009F029C" w:rsidRDefault="001F5AC6"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3D2CC49" w:rsidR="00F64260" w:rsidRPr="009F029C" w:rsidRDefault="001F5AC6" w:rsidP="001429AA">
            <w:pPr>
              <w:spacing w:line="240" w:lineRule="auto"/>
              <w:rPr>
                <w:b/>
              </w:rPr>
            </w:pPr>
            <w:bookmarkStart w:id="18" w:name="credits"/>
            <w:bookmarkEnd w:id="18"/>
            <w:r>
              <w:rPr>
                <w:b/>
              </w:rPr>
              <w:t>4</w:t>
            </w:r>
          </w:p>
        </w:tc>
        <w:tc>
          <w:tcPr>
            <w:tcW w:w="3924" w:type="dxa"/>
            <w:noWrap/>
          </w:tcPr>
          <w:p w14:paraId="7DD4CAFF" w14:textId="1F1E5181" w:rsidR="00F64260" w:rsidRPr="009F029C" w:rsidRDefault="001F5AC6"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1AE93A1" w:rsidR="00F64260" w:rsidRPr="009F029C" w:rsidRDefault="00F64260" w:rsidP="001429AA">
            <w:pPr>
              <w:spacing w:line="240" w:lineRule="auto"/>
              <w:rPr>
                <w:b/>
                <w:sz w:val="20"/>
              </w:rPr>
            </w:pPr>
          </w:p>
        </w:tc>
        <w:tc>
          <w:tcPr>
            <w:tcW w:w="3924" w:type="dxa"/>
            <w:noWrap/>
          </w:tcPr>
          <w:p w14:paraId="2CF717EE" w14:textId="71625317"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E6EF4B5" w:rsidR="00F64260" w:rsidRPr="009F029C" w:rsidRDefault="00F64260" w:rsidP="006B20A9">
            <w:pPr>
              <w:spacing w:line="240" w:lineRule="auto"/>
              <w:rPr>
                <w:b/>
                <w:sz w:val="20"/>
              </w:rPr>
            </w:pPr>
            <w:bookmarkStart w:id="20" w:name="instr_methods"/>
            <w:bookmarkEnd w:id="20"/>
          </w:p>
        </w:tc>
        <w:tc>
          <w:tcPr>
            <w:tcW w:w="3924" w:type="dxa"/>
            <w:noWrap/>
          </w:tcPr>
          <w:p w14:paraId="27D66483" w14:textId="2944C6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641A7DC2" w:rsidR="00F64260" w:rsidRPr="009F029C" w:rsidRDefault="00F64260" w:rsidP="00A87611">
            <w:pPr>
              <w:spacing w:line="240" w:lineRule="auto"/>
              <w:rPr>
                <w:b/>
                <w:sz w:val="20"/>
              </w:rPr>
            </w:pPr>
            <w:bookmarkStart w:id="21" w:name="required"/>
            <w:bookmarkEnd w:id="21"/>
          </w:p>
        </w:tc>
        <w:tc>
          <w:tcPr>
            <w:tcW w:w="3924" w:type="dxa"/>
            <w:noWrap/>
          </w:tcPr>
          <w:p w14:paraId="442E5788" w14:textId="6757649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4D16485" w:rsidR="00F64260" w:rsidRPr="009F029C" w:rsidRDefault="001F5AC6" w:rsidP="001429AA">
            <w:pPr>
              <w:spacing w:line="240" w:lineRule="auto"/>
              <w:rPr>
                <w:b/>
              </w:rPr>
            </w:pPr>
            <w:r>
              <w:rPr>
                <w:b/>
              </w:rPr>
              <w:t>No</w:t>
            </w:r>
          </w:p>
        </w:tc>
        <w:tc>
          <w:tcPr>
            <w:tcW w:w="3924" w:type="dxa"/>
            <w:noWrap/>
          </w:tcPr>
          <w:p w14:paraId="41CF798F" w14:textId="62B5A64C" w:rsidR="00F64260" w:rsidRPr="009F029C" w:rsidRDefault="001F5AC6"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5C20FC25" w:rsidR="00F64260" w:rsidRPr="009F029C" w:rsidRDefault="001F5AC6" w:rsidP="001A51ED">
            <w:pPr>
              <w:rPr>
                <w:b/>
                <w:sz w:val="20"/>
              </w:rPr>
            </w:pPr>
            <w:bookmarkStart w:id="22" w:name="ge"/>
            <w:bookmarkEnd w:id="22"/>
            <w:r>
              <w:rPr>
                <w:b/>
                <w:sz w:val="20"/>
              </w:rPr>
              <w:t>No</w:t>
            </w:r>
          </w:p>
        </w:tc>
        <w:tc>
          <w:tcPr>
            <w:tcW w:w="3924" w:type="dxa"/>
            <w:noWrap/>
          </w:tcPr>
          <w:p w14:paraId="45B135E3" w14:textId="03EDB805" w:rsidR="00F64260" w:rsidRPr="009F029C" w:rsidRDefault="001F5AC6" w:rsidP="001429AA">
            <w:pPr>
              <w:spacing w:line="240" w:lineRule="auto"/>
              <w:rPr>
                <w:b/>
                <w:sz w:val="20"/>
              </w:rPr>
            </w:pPr>
            <w:r>
              <w:rPr>
                <w:b/>
                <w:sz w:val="20"/>
              </w:rPr>
              <w:t>NO</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B68BDE8"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33AC4615" w14:textId="2C4A4CAB"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6"/>
        <w:gridCol w:w="1894"/>
        <w:gridCol w:w="4570"/>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4E6B4B">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4E6B4B"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024D2F7" w:rsidR="00F64260" w:rsidRDefault="0032417E">
            <w:pPr>
              <w:spacing w:line="240" w:lineRule="auto"/>
            </w:pPr>
            <w:bookmarkStart w:id="25" w:name="outcomes"/>
            <w:bookmarkEnd w:id="25"/>
            <w:r>
              <w:t>Gain a sense of</w:t>
            </w:r>
            <w:r w:rsidR="008976E0">
              <w:t xml:space="preserve"> canonicity,</w:t>
            </w:r>
            <w:r>
              <w:t xml:space="preserve"> literary history</w:t>
            </w:r>
            <w:r w:rsidR="008976E0">
              <w:t>,</w:t>
            </w:r>
            <w:r>
              <w:t xml:space="preserve"> and how texts change over a course or three centuries</w:t>
            </w:r>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185974EE" w:rsidR="00F64260" w:rsidRDefault="0032417E">
            <w:pPr>
              <w:spacing w:line="240" w:lineRule="auto"/>
            </w:pPr>
            <w:bookmarkStart w:id="27" w:name="measured"/>
            <w:bookmarkEnd w:id="27"/>
            <w:r>
              <w:t>Exposure to a variety of text</w:t>
            </w:r>
            <w:r w:rsidR="008976E0">
              <w:t>s</w:t>
            </w:r>
            <w:r>
              <w:t xml:space="preserve"> from different period</w:t>
            </w:r>
            <w:r w:rsidR="008976E0">
              <w:t xml:space="preserve">s followed by </w:t>
            </w:r>
            <w:r>
              <w:t>classwork, responses, quizzes, papers and exams</w:t>
            </w:r>
          </w:p>
        </w:tc>
      </w:tr>
      <w:tr w:rsidR="00F64260" w14:paraId="017267C2" w14:textId="77777777" w:rsidTr="00115A68">
        <w:tc>
          <w:tcPr>
            <w:tcW w:w="4429" w:type="dxa"/>
          </w:tcPr>
          <w:p w14:paraId="4E937535" w14:textId="66EAEC9F" w:rsidR="00F64260" w:rsidRDefault="0032417E">
            <w:pPr>
              <w:spacing w:line="240" w:lineRule="auto"/>
            </w:pPr>
            <w:r>
              <w:t>Practice of close reading and analytical skills</w:t>
            </w:r>
          </w:p>
        </w:tc>
        <w:tc>
          <w:tcPr>
            <w:tcW w:w="1894" w:type="dxa"/>
          </w:tcPr>
          <w:p w14:paraId="0A045709" w14:textId="77777777" w:rsidR="00F64260" w:rsidRDefault="00F64260">
            <w:pPr>
              <w:spacing w:line="240" w:lineRule="auto"/>
            </w:pPr>
          </w:p>
        </w:tc>
        <w:tc>
          <w:tcPr>
            <w:tcW w:w="4693" w:type="dxa"/>
          </w:tcPr>
          <w:p w14:paraId="638BB382" w14:textId="71721A56" w:rsidR="00F64260" w:rsidRDefault="0032417E" w:rsidP="00AE7A3D">
            <w:pPr>
              <w:spacing w:line="240" w:lineRule="auto"/>
            </w:pPr>
            <w:r>
              <w:t>Classwork, essays, exams</w:t>
            </w:r>
          </w:p>
        </w:tc>
      </w:tr>
      <w:tr w:rsidR="0032417E" w14:paraId="454B3777" w14:textId="77777777" w:rsidTr="00115A68">
        <w:tc>
          <w:tcPr>
            <w:tcW w:w="4429" w:type="dxa"/>
          </w:tcPr>
          <w:p w14:paraId="3E65EB0C" w14:textId="4D0C89BE" w:rsidR="0032417E" w:rsidRDefault="0032417E">
            <w:pPr>
              <w:spacing w:line="240" w:lineRule="auto"/>
            </w:pPr>
            <w:r>
              <w:t xml:space="preserve">Be able to analyze both literary </w:t>
            </w:r>
            <w:r w:rsidR="008976E0">
              <w:t xml:space="preserve">(mainstream and marginal) </w:t>
            </w:r>
            <w:r>
              <w:t>and non-literary texts</w:t>
            </w:r>
          </w:p>
        </w:tc>
        <w:tc>
          <w:tcPr>
            <w:tcW w:w="1894" w:type="dxa"/>
          </w:tcPr>
          <w:p w14:paraId="66F704D2" w14:textId="77777777" w:rsidR="0032417E" w:rsidRDefault="0032417E">
            <w:pPr>
              <w:spacing w:line="240" w:lineRule="auto"/>
            </w:pPr>
          </w:p>
        </w:tc>
        <w:tc>
          <w:tcPr>
            <w:tcW w:w="4693" w:type="dxa"/>
          </w:tcPr>
          <w:p w14:paraId="2D80E7D9" w14:textId="7C929AF2" w:rsidR="0032417E" w:rsidRDefault="0032417E" w:rsidP="00AE7A3D">
            <w:pPr>
              <w:spacing w:line="240" w:lineRule="auto"/>
            </w:pPr>
            <w:r>
              <w:t>In addition to printed texts, exposure to non-print sources such as images, film, performance or other visual media and class exercises or presentations to elicit analysis</w:t>
            </w:r>
          </w:p>
        </w:tc>
      </w:tr>
      <w:tr w:rsidR="0032417E" w14:paraId="4E542CB7" w14:textId="77777777" w:rsidTr="00115A68">
        <w:tc>
          <w:tcPr>
            <w:tcW w:w="4429" w:type="dxa"/>
          </w:tcPr>
          <w:p w14:paraId="7D04ADE5" w14:textId="12381EE7" w:rsidR="0032417E" w:rsidRDefault="0032417E">
            <w:pPr>
              <w:spacing w:line="240" w:lineRule="auto"/>
            </w:pPr>
            <w:r>
              <w:t>Understand periodization, and how major literary and cultural movements develop</w:t>
            </w:r>
            <w:r w:rsidR="008976E0">
              <w:t xml:space="preserve"> </w:t>
            </w:r>
            <w:proofErr w:type="spellStart"/>
            <w:r w:rsidR="008976E0">
              <w:t>ove</w:t>
            </w:r>
            <w:proofErr w:type="spellEnd"/>
            <w:r w:rsidR="008976E0">
              <w:t xml:space="preserve"> times</w:t>
            </w:r>
          </w:p>
        </w:tc>
        <w:tc>
          <w:tcPr>
            <w:tcW w:w="1894" w:type="dxa"/>
          </w:tcPr>
          <w:p w14:paraId="37903004" w14:textId="77777777" w:rsidR="0032417E" w:rsidRDefault="0032417E">
            <w:pPr>
              <w:spacing w:line="240" w:lineRule="auto"/>
            </w:pPr>
          </w:p>
        </w:tc>
        <w:tc>
          <w:tcPr>
            <w:tcW w:w="4693" w:type="dxa"/>
          </w:tcPr>
          <w:p w14:paraId="318ECCD1" w14:textId="4A73D43B" w:rsidR="0032417E" w:rsidRDefault="0032417E" w:rsidP="00AE7A3D">
            <w:pPr>
              <w:spacing w:line="240" w:lineRule="auto"/>
            </w:pPr>
            <w:r>
              <w:t>Quizzes, presentations, essays, exams</w:t>
            </w:r>
          </w:p>
        </w:tc>
      </w:tr>
      <w:tr w:rsidR="008976E0" w14:paraId="0B906B7D" w14:textId="77777777" w:rsidTr="00115A68">
        <w:tc>
          <w:tcPr>
            <w:tcW w:w="4429" w:type="dxa"/>
          </w:tcPr>
          <w:p w14:paraId="0E165C30" w14:textId="66D3BFF6" w:rsidR="008976E0" w:rsidRDefault="008976E0">
            <w:pPr>
              <w:spacing w:line="240" w:lineRule="auto"/>
            </w:pPr>
            <w:r>
              <w:t>Engage in basic literary research</w:t>
            </w:r>
          </w:p>
        </w:tc>
        <w:tc>
          <w:tcPr>
            <w:tcW w:w="1894" w:type="dxa"/>
          </w:tcPr>
          <w:p w14:paraId="0ADB6380" w14:textId="77777777" w:rsidR="008976E0" w:rsidRDefault="008976E0">
            <w:pPr>
              <w:spacing w:line="240" w:lineRule="auto"/>
            </w:pPr>
          </w:p>
        </w:tc>
        <w:tc>
          <w:tcPr>
            <w:tcW w:w="4693" w:type="dxa"/>
          </w:tcPr>
          <w:p w14:paraId="1D84D29C" w14:textId="15C93116" w:rsidR="008976E0" w:rsidRDefault="008976E0" w:rsidP="00AE7A3D">
            <w:pPr>
              <w:spacing w:line="240" w:lineRule="auto"/>
            </w:pPr>
            <w:r>
              <w:t>Class exercise</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333B90">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bl>
    <w:p w14:paraId="5B5DA0FE" w14:textId="4C38FA91" w:rsidR="002E2852" w:rsidRDefault="00C42D57" w:rsidP="002E2852">
      <w:pPr>
        <w:spacing w:line="240" w:lineRule="auto"/>
      </w:pPr>
      <w:bookmarkStart w:id="28" w:name="outline"/>
      <w:bookmarkEnd w:id="28"/>
      <w:r>
        <w:t xml:space="preserve">  As with </w:t>
      </w:r>
      <w:r w:rsidR="009217E9">
        <w:t>the previous</w:t>
      </w:r>
      <w:r>
        <w:t xml:space="preserve"> 205 or 206 </w:t>
      </w:r>
      <w:r w:rsidR="009217E9">
        <w:t>courses, 208</w:t>
      </w:r>
      <w:r>
        <w:t xml:space="preserve"> will continue to survey a greater variety and span of texts that were written over a longer period of time than in the closer focus of our 300-level courses.</w:t>
      </w:r>
    </w:p>
    <w:p w14:paraId="1F9EDFE5" w14:textId="77777777" w:rsidR="00612FFA" w:rsidRPr="00612FFA" w:rsidRDefault="00C42D57" w:rsidP="002E2852">
      <w:pPr>
        <w:spacing w:line="240" w:lineRule="auto"/>
      </w:pPr>
      <w:r w:rsidRPr="00612FFA">
        <w:t xml:space="preserve">Instructors will choose their focus, and could for instance, cover </w:t>
      </w:r>
      <w:r w:rsidR="008976E0" w:rsidRPr="00612FFA">
        <w:t>c. 500</w:t>
      </w:r>
      <w:r w:rsidRPr="00612FFA">
        <w:t>-1</w:t>
      </w:r>
      <w:r w:rsidR="008976E0" w:rsidRPr="00612FFA">
        <w:t>5</w:t>
      </w:r>
      <w:r w:rsidRPr="00612FFA">
        <w:t>00</w:t>
      </w:r>
      <w:r w:rsidR="008976E0" w:rsidRPr="00612FFA">
        <w:t>s</w:t>
      </w:r>
      <w:r w:rsidRPr="00612FFA">
        <w:t>, mid-17</w:t>
      </w:r>
      <w:r w:rsidRPr="00612FFA">
        <w:rPr>
          <w:vertAlign w:val="superscript"/>
        </w:rPr>
        <w:t>th</w:t>
      </w:r>
      <w:r w:rsidRPr="00612FFA">
        <w:t xml:space="preserve"> century to mid-twentieth century, or 1800-present. Thus, the course could still be taught using a similar syllabus from either the old ENGL 205 or ENGL 206 but might now also be taught by taking a 300</w:t>
      </w:r>
      <w:r w:rsidR="008976E0" w:rsidRPr="00612FFA">
        <w:t>-</w:t>
      </w:r>
      <w:r w:rsidRPr="00612FFA">
        <w:t>year span from the center that starts in 1600 and ends in 1900</w:t>
      </w:r>
      <w:r w:rsidR="008976E0" w:rsidRPr="00612FFA">
        <w:t xml:space="preserve"> focusing on </w:t>
      </w:r>
      <w:r w:rsidR="00612FFA" w:rsidRPr="00612FFA">
        <w:t xml:space="preserve">say: </w:t>
      </w:r>
    </w:p>
    <w:p w14:paraId="5D949297" w14:textId="77777777" w:rsidR="00612FFA" w:rsidRDefault="00612FFA" w:rsidP="002E2852">
      <w:pPr>
        <w:spacing w:line="240" w:lineRule="auto"/>
      </w:pPr>
    </w:p>
    <w:p w14:paraId="72192E01" w14:textId="0AA7AC95" w:rsidR="00612FFA" w:rsidRDefault="008976E0" w:rsidP="00612FFA">
      <w:pPr>
        <w:pStyle w:val="ListParagraph"/>
        <w:numPr>
          <w:ilvl w:val="0"/>
          <w:numId w:val="13"/>
        </w:numPr>
        <w:spacing w:line="240" w:lineRule="auto"/>
      </w:pPr>
      <w:r w:rsidRPr="00612FFA">
        <w:t>Milto</w:t>
      </w:r>
      <w:r w:rsidR="00612FFA" w:rsidRPr="00612FFA">
        <w:t>n</w:t>
      </w:r>
    </w:p>
    <w:p w14:paraId="6E4550C3" w14:textId="64884C95" w:rsidR="00612FFA" w:rsidRDefault="008976E0" w:rsidP="00612FFA">
      <w:pPr>
        <w:pStyle w:val="ListParagraph"/>
        <w:numPr>
          <w:ilvl w:val="0"/>
          <w:numId w:val="13"/>
        </w:numPr>
        <w:spacing w:line="240" w:lineRule="auto"/>
      </w:pPr>
      <w:r w:rsidRPr="00612FFA">
        <w:t>Restoration</w:t>
      </w:r>
    </w:p>
    <w:p w14:paraId="5BEECE76" w14:textId="05FC2B7C" w:rsidR="00612FFA" w:rsidRDefault="00612FFA" w:rsidP="00612FFA">
      <w:pPr>
        <w:pStyle w:val="ListParagraph"/>
        <w:numPr>
          <w:ilvl w:val="1"/>
          <w:numId w:val="13"/>
        </w:numPr>
        <w:spacing w:line="240" w:lineRule="auto"/>
      </w:pPr>
      <w:r>
        <w:t xml:space="preserve">Etherege, </w:t>
      </w:r>
      <w:proofErr w:type="spellStart"/>
      <w:r>
        <w:t>Wycherly</w:t>
      </w:r>
      <w:proofErr w:type="spellEnd"/>
      <w:r>
        <w:t xml:space="preserve"> and </w:t>
      </w:r>
      <w:proofErr w:type="spellStart"/>
      <w:r>
        <w:t>Behn</w:t>
      </w:r>
      <w:proofErr w:type="spellEnd"/>
    </w:p>
    <w:p w14:paraId="0B7C5ABC" w14:textId="13FA7E12" w:rsidR="00612FFA" w:rsidRDefault="00612FFA" w:rsidP="00612FFA">
      <w:pPr>
        <w:pStyle w:val="ListParagraph"/>
        <w:numPr>
          <w:ilvl w:val="1"/>
          <w:numId w:val="13"/>
        </w:numPr>
        <w:spacing w:line="240" w:lineRule="auto"/>
      </w:pPr>
      <w:r>
        <w:t>The Collier Controversy</w:t>
      </w:r>
    </w:p>
    <w:p w14:paraId="4D9C4DE7" w14:textId="76229ADD" w:rsidR="004875B5" w:rsidRDefault="004875B5" w:rsidP="00612FFA">
      <w:pPr>
        <w:pStyle w:val="ListParagraph"/>
        <w:numPr>
          <w:ilvl w:val="1"/>
          <w:numId w:val="13"/>
        </w:numPr>
        <w:spacing w:line="240" w:lineRule="auto"/>
      </w:pPr>
      <w:r>
        <w:t>Rise of sentimentalism:</w:t>
      </w:r>
      <w:r w:rsidR="00811D30">
        <w:t xml:space="preserve"> Lillo’s</w:t>
      </w:r>
      <w:r>
        <w:t xml:space="preserve"> </w:t>
      </w:r>
      <w:r w:rsidRPr="004875B5">
        <w:rPr>
          <w:i/>
        </w:rPr>
        <w:t>The London Merchant</w:t>
      </w:r>
      <w:r w:rsidR="00F3554A">
        <w:rPr>
          <w:i/>
        </w:rPr>
        <w:t xml:space="preserve"> </w:t>
      </w:r>
    </w:p>
    <w:p w14:paraId="0BC32ABF" w14:textId="59239758" w:rsidR="00612FFA" w:rsidRDefault="004875B5" w:rsidP="00612FFA">
      <w:pPr>
        <w:pStyle w:val="ListParagraph"/>
        <w:numPr>
          <w:ilvl w:val="1"/>
          <w:numId w:val="13"/>
        </w:numPr>
        <w:spacing w:line="240" w:lineRule="auto"/>
      </w:pPr>
      <w:r>
        <w:t>John Gay</w:t>
      </w:r>
      <w:r w:rsidR="00811D30">
        <w:t xml:space="preserve"> and </w:t>
      </w:r>
      <w:r w:rsidR="00811D30" w:rsidRPr="00811D30">
        <w:rPr>
          <w:i/>
        </w:rPr>
        <w:t>Beggar’s Opera</w:t>
      </w:r>
    </w:p>
    <w:p w14:paraId="7CA363E8" w14:textId="613EAD27" w:rsidR="00612FFA" w:rsidRDefault="008976E0" w:rsidP="00612FFA">
      <w:pPr>
        <w:pStyle w:val="ListParagraph"/>
        <w:numPr>
          <w:ilvl w:val="0"/>
          <w:numId w:val="13"/>
        </w:numPr>
        <w:spacing w:line="240" w:lineRule="auto"/>
      </w:pPr>
      <w:r w:rsidRPr="00612FFA">
        <w:t>Enlightenment</w:t>
      </w:r>
    </w:p>
    <w:p w14:paraId="3C858AEF" w14:textId="6B4FFBC0" w:rsidR="00612FFA" w:rsidRDefault="00612FFA" w:rsidP="00612FFA">
      <w:pPr>
        <w:pStyle w:val="ListParagraph"/>
        <w:numPr>
          <w:ilvl w:val="1"/>
          <w:numId w:val="13"/>
        </w:numPr>
        <w:spacing w:line="240" w:lineRule="auto"/>
      </w:pPr>
      <w:r>
        <w:t>Pope, Swift and Johnson</w:t>
      </w:r>
    </w:p>
    <w:p w14:paraId="364AB964" w14:textId="453B5A13" w:rsidR="00612FFA" w:rsidRDefault="008976E0" w:rsidP="00612FFA">
      <w:pPr>
        <w:pStyle w:val="ListParagraph"/>
        <w:numPr>
          <w:ilvl w:val="0"/>
          <w:numId w:val="13"/>
        </w:numPr>
        <w:spacing w:line="240" w:lineRule="auto"/>
      </w:pPr>
      <w:r w:rsidRPr="00612FFA">
        <w:t>Romanticism</w:t>
      </w:r>
    </w:p>
    <w:p w14:paraId="10FB517D" w14:textId="0C56CF36" w:rsidR="00612FFA" w:rsidRDefault="00612FFA" w:rsidP="00612FFA">
      <w:pPr>
        <w:pStyle w:val="ListParagraph"/>
        <w:numPr>
          <w:ilvl w:val="1"/>
          <w:numId w:val="13"/>
        </w:numPr>
        <w:spacing w:line="240" w:lineRule="auto"/>
      </w:pPr>
      <w:r>
        <w:t xml:space="preserve">Blake, Wordsworth, Coleridge, </w:t>
      </w:r>
      <w:r w:rsidR="00811D30">
        <w:t xml:space="preserve">both </w:t>
      </w:r>
      <w:proofErr w:type="spellStart"/>
      <w:r>
        <w:t>Shelleys</w:t>
      </w:r>
      <w:proofErr w:type="spellEnd"/>
      <w:r>
        <w:t xml:space="preserve"> (Mary and Percy), and Keats</w:t>
      </w:r>
    </w:p>
    <w:p w14:paraId="4D1AD2E9" w14:textId="0861DAE9" w:rsidR="002E2852" w:rsidRDefault="008976E0" w:rsidP="00612FFA">
      <w:pPr>
        <w:pStyle w:val="ListParagraph"/>
        <w:numPr>
          <w:ilvl w:val="0"/>
          <w:numId w:val="13"/>
        </w:numPr>
        <w:spacing w:line="240" w:lineRule="auto"/>
      </w:pPr>
      <w:r w:rsidRPr="00612FFA">
        <w:t>Victorianism</w:t>
      </w:r>
    </w:p>
    <w:p w14:paraId="2D17D7D7" w14:textId="66CE26E9" w:rsidR="00612FFA" w:rsidRPr="00612FFA" w:rsidRDefault="00612FFA" w:rsidP="00612FFA">
      <w:pPr>
        <w:pStyle w:val="ListParagraph"/>
        <w:numPr>
          <w:ilvl w:val="1"/>
          <w:numId w:val="13"/>
        </w:numPr>
        <w:spacing w:line="240" w:lineRule="auto"/>
      </w:pPr>
      <w:r>
        <w:t>Hardy, Dickens, and Eliot</w:t>
      </w:r>
    </w:p>
    <w:p w14:paraId="288F492E" w14:textId="30B8F3FC" w:rsidR="001A0BF2" w:rsidRDefault="001A0BF2" w:rsidP="002E2852">
      <w:pPr>
        <w:spacing w:line="240" w:lineRule="auto"/>
        <w:rPr>
          <w:b/>
        </w:rPr>
      </w:pPr>
    </w:p>
    <w:p w14:paraId="4274E729" w14:textId="6D0BCB97" w:rsidR="00C42D57" w:rsidRDefault="00811D30" w:rsidP="002E2852">
      <w:pPr>
        <w:spacing w:line="240" w:lineRule="auto"/>
        <w:rPr>
          <w:b/>
        </w:rPr>
      </w:pPr>
      <w:r>
        <w:rPr>
          <w:b/>
        </w:rPr>
        <w:t>OR</w:t>
      </w:r>
      <w:r w:rsidR="00C42D57">
        <w:rPr>
          <w:b/>
        </w:rPr>
        <w:t>:</w:t>
      </w:r>
    </w:p>
    <w:p w14:paraId="198ED2C5" w14:textId="02C4DE52" w:rsidR="001A0BF2" w:rsidRPr="00491A94" w:rsidRDefault="001A0BF2" w:rsidP="00491A94">
      <w:pPr>
        <w:spacing w:line="240" w:lineRule="auto"/>
        <w:rPr>
          <w:sz w:val="24"/>
          <w:szCs w:val="24"/>
        </w:rPr>
      </w:pPr>
      <w:r w:rsidRPr="00811D30">
        <w:rPr>
          <w:sz w:val="24"/>
          <w:szCs w:val="24"/>
        </w:rPr>
        <w:t xml:space="preserve">British Literature </w:t>
      </w:r>
      <w:r w:rsidR="008976E0" w:rsidRPr="00811D30">
        <w:rPr>
          <w:sz w:val="24"/>
          <w:szCs w:val="24"/>
        </w:rPr>
        <w:t>c. 500</w:t>
      </w:r>
      <w:r w:rsidR="00811D30">
        <w:rPr>
          <w:sz w:val="24"/>
          <w:szCs w:val="24"/>
        </w:rPr>
        <w:t xml:space="preserve"> to </w:t>
      </w:r>
      <w:r w:rsidRPr="00811D30">
        <w:rPr>
          <w:sz w:val="24"/>
          <w:szCs w:val="24"/>
        </w:rPr>
        <w:t>1</w:t>
      </w:r>
      <w:r w:rsidR="008976E0" w:rsidRPr="00811D30">
        <w:rPr>
          <w:sz w:val="24"/>
          <w:szCs w:val="24"/>
        </w:rPr>
        <w:t>5</w:t>
      </w:r>
      <w:r w:rsidRPr="00811D30">
        <w:rPr>
          <w:sz w:val="24"/>
          <w:szCs w:val="24"/>
        </w:rPr>
        <w:t>00</w:t>
      </w:r>
      <w:r w:rsidR="00C42D57" w:rsidRPr="00811D30">
        <w:rPr>
          <w:sz w:val="24"/>
          <w:szCs w:val="24"/>
        </w:rPr>
        <w:t xml:space="preserve"> would </w:t>
      </w:r>
      <w:r w:rsidRPr="00811D30">
        <w:rPr>
          <w:sz w:val="24"/>
          <w:szCs w:val="24"/>
        </w:rPr>
        <w:t xml:space="preserve">introduction </w:t>
      </w:r>
      <w:r w:rsidR="00C42D57" w:rsidRPr="00811D30">
        <w:rPr>
          <w:sz w:val="24"/>
          <w:szCs w:val="24"/>
        </w:rPr>
        <w:t xml:space="preserve">students </w:t>
      </w:r>
      <w:r w:rsidRPr="00811D30">
        <w:rPr>
          <w:sz w:val="24"/>
          <w:szCs w:val="24"/>
        </w:rPr>
        <w:t xml:space="preserve">to British literature from the </w:t>
      </w:r>
      <w:r w:rsidR="00491A94" w:rsidRPr="00811D30">
        <w:rPr>
          <w:sz w:val="24"/>
          <w:szCs w:val="24"/>
        </w:rPr>
        <w:t>Old English</w:t>
      </w:r>
      <w:r w:rsidRPr="00811D30">
        <w:rPr>
          <w:sz w:val="24"/>
          <w:szCs w:val="24"/>
        </w:rPr>
        <w:t xml:space="preserve"> up to the </w:t>
      </w:r>
      <w:r w:rsidR="008976E0" w:rsidRPr="00811D30">
        <w:rPr>
          <w:sz w:val="24"/>
          <w:szCs w:val="24"/>
        </w:rPr>
        <w:t>sixteenth</w:t>
      </w:r>
      <w:r w:rsidRPr="00811D30">
        <w:rPr>
          <w:sz w:val="24"/>
          <w:szCs w:val="24"/>
        </w:rPr>
        <w:t xml:space="preserve"> century including </w:t>
      </w:r>
      <w:r w:rsidR="00491A94" w:rsidRPr="00811D30">
        <w:rPr>
          <w:sz w:val="24"/>
          <w:szCs w:val="24"/>
        </w:rPr>
        <w:t xml:space="preserve">Old, </w:t>
      </w:r>
      <w:r w:rsidRPr="00811D30">
        <w:rPr>
          <w:sz w:val="24"/>
          <w:szCs w:val="24"/>
        </w:rPr>
        <w:t>Middle, and</w:t>
      </w:r>
      <w:r w:rsidR="008976E0" w:rsidRPr="00811D30">
        <w:rPr>
          <w:sz w:val="24"/>
          <w:szCs w:val="24"/>
        </w:rPr>
        <w:t xml:space="preserve"> </w:t>
      </w:r>
      <w:r w:rsidRPr="00811D30">
        <w:rPr>
          <w:rFonts w:asciiTheme="minorHAnsi" w:hAnsiTheme="minorHAnsi"/>
          <w:sz w:val="24"/>
          <w:szCs w:val="24"/>
        </w:rPr>
        <w:t>early modern English. Texts/</w:t>
      </w:r>
      <w:r w:rsidR="001F7AEC" w:rsidRPr="00811D30">
        <w:rPr>
          <w:rFonts w:asciiTheme="minorHAnsi" w:hAnsiTheme="minorHAnsi"/>
          <w:sz w:val="24"/>
          <w:szCs w:val="24"/>
        </w:rPr>
        <w:t>authors</w:t>
      </w:r>
      <w:r w:rsidRPr="00811D30">
        <w:rPr>
          <w:rFonts w:asciiTheme="minorHAnsi" w:hAnsiTheme="minorHAnsi"/>
          <w:sz w:val="24"/>
          <w:szCs w:val="24"/>
        </w:rPr>
        <w:t xml:space="preserve"> </w:t>
      </w:r>
      <w:r w:rsidR="008976E0" w:rsidRPr="00811D30">
        <w:rPr>
          <w:rFonts w:asciiTheme="minorHAnsi" w:hAnsiTheme="minorHAnsi"/>
          <w:sz w:val="24"/>
          <w:szCs w:val="24"/>
        </w:rPr>
        <w:t>might</w:t>
      </w:r>
      <w:r w:rsidRPr="00811D30">
        <w:rPr>
          <w:rFonts w:asciiTheme="minorHAnsi" w:hAnsiTheme="minorHAnsi"/>
          <w:sz w:val="24"/>
          <w:szCs w:val="24"/>
        </w:rPr>
        <w:t xml:space="preserve"> include</w:t>
      </w:r>
      <w:r w:rsidR="00491A94" w:rsidRPr="00811D30">
        <w:rPr>
          <w:rFonts w:asciiTheme="minorHAnsi" w:hAnsiTheme="minorHAnsi"/>
          <w:sz w:val="24"/>
          <w:szCs w:val="24"/>
        </w:rPr>
        <w:t>, for example</w:t>
      </w:r>
      <w:r w:rsidRPr="00811D30">
        <w:rPr>
          <w:rFonts w:asciiTheme="minorHAnsi" w:hAnsiTheme="minorHAnsi"/>
          <w:sz w:val="24"/>
          <w:szCs w:val="24"/>
        </w:rPr>
        <w:t>:</w:t>
      </w:r>
      <w:r w:rsidR="00C42D57" w:rsidRPr="00811D30">
        <w:rPr>
          <w:rFonts w:asciiTheme="minorHAnsi" w:hAnsiTheme="minorHAnsi"/>
          <w:sz w:val="24"/>
          <w:szCs w:val="24"/>
        </w:rPr>
        <w:t xml:space="preserve"> </w:t>
      </w:r>
      <w:r w:rsidR="00491A94" w:rsidRPr="00811D30">
        <w:rPr>
          <w:rFonts w:asciiTheme="minorHAnsi" w:hAnsiTheme="minorHAnsi"/>
          <w:i/>
          <w:sz w:val="24"/>
          <w:szCs w:val="24"/>
        </w:rPr>
        <w:t>Beowulf</w:t>
      </w:r>
      <w:r w:rsidR="00491A94" w:rsidRPr="00811D30">
        <w:rPr>
          <w:rFonts w:asciiTheme="minorHAnsi" w:hAnsiTheme="minorHAnsi"/>
          <w:sz w:val="24"/>
          <w:szCs w:val="24"/>
        </w:rPr>
        <w:t xml:space="preserve">, </w:t>
      </w:r>
      <w:r w:rsidR="00491A94" w:rsidRPr="00811D30">
        <w:rPr>
          <w:i/>
          <w:iCs/>
          <w:sz w:val="24"/>
          <w:szCs w:val="24"/>
        </w:rPr>
        <w:t>The Mirror of Simple Souls</w:t>
      </w:r>
      <w:r w:rsidR="00491A94" w:rsidRPr="00811D30">
        <w:rPr>
          <w:sz w:val="24"/>
          <w:szCs w:val="24"/>
        </w:rPr>
        <w:t xml:space="preserve">, </w:t>
      </w:r>
      <w:r w:rsidRPr="00811D30">
        <w:rPr>
          <w:rFonts w:asciiTheme="minorHAnsi" w:hAnsiTheme="minorHAnsi"/>
          <w:color w:val="000000"/>
          <w:sz w:val="24"/>
          <w:szCs w:val="24"/>
        </w:rPr>
        <w:t>Piers Plowman</w:t>
      </w:r>
      <w:r w:rsidR="001F7AEC" w:rsidRPr="00811D30">
        <w:rPr>
          <w:rFonts w:asciiTheme="minorHAnsi" w:hAnsiTheme="minorHAnsi"/>
          <w:color w:val="000000"/>
          <w:sz w:val="24"/>
          <w:szCs w:val="24"/>
        </w:rPr>
        <w:t xml:space="preserve">, </w:t>
      </w:r>
      <w:r w:rsidR="00491A94" w:rsidRPr="00491A94">
        <w:rPr>
          <w:rFonts w:asciiTheme="minorHAnsi" w:hAnsiTheme="minorHAnsi"/>
          <w:i/>
          <w:color w:val="000000"/>
          <w:sz w:val="24"/>
          <w:szCs w:val="24"/>
        </w:rPr>
        <w:t>Wakefield Cycle</w:t>
      </w:r>
      <w:r w:rsidR="00491A94">
        <w:rPr>
          <w:rFonts w:asciiTheme="minorHAnsi" w:hAnsiTheme="minorHAnsi"/>
          <w:color w:val="000000"/>
          <w:sz w:val="24"/>
          <w:szCs w:val="24"/>
        </w:rPr>
        <w:t xml:space="preserve">, Dante, </w:t>
      </w:r>
      <w:r w:rsidR="00491A94" w:rsidRPr="001A0BF2">
        <w:rPr>
          <w:rFonts w:asciiTheme="minorHAnsi" w:hAnsiTheme="minorHAnsi"/>
          <w:i/>
          <w:color w:val="000000"/>
          <w:sz w:val="24"/>
          <w:szCs w:val="24"/>
        </w:rPr>
        <w:t>Sir Gawain and the Green Knight</w:t>
      </w:r>
      <w:r w:rsidR="00491A94">
        <w:rPr>
          <w:rFonts w:asciiTheme="minorHAnsi" w:hAnsiTheme="minorHAnsi"/>
          <w:color w:val="000000"/>
          <w:sz w:val="24"/>
          <w:szCs w:val="24"/>
        </w:rPr>
        <w:t xml:space="preserve">, Christine de </w:t>
      </w:r>
      <w:proofErr w:type="spellStart"/>
      <w:r w:rsidR="00491A94">
        <w:rPr>
          <w:rFonts w:asciiTheme="minorHAnsi" w:hAnsiTheme="minorHAnsi"/>
          <w:color w:val="000000"/>
          <w:sz w:val="24"/>
          <w:szCs w:val="24"/>
        </w:rPr>
        <w:t>Pizan</w:t>
      </w:r>
      <w:proofErr w:type="spellEnd"/>
      <w:r w:rsidR="00491A94">
        <w:rPr>
          <w:rFonts w:asciiTheme="minorHAnsi" w:hAnsiTheme="minorHAnsi"/>
          <w:color w:val="000000"/>
          <w:sz w:val="24"/>
          <w:szCs w:val="24"/>
        </w:rPr>
        <w:t xml:space="preserve">, Boccaccio, </w:t>
      </w:r>
      <w:r w:rsidR="00491A94" w:rsidRPr="001A0BF2">
        <w:rPr>
          <w:rFonts w:asciiTheme="minorHAnsi" w:hAnsiTheme="minorHAnsi"/>
          <w:color w:val="000000"/>
          <w:sz w:val="24"/>
          <w:szCs w:val="24"/>
        </w:rPr>
        <w:t>Chaucer</w:t>
      </w:r>
      <w:r w:rsidR="00491A94">
        <w:rPr>
          <w:rFonts w:asciiTheme="minorHAnsi" w:hAnsiTheme="minorHAnsi"/>
          <w:color w:val="000000"/>
          <w:sz w:val="24"/>
          <w:szCs w:val="24"/>
        </w:rPr>
        <w:t xml:space="preserve">, Thomas Malory, </w:t>
      </w:r>
      <w:r w:rsidR="00491A94" w:rsidRPr="001A0BF2">
        <w:rPr>
          <w:rFonts w:asciiTheme="minorHAnsi" w:hAnsiTheme="minorHAnsi"/>
          <w:color w:val="000000"/>
          <w:sz w:val="24"/>
          <w:szCs w:val="24"/>
        </w:rPr>
        <w:t>More</w:t>
      </w:r>
      <w:r w:rsidR="00491A94">
        <w:rPr>
          <w:rFonts w:asciiTheme="minorHAnsi" w:hAnsiTheme="minorHAnsi"/>
          <w:color w:val="000000"/>
          <w:sz w:val="24"/>
          <w:szCs w:val="24"/>
        </w:rPr>
        <w:t>’s</w:t>
      </w:r>
      <w:r w:rsidR="00491A94" w:rsidRPr="001A0BF2">
        <w:rPr>
          <w:rFonts w:asciiTheme="minorHAnsi" w:hAnsiTheme="minorHAnsi"/>
          <w:color w:val="000000"/>
          <w:sz w:val="24"/>
          <w:szCs w:val="24"/>
        </w:rPr>
        <w:t xml:space="preserve"> </w:t>
      </w:r>
      <w:r w:rsidR="00491A94" w:rsidRPr="001A0BF2">
        <w:rPr>
          <w:rFonts w:asciiTheme="minorHAnsi" w:hAnsiTheme="minorHAnsi"/>
          <w:i/>
          <w:color w:val="000000"/>
          <w:sz w:val="24"/>
          <w:szCs w:val="24"/>
        </w:rPr>
        <w:t>Utopia</w:t>
      </w:r>
      <w:r w:rsidR="00491A94">
        <w:rPr>
          <w:rFonts w:asciiTheme="minorHAnsi" w:hAnsiTheme="minorHAnsi"/>
          <w:color w:val="000000"/>
          <w:sz w:val="24"/>
          <w:szCs w:val="24"/>
        </w:rPr>
        <w:t xml:space="preserve">, </w:t>
      </w:r>
      <w:r w:rsidRPr="001A0BF2">
        <w:rPr>
          <w:rFonts w:asciiTheme="minorHAnsi" w:hAnsiTheme="minorHAnsi"/>
          <w:color w:val="000000"/>
          <w:sz w:val="24"/>
          <w:szCs w:val="24"/>
        </w:rPr>
        <w:t>Marlowe</w:t>
      </w:r>
      <w:r w:rsidR="00491A94">
        <w:rPr>
          <w:rFonts w:asciiTheme="minorHAnsi" w:hAnsiTheme="minorHAnsi"/>
          <w:color w:val="000000"/>
          <w:sz w:val="24"/>
          <w:szCs w:val="24"/>
        </w:rPr>
        <w:t>’s</w:t>
      </w:r>
      <w:r w:rsidRPr="001A0BF2">
        <w:rPr>
          <w:rFonts w:asciiTheme="minorHAnsi" w:hAnsiTheme="minorHAnsi"/>
          <w:color w:val="000000"/>
          <w:sz w:val="24"/>
          <w:szCs w:val="24"/>
        </w:rPr>
        <w:t xml:space="preserve"> </w:t>
      </w:r>
      <w:r w:rsidRPr="001A0BF2">
        <w:rPr>
          <w:rFonts w:asciiTheme="minorHAnsi" w:hAnsiTheme="minorHAnsi"/>
          <w:i/>
          <w:color w:val="000000"/>
          <w:sz w:val="24"/>
          <w:szCs w:val="24"/>
        </w:rPr>
        <w:t>Dr. Faustus</w:t>
      </w:r>
      <w:r w:rsidR="001F7AEC">
        <w:rPr>
          <w:rFonts w:asciiTheme="minorHAnsi" w:hAnsiTheme="minorHAnsi"/>
          <w:color w:val="000000"/>
          <w:sz w:val="24"/>
          <w:szCs w:val="24"/>
        </w:rPr>
        <w:t xml:space="preserve">, </w:t>
      </w:r>
      <w:r w:rsidR="00491A94">
        <w:rPr>
          <w:rFonts w:asciiTheme="minorHAnsi" w:hAnsiTheme="minorHAnsi"/>
          <w:color w:val="000000"/>
          <w:sz w:val="24"/>
          <w:szCs w:val="24"/>
        </w:rPr>
        <w:t xml:space="preserve">Philip </w:t>
      </w:r>
      <w:r w:rsidRPr="001A0BF2">
        <w:rPr>
          <w:rFonts w:asciiTheme="minorHAnsi" w:hAnsiTheme="minorHAnsi"/>
          <w:color w:val="000000"/>
          <w:sz w:val="24"/>
          <w:szCs w:val="24"/>
        </w:rPr>
        <w:t>Sidney</w:t>
      </w:r>
      <w:r w:rsidR="001F7AEC">
        <w:rPr>
          <w:rFonts w:asciiTheme="minorHAnsi" w:hAnsiTheme="minorHAnsi"/>
          <w:color w:val="000000"/>
          <w:sz w:val="24"/>
          <w:szCs w:val="24"/>
        </w:rPr>
        <w:t xml:space="preserve">, </w:t>
      </w:r>
      <w:r w:rsidR="00491A94">
        <w:rPr>
          <w:rFonts w:asciiTheme="minorHAnsi" w:hAnsiTheme="minorHAnsi"/>
          <w:color w:val="000000"/>
          <w:sz w:val="24"/>
          <w:szCs w:val="24"/>
        </w:rPr>
        <w:t xml:space="preserve">early </w:t>
      </w:r>
      <w:r w:rsidRPr="001A0BF2">
        <w:rPr>
          <w:rFonts w:asciiTheme="minorHAnsi" w:hAnsiTheme="minorHAnsi"/>
          <w:color w:val="000000"/>
          <w:sz w:val="24"/>
          <w:szCs w:val="24"/>
        </w:rPr>
        <w:t>Shakespeare</w:t>
      </w:r>
      <w:r w:rsidR="00491A94">
        <w:rPr>
          <w:rFonts w:asciiTheme="minorHAnsi" w:hAnsiTheme="minorHAnsi"/>
          <w:color w:val="000000"/>
          <w:sz w:val="24"/>
          <w:szCs w:val="24"/>
        </w:rPr>
        <w:t>.</w:t>
      </w:r>
    </w:p>
    <w:p w14:paraId="72569492" w14:textId="2A0F2D65" w:rsidR="001A0BF2" w:rsidRDefault="001A0BF2" w:rsidP="002E2852">
      <w:pPr>
        <w:spacing w:line="240" w:lineRule="auto"/>
        <w:rPr>
          <w:rFonts w:asciiTheme="minorHAnsi" w:hAnsiTheme="minorHAnsi"/>
          <w:b/>
        </w:rPr>
      </w:pPr>
    </w:p>
    <w:p w14:paraId="0C7A77FF" w14:textId="281EC821" w:rsidR="001A0BF2" w:rsidRPr="001A0BF2" w:rsidRDefault="00C42D57">
      <w:pPr>
        <w:spacing w:line="240" w:lineRule="auto"/>
        <w:rPr>
          <w:rFonts w:asciiTheme="minorHAnsi" w:hAnsiTheme="minorHAnsi"/>
          <w:sz w:val="24"/>
          <w:szCs w:val="24"/>
        </w:rPr>
      </w:pPr>
      <w:r>
        <w:rPr>
          <w:rFonts w:asciiTheme="minorHAnsi" w:hAnsiTheme="minorHAnsi"/>
          <w:b/>
        </w:rPr>
        <w:t>OR:</w:t>
      </w:r>
    </w:p>
    <w:p w14:paraId="01C4554D" w14:textId="77777777" w:rsidR="00C42D57" w:rsidRDefault="00C42D57" w:rsidP="001A0BF2">
      <w:pPr>
        <w:spacing w:line="240" w:lineRule="auto"/>
        <w:rPr>
          <w:rFonts w:asciiTheme="minorHAnsi" w:hAnsiTheme="minorHAnsi"/>
          <w:sz w:val="24"/>
          <w:szCs w:val="24"/>
        </w:rPr>
      </w:pPr>
    </w:p>
    <w:p w14:paraId="2C7AB30C" w14:textId="58B8841B" w:rsidR="001A0BF2" w:rsidRPr="00C42D57" w:rsidRDefault="001A0BF2" w:rsidP="00C42D57">
      <w:pPr>
        <w:spacing w:line="240" w:lineRule="auto"/>
        <w:rPr>
          <w:rFonts w:asciiTheme="minorHAnsi" w:hAnsiTheme="minorHAnsi" w:cs="TimesNewRomanPSMT"/>
          <w:sz w:val="24"/>
          <w:szCs w:val="24"/>
        </w:rPr>
      </w:pPr>
      <w:r w:rsidRPr="001A0BF2">
        <w:rPr>
          <w:rFonts w:asciiTheme="minorHAnsi" w:hAnsiTheme="minorHAnsi"/>
          <w:sz w:val="24"/>
          <w:szCs w:val="24"/>
        </w:rPr>
        <w:t>British Literature Since 1</w:t>
      </w:r>
      <w:r w:rsidR="00811D30">
        <w:rPr>
          <w:rFonts w:asciiTheme="minorHAnsi" w:hAnsiTheme="minorHAnsi"/>
          <w:sz w:val="24"/>
          <w:szCs w:val="24"/>
        </w:rPr>
        <w:t>72</w:t>
      </w:r>
      <w:r w:rsidRPr="001A0BF2">
        <w:rPr>
          <w:rFonts w:asciiTheme="minorHAnsi" w:hAnsiTheme="minorHAnsi"/>
          <w:sz w:val="24"/>
          <w:szCs w:val="24"/>
        </w:rPr>
        <w:t>0</w:t>
      </w:r>
      <w:r w:rsidR="00C42D57">
        <w:rPr>
          <w:rFonts w:asciiTheme="minorHAnsi" w:hAnsiTheme="minorHAnsi"/>
          <w:sz w:val="24"/>
          <w:szCs w:val="24"/>
        </w:rPr>
        <w:t xml:space="preserve"> would </w:t>
      </w:r>
      <w:r w:rsidRPr="001A0BF2">
        <w:rPr>
          <w:rFonts w:asciiTheme="minorHAnsi" w:hAnsiTheme="minorHAnsi" w:cs="TimesNewRomanPSMT"/>
          <w:sz w:val="24"/>
          <w:szCs w:val="24"/>
        </w:rPr>
        <w:t xml:space="preserve">introduce students to major currents in </w:t>
      </w:r>
      <w:r w:rsidR="00C42D57">
        <w:rPr>
          <w:rFonts w:asciiTheme="minorHAnsi" w:hAnsiTheme="minorHAnsi" w:cs="TimesNewRomanPSMT"/>
          <w:sz w:val="24"/>
          <w:szCs w:val="24"/>
        </w:rPr>
        <w:t>more recent</w:t>
      </w:r>
      <w:r w:rsidRPr="001A0BF2">
        <w:rPr>
          <w:rFonts w:asciiTheme="minorHAnsi" w:hAnsiTheme="minorHAnsi" w:cs="TimesNewRomanPSMT"/>
          <w:sz w:val="24"/>
          <w:szCs w:val="24"/>
        </w:rPr>
        <w:t xml:space="preserve"> British literary history. </w:t>
      </w:r>
      <w:r w:rsidR="00C42D57">
        <w:rPr>
          <w:rFonts w:asciiTheme="minorHAnsi" w:hAnsiTheme="minorHAnsi" w:cs="TimesNewRomanPSMT"/>
          <w:sz w:val="24"/>
          <w:szCs w:val="24"/>
        </w:rPr>
        <w:t>The</w:t>
      </w:r>
      <w:r w:rsidRPr="001A0BF2">
        <w:rPr>
          <w:rFonts w:asciiTheme="minorHAnsi" w:hAnsiTheme="minorHAnsi" w:cs="TimesNewRomanPSMT"/>
          <w:sz w:val="24"/>
          <w:szCs w:val="24"/>
        </w:rPr>
        <w:t xml:space="preserve"> time will be divided equally between developing close and patient analyses of individual </w:t>
      </w:r>
      <w:r w:rsidRPr="001A0BF2">
        <w:rPr>
          <w:rFonts w:asciiTheme="minorHAnsi" w:hAnsiTheme="minorHAnsi" w:cs="TimesNewRomanPSMT"/>
          <w:sz w:val="24"/>
          <w:szCs w:val="24"/>
        </w:rPr>
        <w:lastRenderedPageBreak/>
        <w:t xml:space="preserve">texts and understanding the historical, social, cultural, aesthetic, and literary contexts from which they spring. </w:t>
      </w:r>
      <w:r w:rsidR="001F7AEC">
        <w:rPr>
          <w:rFonts w:asciiTheme="minorHAnsi" w:hAnsiTheme="minorHAnsi" w:cs="TimesNewRomanPSMT"/>
          <w:sz w:val="24"/>
          <w:szCs w:val="24"/>
        </w:rPr>
        <w:t>Authors</w:t>
      </w:r>
      <w:r w:rsidRPr="001A0BF2">
        <w:rPr>
          <w:rFonts w:asciiTheme="minorHAnsi" w:hAnsiTheme="minorHAnsi" w:cs="TimesNewRomanPSMT"/>
          <w:sz w:val="24"/>
          <w:szCs w:val="24"/>
        </w:rPr>
        <w:t xml:space="preserve"> </w:t>
      </w:r>
      <w:r w:rsidR="00811D30">
        <w:rPr>
          <w:rFonts w:asciiTheme="minorHAnsi" w:hAnsiTheme="minorHAnsi" w:cs="TimesNewRomanPSMT"/>
          <w:sz w:val="24"/>
          <w:szCs w:val="24"/>
        </w:rPr>
        <w:t>might</w:t>
      </w:r>
      <w:r w:rsidRPr="001A0BF2">
        <w:rPr>
          <w:rFonts w:asciiTheme="minorHAnsi" w:hAnsiTheme="minorHAnsi" w:cs="TimesNewRomanPSMT"/>
          <w:sz w:val="24"/>
          <w:szCs w:val="24"/>
        </w:rPr>
        <w:t xml:space="preserve"> include:</w:t>
      </w:r>
      <w:r w:rsidR="003B1569">
        <w:rPr>
          <w:rFonts w:asciiTheme="minorHAnsi" w:hAnsiTheme="minorHAnsi" w:cs="TimesNewRomanPSMT"/>
          <w:sz w:val="24"/>
          <w:szCs w:val="24"/>
        </w:rPr>
        <w:t xml:space="preserve"> </w:t>
      </w:r>
      <w:r w:rsidRPr="00811D30">
        <w:rPr>
          <w:rFonts w:asciiTheme="minorHAnsi" w:hAnsiTheme="minorHAnsi" w:cs="TimesNewRomanPSMT"/>
          <w:sz w:val="24"/>
          <w:szCs w:val="24"/>
        </w:rPr>
        <w:t xml:space="preserve">Daniel Defoe, Charlotte Smith, William Wordsworth, John Keats, Jane Austen, Alfred Lord Tennyson, Robert Browning, Oscar Wilde, </w:t>
      </w:r>
      <w:r w:rsidR="00811D30">
        <w:rPr>
          <w:rFonts w:asciiTheme="minorHAnsi" w:hAnsiTheme="minorHAnsi" w:cs="TimesNewRomanPSMT"/>
          <w:sz w:val="24"/>
          <w:szCs w:val="24"/>
        </w:rPr>
        <w:t xml:space="preserve">George Bernard Shaw, </w:t>
      </w:r>
      <w:r w:rsidRPr="00811D30">
        <w:rPr>
          <w:rFonts w:asciiTheme="minorHAnsi" w:hAnsiTheme="minorHAnsi" w:cs="TimesNewRomanPSMT"/>
          <w:sz w:val="24"/>
          <w:szCs w:val="24"/>
        </w:rPr>
        <w:t xml:space="preserve">Virginia Woolf, James Joyce, </w:t>
      </w:r>
      <w:r w:rsidR="00811D30">
        <w:rPr>
          <w:rFonts w:asciiTheme="minorHAnsi" w:hAnsiTheme="minorHAnsi" w:cs="TimesNewRomanPSMT"/>
          <w:sz w:val="24"/>
          <w:szCs w:val="24"/>
        </w:rPr>
        <w:t xml:space="preserve">T. S. Eliot, W. H. Auden, Philip Larkin, </w:t>
      </w:r>
      <w:r w:rsidRPr="00811D30">
        <w:rPr>
          <w:rFonts w:asciiTheme="minorHAnsi" w:hAnsiTheme="minorHAnsi" w:cs="TimesNewRomanPSMT"/>
          <w:sz w:val="24"/>
          <w:szCs w:val="24"/>
        </w:rPr>
        <w:t>Nadine Gordimer, Salman Rushdie</w:t>
      </w:r>
      <w:r w:rsidR="00811D30">
        <w:rPr>
          <w:rFonts w:asciiTheme="minorHAnsi" w:hAnsiTheme="minorHAnsi" w:cs="TimesNewRomanPSMT"/>
          <w:sz w:val="24"/>
          <w:szCs w:val="24"/>
        </w:rPr>
        <w:t xml:space="preserve">, Tom Stoppard and </w:t>
      </w:r>
      <w:proofErr w:type="spellStart"/>
      <w:r w:rsidR="00811D30">
        <w:rPr>
          <w:rFonts w:asciiTheme="minorHAnsi" w:hAnsiTheme="minorHAnsi" w:cs="TimesNewRomanPSMT"/>
          <w:sz w:val="24"/>
          <w:szCs w:val="24"/>
        </w:rPr>
        <w:t>Caryl</w:t>
      </w:r>
      <w:proofErr w:type="spellEnd"/>
      <w:r w:rsidR="00811D30">
        <w:rPr>
          <w:rFonts w:asciiTheme="minorHAnsi" w:hAnsiTheme="minorHAnsi" w:cs="TimesNewRomanPSMT"/>
          <w:sz w:val="24"/>
          <w:szCs w:val="24"/>
        </w:rPr>
        <w:t xml:space="preserve"> Churchill</w:t>
      </w:r>
      <w:r w:rsidR="00A94E88" w:rsidRPr="00811D30">
        <w:rPr>
          <w:rFonts w:asciiTheme="minorHAnsi" w:hAnsiTheme="minorHAnsi" w:cs="TimesNewRomanPSMT"/>
          <w:sz w:val="24"/>
          <w:szCs w:val="24"/>
        </w:rPr>
        <w:t>.</w:t>
      </w: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4"/>
        <w:gridCol w:w="3196"/>
        <w:gridCol w:w="1160"/>
      </w:tblGrid>
      <w:tr w:rsidR="00115A68" w:rsidRPr="00402602" w14:paraId="67436BB2" w14:textId="77777777" w:rsidTr="00B5208D">
        <w:trPr>
          <w:cantSplit/>
          <w:tblHeader/>
        </w:trPr>
        <w:tc>
          <w:tcPr>
            <w:tcW w:w="3279" w:type="dxa"/>
            <w:vAlign w:val="center"/>
          </w:tcPr>
          <w:p w14:paraId="739386E3" w14:textId="77777777" w:rsidR="00115A68" w:rsidRPr="00A83A6C" w:rsidRDefault="00115A68" w:rsidP="00B5208D">
            <w:pPr>
              <w:pStyle w:val="Heading5"/>
              <w:jc w:val="center"/>
            </w:pPr>
            <w:r w:rsidRPr="00A83A6C">
              <w:t>Name</w:t>
            </w:r>
          </w:p>
        </w:tc>
        <w:tc>
          <w:tcPr>
            <w:tcW w:w="3279" w:type="dxa"/>
            <w:vAlign w:val="center"/>
          </w:tcPr>
          <w:p w14:paraId="7DAAAD1E" w14:textId="77777777" w:rsidR="00115A68" w:rsidRPr="00A83A6C" w:rsidRDefault="00115A68" w:rsidP="00B5208D">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B5208D">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B5208D">
            <w:pPr>
              <w:pStyle w:val="Heading5"/>
              <w:jc w:val="center"/>
            </w:pPr>
            <w:r w:rsidRPr="00A83A6C">
              <w:t>Date</w:t>
            </w:r>
          </w:p>
        </w:tc>
      </w:tr>
      <w:tr w:rsidR="00115A68" w14:paraId="3308AC9C" w14:textId="77777777" w:rsidTr="00B5208D">
        <w:trPr>
          <w:cantSplit/>
          <w:trHeight w:val="489"/>
        </w:trPr>
        <w:tc>
          <w:tcPr>
            <w:tcW w:w="3279" w:type="dxa"/>
            <w:vAlign w:val="center"/>
          </w:tcPr>
          <w:p w14:paraId="2B0991B7" w14:textId="28230B6E" w:rsidR="00115A68" w:rsidRDefault="00333B90" w:rsidP="00B5208D">
            <w:pPr>
              <w:spacing w:line="240" w:lineRule="auto"/>
            </w:pPr>
            <w:r>
              <w:t>Daniel Scott</w:t>
            </w:r>
          </w:p>
        </w:tc>
        <w:tc>
          <w:tcPr>
            <w:tcW w:w="3279" w:type="dxa"/>
            <w:vAlign w:val="center"/>
          </w:tcPr>
          <w:p w14:paraId="2927DBCB" w14:textId="637A4104" w:rsidR="00115A68" w:rsidRDefault="00115A68" w:rsidP="00B5208D">
            <w:pPr>
              <w:spacing w:line="240" w:lineRule="auto"/>
            </w:pPr>
            <w:r>
              <w:t xml:space="preserve">Chair of </w:t>
            </w:r>
            <w:r w:rsidR="00787149">
              <w:t>English</w:t>
            </w:r>
          </w:p>
        </w:tc>
        <w:tc>
          <w:tcPr>
            <w:tcW w:w="3280" w:type="dxa"/>
            <w:vAlign w:val="center"/>
          </w:tcPr>
          <w:p w14:paraId="7927CB11" w14:textId="77777777" w:rsidR="00115A68" w:rsidRDefault="00115A68" w:rsidP="00B5208D">
            <w:pPr>
              <w:spacing w:line="240" w:lineRule="auto"/>
            </w:pPr>
          </w:p>
        </w:tc>
        <w:tc>
          <w:tcPr>
            <w:tcW w:w="1178" w:type="dxa"/>
            <w:vAlign w:val="center"/>
          </w:tcPr>
          <w:p w14:paraId="06A64098" w14:textId="77777777" w:rsidR="00115A68" w:rsidRDefault="00115A68" w:rsidP="00B5208D">
            <w:pPr>
              <w:spacing w:line="240" w:lineRule="auto"/>
            </w:pPr>
          </w:p>
        </w:tc>
      </w:tr>
      <w:tr w:rsidR="00115A68" w14:paraId="5FB4CB46" w14:textId="77777777" w:rsidTr="00B5208D">
        <w:trPr>
          <w:cantSplit/>
          <w:trHeight w:val="489"/>
        </w:trPr>
        <w:tc>
          <w:tcPr>
            <w:tcW w:w="3279" w:type="dxa"/>
            <w:vAlign w:val="center"/>
          </w:tcPr>
          <w:p w14:paraId="6ED2A8A6" w14:textId="74C06996" w:rsidR="00115A68" w:rsidRDefault="00787149" w:rsidP="00B5208D">
            <w:pPr>
              <w:spacing w:line="240" w:lineRule="auto"/>
            </w:pPr>
            <w:r>
              <w:t>Earl Simson</w:t>
            </w:r>
          </w:p>
        </w:tc>
        <w:tc>
          <w:tcPr>
            <w:tcW w:w="3279" w:type="dxa"/>
            <w:vAlign w:val="center"/>
          </w:tcPr>
          <w:p w14:paraId="229CC930" w14:textId="149F9F06" w:rsidR="00115A68" w:rsidRDefault="00115A68" w:rsidP="00B5208D">
            <w:pPr>
              <w:spacing w:line="240" w:lineRule="auto"/>
            </w:pPr>
            <w:r>
              <w:t xml:space="preserve">Dean of </w:t>
            </w:r>
            <w:r w:rsidR="00787149">
              <w:t>FAS</w:t>
            </w:r>
          </w:p>
        </w:tc>
        <w:tc>
          <w:tcPr>
            <w:tcW w:w="3280" w:type="dxa"/>
            <w:vAlign w:val="center"/>
          </w:tcPr>
          <w:p w14:paraId="73DF0B07" w14:textId="77777777" w:rsidR="00115A68" w:rsidRDefault="00115A68" w:rsidP="00B5208D">
            <w:pPr>
              <w:spacing w:line="240" w:lineRule="auto"/>
            </w:pPr>
          </w:p>
        </w:tc>
        <w:tc>
          <w:tcPr>
            <w:tcW w:w="1178" w:type="dxa"/>
            <w:vAlign w:val="center"/>
          </w:tcPr>
          <w:p w14:paraId="4EB70E84" w14:textId="2E8670C7" w:rsidR="00115A68" w:rsidRDefault="00115A68" w:rsidP="00B5208D">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3"/>
        <w:gridCol w:w="3251"/>
        <w:gridCol w:w="3187"/>
        <w:gridCol w:w="1159"/>
      </w:tblGrid>
      <w:tr w:rsidR="00115A68" w:rsidRPr="00402602" w14:paraId="1CE68611" w14:textId="77777777" w:rsidTr="000D7E0D">
        <w:trPr>
          <w:cantSplit/>
          <w:tblHeader/>
        </w:trPr>
        <w:tc>
          <w:tcPr>
            <w:tcW w:w="3183" w:type="dxa"/>
            <w:vAlign w:val="center"/>
          </w:tcPr>
          <w:p w14:paraId="3E1DDF49" w14:textId="77777777" w:rsidR="00115A68" w:rsidRPr="00A83A6C" w:rsidRDefault="00115A68" w:rsidP="00B5208D">
            <w:pPr>
              <w:pStyle w:val="Heading5"/>
              <w:jc w:val="center"/>
            </w:pPr>
            <w:r w:rsidRPr="00A83A6C">
              <w:t>Name</w:t>
            </w:r>
          </w:p>
        </w:tc>
        <w:tc>
          <w:tcPr>
            <w:tcW w:w="3251" w:type="dxa"/>
            <w:vAlign w:val="center"/>
          </w:tcPr>
          <w:p w14:paraId="1B0BC45F" w14:textId="77777777" w:rsidR="00115A68" w:rsidRPr="00A83A6C" w:rsidRDefault="00115A68" w:rsidP="00B5208D">
            <w:pPr>
              <w:pStyle w:val="Heading5"/>
              <w:jc w:val="center"/>
            </w:pPr>
            <w:r w:rsidRPr="00A83A6C">
              <w:t>Position/affiliation</w:t>
            </w:r>
          </w:p>
        </w:tc>
        <w:tc>
          <w:tcPr>
            <w:tcW w:w="3187" w:type="dxa"/>
            <w:vAlign w:val="center"/>
          </w:tcPr>
          <w:p w14:paraId="2D79239D" w14:textId="77777777" w:rsidR="00115A68" w:rsidRPr="00A87611" w:rsidRDefault="004E6B4B" w:rsidP="00B5208D">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59" w:type="dxa"/>
            <w:vAlign w:val="center"/>
          </w:tcPr>
          <w:p w14:paraId="1B58133B" w14:textId="77777777" w:rsidR="00115A68" w:rsidRPr="00A83A6C" w:rsidRDefault="00115A68" w:rsidP="00B5208D">
            <w:pPr>
              <w:pStyle w:val="Heading5"/>
              <w:jc w:val="center"/>
            </w:pPr>
            <w:r w:rsidRPr="00A83A6C">
              <w:t>Date</w:t>
            </w:r>
          </w:p>
        </w:tc>
      </w:tr>
      <w:tr w:rsidR="00115A68" w14:paraId="032CD38C" w14:textId="77777777" w:rsidTr="000D7E0D">
        <w:trPr>
          <w:cantSplit/>
          <w:trHeight w:val="489"/>
        </w:trPr>
        <w:tc>
          <w:tcPr>
            <w:tcW w:w="3183" w:type="dxa"/>
            <w:vAlign w:val="center"/>
          </w:tcPr>
          <w:p w14:paraId="52B20687" w14:textId="2EE3428B" w:rsidR="00115A68" w:rsidRDefault="000D7E0D" w:rsidP="00B5208D">
            <w:pPr>
              <w:spacing w:line="240" w:lineRule="auto"/>
            </w:pPr>
            <w:r>
              <w:t xml:space="preserve">Lesley </w:t>
            </w:r>
            <w:proofErr w:type="spellStart"/>
            <w:r>
              <w:t>Bogad</w:t>
            </w:r>
            <w:proofErr w:type="spellEnd"/>
          </w:p>
        </w:tc>
        <w:tc>
          <w:tcPr>
            <w:tcW w:w="3251" w:type="dxa"/>
            <w:vAlign w:val="center"/>
          </w:tcPr>
          <w:p w14:paraId="12B14668" w14:textId="567EA191" w:rsidR="00115A68" w:rsidRDefault="000D7E0D" w:rsidP="00B5208D">
            <w:pPr>
              <w:spacing w:line="240" w:lineRule="auto"/>
            </w:pPr>
            <w:r>
              <w:t>Chair Educational Studies</w:t>
            </w:r>
          </w:p>
        </w:tc>
        <w:tc>
          <w:tcPr>
            <w:tcW w:w="3187" w:type="dxa"/>
            <w:vAlign w:val="center"/>
          </w:tcPr>
          <w:p w14:paraId="35E6C3B2" w14:textId="77777777" w:rsidR="00115A68" w:rsidRDefault="00115A68" w:rsidP="00B5208D">
            <w:pPr>
              <w:spacing w:line="240" w:lineRule="auto"/>
            </w:pPr>
          </w:p>
        </w:tc>
        <w:tc>
          <w:tcPr>
            <w:tcW w:w="1159" w:type="dxa"/>
            <w:vAlign w:val="center"/>
          </w:tcPr>
          <w:p w14:paraId="70EE5B2D" w14:textId="77777777" w:rsidR="00115A68" w:rsidRDefault="00115A68" w:rsidP="00B5208D">
            <w:pPr>
              <w:spacing w:line="240" w:lineRule="auto"/>
            </w:pPr>
          </w:p>
        </w:tc>
      </w:tr>
      <w:tr w:rsidR="00115A68" w14:paraId="1CA688DC" w14:textId="77777777" w:rsidTr="000D7E0D">
        <w:trPr>
          <w:cantSplit/>
          <w:trHeight w:val="489"/>
        </w:trPr>
        <w:tc>
          <w:tcPr>
            <w:tcW w:w="3183" w:type="dxa"/>
            <w:vAlign w:val="center"/>
          </w:tcPr>
          <w:p w14:paraId="69BC619F" w14:textId="09F6CCED" w:rsidR="00115A68" w:rsidRDefault="000D7E0D" w:rsidP="00B5208D">
            <w:pPr>
              <w:spacing w:line="240" w:lineRule="auto"/>
            </w:pPr>
            <w:r>
              <w:t>Gerri August/Julie Horwitz</w:t>
            </w:r>
          </w:p>
        </w:tc>
        <w:tc>
          <w:tcPr>
            <w:tcW w:w="3251" w:type="dxa"/>
            <w:vAlign w:val="center"/>
          </w:tcPr>
          <w:p w14:paraId="7AFA00B4" w14:textId="61065EE6" w:rsidR="00115A68" w:rsidRDefault="000D7E0D" w:rsidP="00B5208D">
            <w:pPr>
              <w:spacing w:line="240" w:lineRule="auto"/>
            </w:pPr>
            <w:r>
              <w:t>Co-Interim Deans FSEHD</w:t>
            </w:r>
          </w:p>
        </w:tc>
        <w:tc>
          <w:tcPr>
            <w:tcW w:w="3187" w:type="dxa"/>
            <w:vAlign w:val="center"/>
          </w:tcPr>
          <w:p w14:paraId="63F9F878" w14:textId="77777777" w:rsidR="00115A68" w:rsidRDefault="00115A68" w:rsidP="00B5208D">
            <w:pPr>
              <w:spacing w:line="240" w:lineRule="auto"/>
            </w:pPr>
          </w:p>
        </w:tc>
        <w:tc>
          <w:tcPr>
            <w:tcW w:w="1159" w:type="dxa"/>
            <w:vAlign w:val="center"/>
          </w:tcPr>
          <w:p w14:paraId="07BDEFD6" w14:textId="77777777" w:rsidR="00115A68" w:rsidRDefault="00115A68" w:rsidP="00B5208D">
            <w:pPr>
              <w:spacing w:line="240" w:lineRule="auto"/>
            </w:pPr>
          </w:p>
        </w:tc>
      </w:tr>
      <w:tr w:rsidR="00115A68" w14:paraId="6F8C6D2D" w14:textId="77777777" w:rsidTr="000D7E0D">
        <w:trPr>
          <w:cantSplit/>
          <w:trHeight w:val="489"/>
        </w:trPr>
        <w:tc>
          <w:tcPr>
            <w:tcW w:w="3183" w:type="dxa"/>
            <w:vAlign w:val="center"/>
          </w:tcPr>
          <w:p w14:paraId="3BDD2887" w14:textId="43C8C03E" w:rsidR="00115A68" w:rsidRDefault="00A94E88" w:rsidP="00B5208D">
            <w:pPr>
              <w:spacing w:line="240" w:lineRule="auto"/>
            </w:pPr>
            <w:r>
              <w:t xml:space="preserve">Carolyn </w:t>
            </w:r>
            <w:proofErr w:type="spellStart"/>
            <w:r>
              <w:t>Obel-Omia</w:t>
            </w:r>
            <w:proofErr w:type="spellEnd"/>
          </w:p>
        </w:tc>
        <w:tc>
          <w:tcPr>
            <w:tcW w:w="3251" w:type="dxa"/>
            <w:vAlign w:val="center"/>
          </w:tcPr>
          <w:p w14:paraId="2E689D42" w14:textId="68920454" w:rsidR="00115A68" w:rsidRDefault="00A94E88" w:rsidP="00B5208D">
            <w:pPr>
              <w:spacing w:line="240" w:lineRule="auto"/>
            </w:pPr>
            <w:r>
              <w:t>Chair Elementary Ed.</w:t>
            </w:r>
          </w:p>
        </w:tc>
        <w:tc>
          <w:tcPr>
            <w:tcW w:w="3187" w:type="dxa"/>
            <w:vAlign w:val="center"/>
          </w:tcPr>
          <w:p w14:paraId="7E65BB20" w14:textId="77777777" w:rsidR="00115A68" w:rsidRDefault="00115A68" w:rsidP="00B5208D">
            <w:pPr>
              <w:spacing w:line="240" w:lineRule="auto"/>
            </w:pPr>
          </w:p>
        </w:tc>
        <w:tc>
          <w:tcPr>
            <w:tcW w:w="1159" w:type="dxa"/>
            <w:vAlign w:val="center"/>
          </w:tcPr>
          <w:p w14:paraId="1FC8A5C6" w14:textId="01297552" w:rsidR="00115A68" w:rsidRDefault="00115A68" w:rsidP="00B5208D">
            <w:pPr>
              <w:spacing w:line="240" w:lineRule="auto"/>
            </w:pPr>
          </w:p>
        </w:tc>
      </w:tr>
    </w:tbl>
    <w:p w14:paraId="329B6D81" w14:textId="58BB27BB" w:rsidR="00C669F9" w:rsidRDefault="00C669F9" w:rsidP="001A37FB"/>
    <w:p w14:paraId="55B60DF8" w14:textId="1FFFC6E4" w:rsidR="00C669F9" w:rsidRPr="00CF7E39" w:rsidRDefault="00C669F9" w:rsidP="00CF7E39">
      <w:pPr>
        <w:spacing w:line="240" w:lineRule="auto"/>
      </w:pPr>
    </w:p>
    <w:sectPr w:rsidR="00C669F9" w:rsidRPr="00CF7E39"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95EAC" w14:textId="77777777" w:rsidR="004E6B4B" w:rsidRDefault="004E6B4B" w:rsidP="00FA78CA">
      <w:pPr>
        <w:spacing w:line="240" w:lineRule="auto"/>
      </w:pPr>
      <w:r>
        <w:separator/>
      </w:r>
    </w:p>
  </w:endnote>
  <w:endnote w:type="continuationSeparator" w:id="0">
    <w:p w14:paraId="7B0BC3F0" w14:textId="77777777" w:rsidR="004E6B4B" w:rsidRDefault="004E6B4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panose1 w:val="020B06040202020202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491A94" w:rsidRDefault="00491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491A94" w:rsidRPr="00310D95" w:rsidRDefault="00491A94"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6</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491A94" w:rsidRDefault="00491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87D27" w14:textId="77777777" w:rsidR="004E6B4B" w:rsidRDefault="004E6B4B" w:rsidP="00FA78CA">
      <w:pPr>
        <w:spacing w:line="240" w:lineRule="auto"/>
      </w:pPr>
      <w:r>
        <w:separator/>
      </w:r>
    </w:p>
  </w:footnote>
  <w:footnote w:type="continuationSeparator" w:id="0">
    <w:p w14:paraId="0B962EE2" w14:textId="77777777" w:rsidR="004E6B4B" w:rsidRDefault="004E6B4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491A94" w:rsidRDefault="00491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F089F68" w:rsidR="00491A94" w:rsidRPr="004254A0" w:rsidRDefault="00491A94"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00B2184A">
      <w:rPr>
        <w:color w:val="4F6228"/>
      </w:rPr>
      <w:t>18-19-119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2184A">
      <w:rPr>
        <w:color w:val="4F6228"/>
      </w:rPr>
      <w:t>1/25/2019</w:t>
    </w:r>
    <w:bookmarkStart w:id="32" w:name="_GoBack"/>
    <w:bookmarkEnd w:id="32"/>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491A94" w:rsidRPr="008745BA" w:rsidRDefault="00491A94"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491A94" w:rsidRDefault="00491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C85340"/>
    <w:multiLevelType w:val="hybridMultilevel"/>
    <w:tmpl w:val="02887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2" w15:restartNumberingAfterBreak="0">
    <w:nsid w:val="7B900FC9"/>
    <w:multiLevelType w:val="multilevel"/>
    <w:tmpl w:val="9A3A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7"/>
  </w:num>
  <w:num w:numId="4">
    <w:abstractNumId w:val="0"/>
  </w:num>
  <w:num w:numId="5">
    <w:abstractNumId w:val="4"/>
  </w:num>
  <w:num w:numId="6">
    <w:abstractNumId w:val="10"/>
  </w:num>
  <w:num w:numId="7">
    <w:abstractNumId w:val="1"/>
  </w:num>
  <w:num w:numId="8">
    <w:abstractNumId w:val="6"/>
  </w:num>
  <w:num w:numId="9">
    <w:abstractNumId w:val="8"/>
  </w:num>
  <w:num w:numId="10">
    <w:abstractNumId w:val="3"/>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0DF0"/>
    <w:rsid w:val="00005535"/>
    <w:rsid w:val="00010085"/>
    <w:rsid w:val="00013152"/>
    <w:rsid w:val="000301C7"/>
    <w:rsid w:val="0004554C"/>
    <w:rsid w:val="000556B3"/>
    <w:rsid w:val="000810FF"/>
    <w:rsid w:val="000A36CD"/>
    <w:rsid w:val="000D1497"/>
    <w:rsid w:val="000D21F2"/>
    <w:rsid w:val="000D7E0D"/>
    <w:rsid w:val="000E2CBA"/>
    <w:rsid w:val="001010FA"/>
    <w:rsid w:val="00101BA4"/>
    <w:rsid w:val="0010291E"/>
    <w:rsid w:val="00115A68"/>
    <w:rsid w:val="0011690A"/>
    <w:rsid w:val="00120C12"/>
    <w:rsid w:val="001278A4"/>
    <w:rsid w:val="0013176C"/>
    <w:rsid w:val="00131B87"/>
    <w:rsid w:val="001429AA"/>
    <w:rsid w:val="0015436C"/>
    <w:rsid w:val="00176C55"/>
    <w:rsid w:val="00181A4B"/>
    <w:rsid w:val="00193B89"/>
    <w:rsid w:val="001A0BF2"/>
    <w:rsid w:val="001A37FB"/>
    <w:rsid w:val="001A51ED"/>
    <w:rsid w:val="001B2E3A"/>
    <w:rsid w:val="001E2B16"/>
    <w:rsid w:val="001F5AC6"/>
    <w:rsid w:val="001F7AEC"/>
    <w:rsid w:val="0020058E"/>
    <w:rsid w:val="00237355"/>
    <w:rsid w:val="0026461B"/>
    <w:rsid w:val="00274400"/>
    <w:rsid w:val="0027634D"/>
    <w:rsid w:val="00284473"/>
    <w:rsid w:val="00290E18"/>
    <w:rsid w:val="00292D43"/>
    <w:rsid w:val="00293639"/>
    <w:rsid w:val="00296BA1"/>
    <w:rsid w:val="0029768B"/>
    <w:rsid w:val="002A3788"/>
    <w:rsid w:val="002A7652"/>
    <w:rsid w:val="002B1FF7"/>
    <w:rsid w:val="002B24F6"/>
    <w:rsid w:val="002B7880"/>
    <w:rsid w:val="002C3D63"/>
    <w:rsid w:val="002D194C"/>
    <w:rsid w:val="002E2852"/>
    <w:rsid w:val="002E534C"/>
    <w:rsid w:val="002F1702"/>
    <w:rsid w:val="002F36B8"/>
    <w:rsid w:val="00310D95"/>
    <w:rsid w:val="0032417E"/>
    <w:rsid w:val="00333B90"/>
    <w:rsid w:val="00345149"/>
    <w:rsid w:val="00376A8B"/>
    <w:rsid w:val="00392B22"/>
    <w:rsid w:val="003A45F6"/>
    <w:rsid w:val="003B1569"/>
    <w:rsid w:val="003B4A52"/>
    <w:rsid w:val="003C1A54"/>
    <w:rsid w:val="003C511E"/>
    <w:rsid w:val="003D7372"/>
    <w:rsid w:val="003E782A"/>
    <w:rsid w:val="003F099C"/>
    <w:rsid w:val="003F4E82"/>
    <w:rsid w:val="00402602"/>
    <w:rsid w:val="004254A0"/>
    <w:rsid w:val="004313E6"/>
    <w:rsid w:val="004403BD"/>
    <w:rsid w:val="00442EEA"/>
    <w:rsid w:val="004779B4"/>
    <w:rsid w:val="004875B5"/>
    <w:rsid w:val="00491A94"/>
    <w:rsid w:val="004E57C5"/>
    <w:rsid w:val="004E6B4B"/>
    <w:rsid w:val="00517DB2"/>
    <w:rsid w:val="005473BC"/>
    <w:rsid w:val="0058572F"/>
    <w:rsid w:val="005873E3"/>
    <w:rsid w:val="005B1049"/>
    <w:rsid w:val="005B594B"/>
    <w:rsid w:val="005C23BD"/>
    <w:rsid w:val="005C3F83"/>
    <w:rsid w:val="005C5273"/>
    <w:rsid w:val="005D389E"/>
    <w:rsid w:val="005F2A05"/>
    <w:rsid w:val="006022A3"/>
    <w:rsid w:val="00612FFA"/>
    <w:rsid w:val="00653AE7"/>
    <w:rsid w:val="00670869"/>
    <w:rsid w:val="006761E1"/>
    <w:rsid w:val="00680063"/>
    <w:rsid w:val="006970B0"/>
    <w:rsid w:val="006A530F"/>
    <w:rsid w:val="006B20A9"/>
    <w:rsid w:val="006E3AF2"/>
    <w:rsid w:val="006E6680"/>
    <w:rsid w:val="006F7F90"/>
    <w:rsid w:val="00704CFF"/>
    <w:rsid w:val="00706745"/>
    <w:rsid w:val="007072F7"/>
    <w:rsid w:val="00715F42"/>
    <w:rsid w:val="0074235B"/>
    <w:rsid w:val="00743AD2"/>
    <w:rsid w:val="007445F4"/>
    <w:rsid w:val="007554DE"/>
    <w:rsid w:val="00756926"/>
    <w:rsid w:val="00760EA6"/>
    <w:rsid w:val="00772131"/>
    <w:rsid w:val="007831BB"/>
    <w:rsid w:val="00787149"/>
    <w:rsid w:val="00795D54"/>
    <w:rsid w:val="00796AF7"/>
    <w:rsid w:val="007970C3"/>
    <w:rsid w:val="007A5702"/>
    <w:rsid w:val="007B10BE"/>
    <w:rsid w:val="007F2A30"/>
    <w:rsid w:val="00802103"/>
    <w:rsid w:val="00811D30"/>
    <w:rsid w:val="008122C6"/>
    <w:rsid w:val="0082277B"/>
    <w:rsid w:val="0085229B"/>
    <w:rsid w:val="008555D8"/>
    <w:rsid w:val="008628B1"/>
    <w:rsid w:val="00865915"/>
    <w:rsid w:val="00872775"/>
    <w:rsid w:val="008745BA"/>
    <w:rsid w:val="00880392"/>
    <w:rsid w:val="00881F36"/>
    <w:rsid w:val="008836DF"/>
    <w:rsid w:val="008847FE"/>
    <w:rsid w:val="0089234B"/>
    <w:rsid w:val="008927AF"/>
    <w:rsid w:val="0089400B"/>
    <w:rsid w:val="008976E0"/>
    <w:rsid w:val="008B1F84"/>
    <w:rsid w:val="008D2371"/>
    <w:rsid w:val="008D52B7"/>
    <w:rsid w:val="008E0FCD"/>
    <w:rsid w:val="008E3EFA"/>
    <w:rsid w:val="008F175C"/>
    <w:rsid w:val="00905E67"/>
    <w:rsid w:val="00913143"/>
    <w:rsid w:val="00914B79"/>
    <w:rsid w:val="009217E9"/>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25BE"/>
    <w:rsid w:val="00A76B76"/>
    <w:rsid w:val="00A83A6C"/>
    <w:rsid w:val="00A85BAB"/>
    <w:rsid w:val="00A87611"/>
    <w:rsid w:val="00A94B5A"/>
    <w:rsid w:val="00A94E88"/>
    <w:rsid w:val="00AA203F"/>
    <w:rsid w:val="00AC3032"/>
    <w:rsid w:val="00AC5953"/>
    <w:rsid w:val="00AE78C2"/>
    <w:rsid w:val="00AE7A3D"/>
    <w:rsid w:val="00B12BAB"/>
    <w:rsid w:val="00B20954"/>
    <w:rsid w:val="00B2184A"/>
    <w:rsid w:val="00B24AAC"/>
    <w:rsid w:val="00B26F16"/>
    <w:rsid w:val="00B35315"/>
    <w:rsid w:val="00B467A8"/>
    <w:rsid w:val="00B4771F"/>
    <w:rsid w:val="00B4784B"/>
    <w:rsid w:val="00B51B79"/>
    <w:rsid w:val="00B5208D"/>
    <w:rsid w:val="00B56854"/>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42D57"/>
    <w:rsid w:val="00C518C1"/>
    <w:rsid w:val="00C53751"/>
    <w:rsid w:val="00C55995"/>
    <w:rsid w:val="00C63F4F"/>
    <w:rsid w:val="00C669F9"/>
    <w:rsid w:val="00C94576"/>
    <w:rsid w:val="00C969FA"/>
    <w:rsid w:val="00C97577"/>
    <w:rsid w:val="00CA38E3"/>
    <w:rsid w:val="00CA71A8"/>
    <w:rsid w:val="00CB7747"/>
    <w:rsid w:val="00CC03A7"/>
    <w:rsid w:val="00CC3E7A"/>
    <w:rsid w:val="00CD18DD"/>
    <w:rsid w:val="00CD2848"/>
    <w:rsid w:val="00CF7E39"/>
    <w:rsid w:val="00D137BC"/>
    <w:rsid w:val="00D44877"/>
    <w:rsid w:val="00D46AF9"/>
    <w:rsid w:val="00D52DF3"/>
    <w:rsid w:val="00D56C09"/>
    <w:rsid w:val="00D64DF4"/>
    <w:rsid w:val="00D65F02"/>
    <w:rsid w:val="00D75B84"/>
    <w:rsid w:val="00D75FF8"/>
    <w:rsid w:val="00DA73A0"/>
    <w:rsid w:val="00DB23D4"/>
    <w:rsid w:val="00DB63D4"/>
    <w:rsid w:val="00DD69AE"/>
    <w:rsid w:val="00DE2B7A"/>
    <w:rsid w:val="00DE6BF7"/>
    <w:rsid w:val="00DF4FCD"/>
    <w:rsid w:val="00DF7C07"/>
    <w:rsid w:val="00E30581"/>
    <w:rsid w:val="00E36AF7"/>
    <w:rsid w:val="00E37947"/>
    <w:rsid w:val="00E4755D"/>
    <w:rsid w:val="00E62B59"/>
    <w:rsid w:val="00E641DE"/>
    <w:rsid w:val="00E73648"/>
    <w:rsid w:val="00E86716"/>
    <w:rsid w:val="00EB33FD"/>
    <w:rsid w:val="00EC63A4"/>
    <w:rsid w:val="00EC7B24"/>
    <w:rsid w:val="00ED1712"/>
    <w:rsid w:val="00F15B95"/>
    <w:rsid w:val="00F3256C"/>
    <w:rsid w:val="00F32980"/>
    <w:rsid w:val="00F3554A"/>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4C13A4B-A36A-064E-BF0D-CCB04645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1A0BF2"/>
    <w:pPr>
      <w:spacing w:before="100" w:beforeAutospacing="1" w:after="100" w:afterAutospacing="1" w:line="240" w:lineRule="auto"/>
    </w:pPr>
    <w:rPr>
      <w:rFonts w:ascii="Times New Roman" w:hAnsi="Times New Roman"/>
      <w:sz w:val="24"/>
      <w:szCs w:val="24"/>
    </w:rPr>
  </w:style>
  <w:style w:type="character" w:customStyle="1" w:styleId="ListBulletChar">
    <w:name w:val="List Bullet Char"/>
    <w:rsid w:val="00C669F9"/>
    <w:rPr>
      <w:noProof w:val="0"/>
      <w:snapToGrid w:val="0"/>
      <w:sz w:val="24"/>
      <w:lang w:val="en-GB" w:eastAsia="en-US" w:bidi="ar-SA"/>
    </w:rPr>
  </w:style>
  <w:style w:type="character" w:customStyle="1" w:styleId="apple-tab-span">
    <w:name w:val="apple-tab-span"/>
    <w:basedOn w:val="DefaultParagraphFont"/>
    <w:rsid w:val="00C669F9"/>
  </w:style>
  <w:style w:type="paragraph" w:customStyle="1" w:styleId="sc-BodyText">
    <w:name w:val="sc-BodyText"/>
    <w:basedOn w:val="Normal"/>
    <w:rsid w:val="00CD2848"/>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3605">
      <w:bodyDiv w:val="1"/>
      <w:marLeft w:val="0"/>
      <w:marRight w:val="0"/>
      <w:marTop w:val="0"/>
      <w:marBottom w:val="0"/>
      <w:divBdr>
        <w:top w:val="none" w:sz="0" w:space="0" w:color="auto"/>
        <w:left w:val="none" w:sz="0" w:space="0" w:color="auto"/>
        <w:bottom w:val="none" w:sz="0" w:space="0" w:color="auto"/>
        <w:right w:val="none" w:sz="0" w:space="0" w:color="auto"/>
      </w:divBdr>
    </w:div>
    <w:div w:id="588930268">
      <w:bodyDiv w:val="1"/>
      <w:marLeft w:val="0"/>
      <w:marRight w:val="0"/>
      <w:marTop w:val="0"/>
      <w:marBottom w:val="0"/>
      <w:divBdr>
        <w:top w:val="none" w:sz="0" w:space="0" w:color="auto"/>
        <w:left w:val="none" w:sz="0" w:space="0" w:color="auto"/>
        <w:bottom w:val="none" w:sz="0" w:space="0" w:color="auto"/>
        <w:right w:val="none" w:sz="0" w:space="0" w:color="auto"/>
      </w:divBdr>
    </w:div>
    <w:div w:id="1236933155">
      <w:bodyDiv w:val="1"/>
      <w:marLeft w:val="0"/>
      <w:marRight w:val="0"/>
      <w:marTop w:val="0"/>
      <w:marBottom w:val="0"/>
      <w:divBdr>
        <w:top w:val="none" w:sz="0" w:space="0" w:color="auto"/>
        <w:left w:val="none" w:sz="0" w:space="0" w:color="auto"/>
        <w:bottom w:val="none" w:sz="0" w:space="0" w:color="auto"/>
        <w:right w:val="none" w:sz="0" w:space="0" w:color="auto"/>
      </w:divBdr>
    </w:div>
    <w:div w:id="1327128368">
      <w:bodyDiv w:val="1"/>
      <w:marLeft w:val="0"/>
      <w:marRight w:val="0"/>
      <w:marTop w:val="0"/>
      <w:marBottom w:val="0"/>
      <w:divBdr>
        <w:top w:val="none" w:sz="0" w:space="0" w:color="auto"/>
        <w:left w:val="none" w:sz="0" w:space="0" w:color="auto"/>
        <w:bottom w:val="none" w:sz="0" w:space="0" w:color="auto"/>
        <w:right w:val="none" w:sz="0" w:space="0" w:color="auto"/>
      </w:divBdr>
      <w:divsChild>
        <w:div w:id="360933040">
          <w:marLeft w:val="0"/>
          <w:marRight w:val="0"/>
          <w:marTop w:val="0"/>
          <w:marBottom w:val="0"/>
          <w:divBdr>
            <w:top w:val="none" w:sz="0" w:space="0" w:color="auto"/>
            <w:left w:val="none" w:sz="0" w:space="0" w:color="auto"/>
            <w:bottom w:val="none" w:sz="0" w:space="0" w:color="auto"/>
            <w:right w:val="none" w:sz="0" w:space="0" w:color="auto"/>
          </w:divBdr>
        </w:div>
        <w:div w:id="226762996">
          <w:marLeft w:val="0"/>
          <w:marRight w:val="0"/>
          <w:marTop w:val="0"/>
          <w:marBottom w:val="0"/>
          <w:divBdr>
            <w:top w:val="none" w:sz="0" w:space="0" w:color="auto"/>
            <w:left w:val="none" w:sz="0" w:space="0" w:color="auto"/>
            <w:bottom w:val="none" w:sz="0" w:space="0" w:color="auto"/>
            <w:right w:val="none" w:sz="0" w:space="0" w:color="auto"/>
          </w:divBdr>
        </w:div>
        <w:div w:id="1406030398">
          <w:marLeft w:val="0"/>
          <w:marRight w:val="0"/>
          <w:marTop w:val="0"/>
          <w:marBottom w:val="0"/>
          <w:divBdr>
            <w:top w:val="none" w:sz="0" w:space="0" w:color="auto"/>
            <w:left w:val="none" w:sz="0" w:space="0" w:color="auto"/>
            <w:bottom w:val="none" w:sz="0" w:space="0" w:color="auto"/>
            <w:right w:val="none" w:sz="0" w:space="0" w:color="auto"/>
          </w:divBdr>
        </w:div>
        <w:div w:id="1119883631">
          <w:marLeft w:val="0"/>
          <w:marRight w:val="0"/>
          <w:marTop w:val="0"/>
          <w:marBottom w:val="0"/>
          <w:divBdr>
            <w:top w:val="none" w:sz="0" w:space="0" w:color="auto"/>
            <w:left w:val="none" w:sz="0" w:space="0" w:color="auto"/>
            <w:bottom w:val="none" w:sz="0" w:space="0" w:color="auto"/>
            <w:right w:val="none" w:sz="0" w:space="0" w:color="auto"/>
          </w:divBdr>
        </w:div>
        <w:div w:id="1780681440">
          <w:marLeft w:val="0"/>
          <w:marRight w:val="0"/>
          <w:marTop w:val="0"/>
          <w:marBottom w:val="0"/>
          <w:divBdr>
            <w:top w:val="none" w:sz="0" w:space="0" w:color="auto"/>
            <w:left w:val="none" w:sz="0" w:space="0" w:color="auto"/>
            <w:bottom w:val="none" w:sz="0" w:space="0" w:color="auto"/>
            <w:right w:val="none" w:sz="0" w:space="0" w:color="auto"/>
          </w:divBdr>
        </w:div>
        <w:div w:id="851837782">
          <w:marLeft w:val="0"/>
          <w:marRight w:val="0"/>
          <w:marTop w:val="0"/>
          <w:marBottom w:val="0"/>
          <w:divBdr>
            <w:top w:val="none" w:sz="0" w:space="0" w:color="auto"/>
            <w:left w:val="none" w:sz="0" w:space="0" w:color="auto"/>
            <w:bottom w:val="none" w:sz="0" w:space="0" w:color="auto"/>
            <w:right w:val="none" w:sz="0" w:space="0" w:color="auto"/>
          </w:divBdr>
        </w:div>
        <w:div w:id="2091460181">
          <w:marLeft w:val="0"/>
          <w:marRight w:val="0"/>
          <w:marTop w:val="0"/>
          <w:marBottom w:val="0"/>
          <w:divBdr>
            <w:top w:val="none" w:sz="0" w:space="0" w:color="auto"/>
            <w:left w:val="none" w:sz="0" w:space="0" w:color="auto"/>
            <w:bottom w:val="none" w:sz="0" w:space="0" w:color="auto"/>
            <w:right w:val="none" w:sz="0" w:space="0" w:color="auto"/>
          </w:divBdr>
        </w:div>
        <w:div w:id="484980855">
          <w:marLeft w:val="0"/>
          <w:marRight w:val="0"/>
          <w:marTop w:val="0"/>
          <w:marBottom w:val="0"/>
          <w:divBdr>
            <w:top w:val="none" w:sz="0" w:space="0" w:color="auto"/>
            <w:left w:val="none" w:sz="0" w:space="0" w:color="auto"/>
            <w:bottom w:val="none" w:sz="0" w:space="0" w:color="auto"/>
            <w:right w:val="none" w:sz="0" w:space="0" w:color="auto"/>
          </w:divBdr>
        </w:div>
        <w:div w:id="1136407337">
          <w:marLeft w:val="0"/>
          <w:marRight w:val="0"/>
          <w:marTop w:val="0"/>
          <w:marBottom w:val="0"/>
          <w:divBdr>
            <w:top w:val="none" w:sz="0" w:space="0" w:color="auto"/>
            <w:left w:val="none" w:sz="0" w:space="0" w:color="auto"/>
            <w:bottom w:val="none" w:sz="0" w:space="0" w:color="auto"/>
            <w:right w:val="none" w:sz="0" w:space="0" w:color="auto"/>
          </w:divBdr>
        </w:div>
        <w:div w:id="1019770475">
          <w:marLeft w:val="0"/>
          <w:marRight w:val="0"/>
          <w:marTop w:val="0"/>
          <w:marBottom w:val="0"/>
          <w:divBdr>
            <w:top w:val="none" w:sz="0" w:space="0" w:color="auto"/>
            <w:left w:val="none" w:sz="0" w:space="0" w:color="auto"/>
            <w:bottom w:val="none" w:sz="0" w:space="0" w:color="auto"/>
            <w:right w:val="none" w:sz="0" w:space="0" w:color="auto"/>
          </w:divBdr>
        </w:div>
        <w:div w:id="277371792">
          <w:marLeft w:val="0"/>
          <w:marRight w:val="0"/>
          <w:marTop w:val="0"/>
          <w:marBottom w:val="0"/>
          <w:divBdr>
            <w:top w:val="none" w:sz="0" w:space="0" w:color="auto"/>
            <w:left w:val="none" w:sz="0" w:space="0" w:color="auto"/>
            <w:bottom w:val="none" w:sz="0" w:space="0" w:color="auto"/>
            <w:right w:val="none" w:sz="0" w:space="0" w:color="auto"/>
          </w:divBdr>
        </w:div>
        <w:div w:id="1182085426">
          <w:marLeft w:val="0"/>
          <w:marRight w:val="0"/>
          <w:marTop w:val="0"/>
          <w:marBottom w:val="0"/>
          <w:divBdr>
            <w:top w:val="none" w:sz="0" w:space="0" w:color="auto"/>
            <w:left w:val="none" w:sz="0" w:space="0" w:color="auto"/>
            <w:bottom w:val="none" w:sz="0" w:space="0" w:color="auto"/>
            <w:right w:val="none" w:sz="0" w:space="0" w:color="auto"/>
          </w:divBdr>
        </w:div>
        <w:div w:id="1426539769">
          <w:marLeft w:val="0"/>
          <w:marRight w:val="0"/>
          <w:marTop w:val="0"/>
          <w:marBottom w:val="0"/>
          <w:divBdr>
            <w:top w:val="none" w:sz="0" w:space="0" w:color="auto"/>
            <w:left w:val="none" w:sz="0" w:space="0" w:color="auto"/>
            <w:bottom w:val="none" w:sz="0" w:space="0" w:color="auto"/>
            <w:right w:val="none" w:sz="0" w:space="0" w:color="auto"/>
          </w:divBdr>
        </w:div>
        <w:div w:id="303857104">
          <w:marLeft w:val="0"/>
          <w:marRight w:val="0"/>
          <w:marTop w:val="0"/>
          <w:marBottom w:val="0"/>
          <w:divBdr>
            <w:top w:val="none" w:sz="0" w:space="0" w:color="auto"/>
            <w:left w:val="none" w:sz="0" w:space="0" w:color="auto"/>
            <w:bottom w:val="none" w:sz="0" w:space="0" w:color="auto"/>
            <w:right w:val="none" w:sz="0" w:space="0" w:color="auto"/>
          </w:divBdr>
        </w:div>
        <w:div w:id="905408969">
          <w:marLeft w:val="0"/>
          <w:marRight w:val="0"/>
          <w:marTop w:val="0"/>
          <w:marBottom w:val="0"/>
          <w:divBdr>
            <w:top w:val="none" w:sz="0" w:space="0" w:color="auto"/>
            <w:left w:val="none" w:sz="0" w:space="0" w:color="auto"/>
            <w:bottom w:val="none" w:sz="0" w:space="0" w:color="auto"/>
            <w:right w:val="none" w:sz="0" w:space="0" w:color="auto"/>
          </w:divBdr>
        </w:div>
      </w:divsChild>
    </w:div>
    <w:div w:id="1359505303">
      <w:bodyDiv w:val="1"/>
      <w:marLeft w:val="0"/>
      <w:marRight w:val="0"/>
      <w:marTop w:val="0"/>
      <w:marBottom w:val="0"/>
      <w:divBdr>
        <w:top w:val="none" w:sz="0" w:space="0" w:color="auto"/>
        <w:left w:val="none" w:sz="0" w:space="0" w:color="auto"/>
        <w:bottom w:val="none" w:sz="0" w:space="0" w:color="auto"/>
        <w:right w:val="none" w:sz="0" w:space="0" w:color="auto"/>
      </w:divBdr>
      <w:divsChild>
        <w:div w:id="1612856289">
          <w:marLeft w:val="0"/>
          <w:marRight w:val="0"/>
          <w:marTop w:val="0"/>
          <w:marBottom w:val="0"/>
          <w:divBdr>
            <w:top w:val="none" w:sz="0" w:space="0" w:color="auto"/>
            <w:left w:val="none" w:sz="0" w:space="0" w:color="auto"/>
            <w:bottom w:val="none" w:sz="0" w:space="0" w:color="auto"/>
            <w:right w:val="none" w:sz="0" w:space="0" w:color="auto"/>
          </w:divBdr>
          <w:divsChild>
            <w:div w:id="1713847803">
              <w:marLeft w:val="0"/>
              <w:marRight w:val="0"/>
              <w:marTop w:val="0"/>
              <w:marBottom w:val="0"/>
              <w:divBdr>
                <w:top w:val="none" w:sz="0" w:space="0" w:color="auto"/>
                <w:left w:val="none" w:sz="0" w:space="0" w:color="auto"/>
                <w:bottom w:val="none" w:sz="0" w:space="0" w:color="auto"/>
                <w:right w:val="none" w:sz="0" w:space="0" w:color="auto"/>
              </w:divBdr>
              <w:divsChild>
                <w:div w:id="14598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26439">
      <w:bodyDiv w:val="1"/>
      <w:marLeft w:val="0"/>
      <w:marRight w:val="0"/>
      <w:marTop w:val="0"/>
      <w:marBottom w:val="0"/>
      <w:divBdr>
        <w:top w:val="none" w:sz="0" w:space="0" w:color="auto"/>
        <w:left w:val="none" w:sz="0" w:space="0" w:color="auto"/>
        <w:bottom w:val="none" w:sz="0" w:space="0" w:color="auto"/>
        <w:right w:val="none" w:sz="0" w:space="0" w:color="auto"/>
      </w:divBdr>
      <w:divsChild>
        <w:div w:id="1623415780">
          <w:marLeft w:val="0"/>
          <w:marRight w:val="0"/>
          <w:marTop w:val="0"/>
          <w:marBottom w:val="0"/>
          <w:divBdr>
            <w:top w:val="none" w:sz="0" w:space="0" w:color="auto"/>
            <w:left w:val="none" w:sz="0" w:space="0" w:color="auto"/>
            <w:bottom w:val="none" w:sz="0" w:space="0" w:color="auto"/>
            <w:right w:val="none" w:sz="0" w:space="0" w:color="auto"/>
          </w:divBdr>
          <w:divsChild>
            <w:div w:id="616061324">
              <w:marLeft w:val="0"/>
              <w:marRight w:val="0"/>
              <w:marTop w:val="0"/>
              <w:marBottom w:val="0"/>
              <w:divBdr>
                <w:top w:val="none" w:sz="0" w:space="0" w:color="auto"/>
                <w:left w:val="none" w:sz="0" w:space="0" w:color="auto"/>
                <w:bottom w:val="none" w:sz="0" w:space="0" w:color="auto"/>
                <w:right w:val="none" w:sz="0" w:space="0" w:color="auto"/>
              </w:divBdr>
              <w:divsChild>
                <w:div w:id="8832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75795">
      <w:bodyDiv w:val="1"/>
      <w:marLeft w:val="0"/>
      <w:marRight w:val="0"/>
      <w:marTop w:val="0"/>
      <w:marBottom w:val="0"/>
      <w:divBdr>
        <w:top w:val="none" w:sz="0" w:space="0" w:color="auto"/>
        <w:left w:val="none" w:sz="0" w:space="0" w:color="auto"/>
        <w:bottom w:val="none" w:sz="0" w:space="0" w:color="auto"/>
        <w:right w:val="none" w:sz="0" w:space="0" w:color="auto"/>
      </w:divBdr>
    </w:div>
    <w:div w:id="1440635957">
      <w:bodyDiv w:val="1"/>
      <w:marLeft w:val="0"/>
      <w:marRight w:val="0"/>
      <w:marTop w:val="0"/>
      <w:marBottom w:val="0"/>
      <w:divBdr>
        <w:top w:val="none" w:sz="0" w:space="0" w:color="auto"/>
        <w:left w:val="none" w:sz="0" w:space="0" w:color="auto"/>
        <w:bottom w:val="none" w:sz="0" w:space="0" w:color="auto"/>
        <w:right w:val="none" w:sz="0" w:space="0" w:color="auto"/>
      </w:divBdr>
    </w:div>
    <w:div w:id="1835797883">
      <w:bodyDiv w:val="1"/>
      <w:marLeft w:val="0"/>
      <w:marRight w:val="0"/>
      <w:marTop w:val="0"/>
      <w:marBottom w:val="0"/>
      <w:divBdr>
        <w:top w:val="none" w:sz="0" w:space="0" w:color="auto"/>
        <w:left w:val="none" w:sz="0" w:space="0" w:color="auto"/>
        <w:bottom w:val="none" w:sz="0" w:space="0" w:color="auto"/>
        <w:right w:val="none" w:sz="0" w:space="0" w:color="auto"/>
      </w:divBdr>
    </w:div>
    <w:div w:id="1955552536">
      <w:bodyDiv w:val="1"/>
      <w:marLeft w:val="0"/>
      <w:marRight w:val="0"/>
      <w:marTop w:val="0"/>
      <w:marBottom w:val="0"/>
      <w:divBdr>
        <w:top w:val="none" w:sz="0" w:space="0" w:color="auto"/>
        <w:left w:val="none" w:sz="0" w:space="0" w:color="auto"/>
        <w:bottom w:val="none" w:sz="0" w:space="0" w:color="auto"/>
        <w:right w:val="none" w:sz="0" w:space="0" w:color="auto"/>
      </w:divBdr>
      <w:divsChild>
        <w:div w:id="1707751402">
          <w:marLeft w:val="0"/>
          <w:marRight w:val="0"/>
          <w:marTop w:val="0"/>
          <w:marBottom w:val="0"/>
          <w:divBdr>
            <w:top w:val="none" w:sz="0" w:space="0" w:color="auto"/>
            <w:left w:val="none" w:sz="0" w:space="0" w:color="auto"/>
            <w:bottom w:val="none" w:sz="0" w:space="0" w:color="auto"/>
            <w:right w:val="none" w:sz="0" w:space="0" w:color="auto"/>
          </w:divBdr>
          <w:divsChild>
            <w:div w:id="1102605284">
              <w:marLeft w:val="0"/>
              <w:marRight w:val="0"/>
              <w:marTop w:val="0"/>
              <w:marBottom w:val="0"/>
              <w:divBdr>
                <w:top w:val="none" w:sz="0" w:space="0" w:color="auto"/>
                <w:left w:val="none" w:sz="0" w:space="0" w:color="auto"/>
                <w:bottom w:val="none" w:sz="0" w:space="0" w:color="auto"/>
                <w:right w:val="none" w:sz="0" w:space="0" w:color="auto"/>
              </w:divBdr>
              <w:divsChild>
                <w:div w:id="662322442">
                  <w:marLeft w:val="0"/>
                  <w:marRight w:val="0"/>
                  <w:marTop w:val="0"/>
                  <w:marBottom w:val="0"/>
                  <w:divBdr>
                    <w:top w:val="none" w:sz="0" w:space="0" w:color="auto"/>
                    <w:left w:val="none" w:sz="0" w:space="0" w:color="auto"/>
                    <w:bottom w:val="none" w:sz="0" w:space="0" w:color="auto"/>
                    <w:right w:val="none" w:sz="0" w:space="0" w:color="auto"/>
                  </w:divBdr>
                </w:div>
              </w:divsChild>
            </w:div>
            <w:div w:id="252861362">
              <w:marLeft w:val="0"/>
              <w:marRight w:val="0"/>
              <w:marTop w:val="0"/>
              <w:marBottom w:val="0"/>
              <w:divBdr>
                <w:top w:val="none" w:sz="0" w:space="0" w:color="auto"/>
                <w:left w:val="none" w:sz="0" w:space="0" w:color="auto"/>
                <w:bottom w:val="none" w:sz="0" w:space="0" w:color="auto"/>
                <w:right w:val="none" w:sz="0" w:space="0" w:color="auto"/>
              </w:divBdr>
              <w:divsChild>
                <w:div w:id="6534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83090">
          <w:marLeft w:val="0"/>
          <w:marRight w:val="0"/>
          <w:marTop w:val="0"/>
          <w:marBottom w:val="0"/>
          <w:divBdr>
            <w:top w:val="none" w:sz="0" w:space="0" w:color="auto"/>
            <w:left w:val="none" w:sz="0" w:space="0" w:color="auto"/>
            <w:bottom w:val="none" w:sz="0" w:space="0" w:color="auto"/>
            <w:right w:val="none" w:sz="0" w:space="0" w:color="auto"/>
          </w:divBdr>
          <w:divsChild>
            <w:div w:id="269239233">
              <w:marLeft w:val="0"/>
              <w:marRight w:val="0"/>
              <w:marTop w:val="0"/>
              <w:marBottom w:val="0"/>
              <w:divBdr>
                <w:top w:val="none" w:sz="0" w:space="0" w:color="auto"/>
                <w:left w:val="none" w:sz="0" w:space="0" w:color="auto"/>
                <w:bottom w:val="none" w:sz="0" w:space="0" w:color="auto"/>
                <w:right w:val="none" w:sz="0" w:space="0" w:color="auto"/>
              </w:divBdr>
              <w:divsChild>
                <w:div w:id="424038923">
                  <w:marLeft w:val="0"/>
                  <w:marRight w:val="0"/>
                  <w:marTop w:val="0"/>
                  <w:marBottom w:val="0"/>
                  <w:divBdr>
                    <w:top w:val="none" w:sz="0" w:space="0" w:color="auto"/>
                    <w:left w:val="none" w:sz="0" w:space="0" w:color="auto"/>
                    <w:bottom w:val="none" w:sz="0" w:space="0" w:color="auto"/>
                    <w:right w:val="none" w:sz="0" w:space="0" w:color="auto"/>
                  </w:divBdr>
                </w:div>
              </w:divsChild>
            </w:div>
            <w:div w:id="1687973853">
              <w:marLeft w:val="0"/>
              <w:marRight w:val="0"/>
              <w:marTop w:val="0"/>
              <w:marBottom w:val="0"/>
              <w:divBdr>
                <w:top w:val="none" w:sz="0" w:space="0" w:color="auto"/>
                <w:left w:val="none" w:sz="0" w:space="0" w:color="auto"/>
                <w:bottom w:val="none" w:sz="0" w:space="0" w:color="auto"/>
                <w:right w:val="none" w:sz="0" w:space="0" w:color="auto"/>
              </w:divBdr>
              <w:divsChild>
                <w:div w:id="1360008810">
                  <w:marLeft w:val="0"/>
                  <w:marRight w:val="0"/>
                  <w:marTop w:val="0"/>
                  <w:marBottom w:val="0"/>
                  <w:divBdr>
                    <w:top w:val="none" w:sz="0" w:space="0" w:color="auto"/>
                    <w:left w:val="none" w:sz="0" w:space="0" w:color="auto"/>
                    <w:bottom w:val="none" w:sz="0" w:space="0" w:color="auto"/>
                    <w:right w:val="none" w:sz="0" w:space="0" w:color="auto"/>
                  </w:divBdr>
                </w:div>
              </w:divsChild>
            </w:div>
            <w:div w:id="162359083">
              <w:marLeft w:val="0"/>
              <w:marRight w:val="0"/>
              <w:marTop w:val="0"/>
              <w:marBottom w:val="0"/>
              <w:divBdr>
                <w:top w:val="none" w:sz="0" w:space="0" w:color="auto"/>
                <w:left w:val="none" w:sz="0" w:space="0" w:color="auto"/>
                <w:bottom w:val="none" w:sz="0" w:space="0" w:color="auto"/>
                <w:right w:val="none" w:sz="0" w:space="0" w:color="auto"/>
              </w:divBdr>
              <w:divsChild>
                <w:div w:id="698749542">
                  <w:marLeft w:val="0"/>
                  <w:marRight w:val="0"/>
                  <w:marTop w:val="0"/>
                  <w:marBottom w:val="0"/>
                  <w:divBdr>
                    <w:top w:val="none" w:sz="0" w:space="0" w:color="auto"/>
                    <w:left w:val="none" w:sz="0" w:space="0" w:color="auto"/>
                    <w:bottom w:val="none" w:sz="0" w:space="0" w:color="auto"/>
                    <w:right w:val="none" w:sz="0" w:space="0" w:color="auto"/>
                  </w:divBdr>
                </w:div>
                <w:div w:id="1601452927">
                  <w:marLeft w:val="0"/>
                  <w:marRight w:val="0"/>
                  <w:marTop w:val="0"/>
                  <w:marBottom w:val="0"/>
                  <w:divBdr>
                    <w:top w:val="none" w:sz="0" w:space="0" w:color="auto"/>
                    <w:left w:val="none" w:sz="0" w:space="0" w:color="auto"/>
                    <w:bottom w:val="none" w:sz="0" w:space="0" w:color="auto"/>
                    <w:right w:val="none" w:sz="0" w:space="0" w:color="auto"/>
                  </w:divBdr>
                </w:div>
              </w:divsChild>
            </w:div>
            <w:div w:id="744449031">
              <w:marLeft w:val="0"/>
              <w:marRight w:val="0"/>
              <w:marTop w:val="0"/>
              <w:marBottom w:val="0"/>
              <w:divBdr>
                <w:top w:val="none" w:sz="0" w:space="0" w:color="auto"/>
                <w:left w:val="none" w:sz="0" w:space="0" w:color="auto"/>
                <w:bottom w:val="none" w:sz="0" w:space="0" w:color="auto"/>
                <w:right w:val="none" w:sz="0" w:space="0" w:color="auto"/>
              </w:divBdr>
              <w:divsChild>
                <w:div w:id="342781494">
                  <w:marLeft w:val="0"/>
                  <w:marRight w:val="0"/>
                  <w:marTop w:val="0"/>
                  <w:marBottom w:val="0"/>
                  <w:divBdr>
                    <w:top w:val="none" w:sz="0" w:space="0" w:color="auto"/>
                    <w:left w:val="none" w:sz="0" w:space="0" w:color="auto"/>
                    <w:bottom w:val="none" w:sz="0" w:space="0" w:color="auto"/>
                    <w:right w:val="none" w:sz="0" w:space="0" w:color="auto"/>
                  </w:divBdr>
                </w:div>
              </w:divsChild>
            </w:div>
            <w:div w:id="1123646616">
              <w:marLeft w:val="0"/>
              <w:marRight w:val="0"/>
              <w:marTop w:val="0"/>
              <w:marBottom w:val="0"/>
              <w:divBdr>
                <w:top w:val="none" w:sz="0" w:space="0" w:color="auto"/>
                <w:left w:val="none" w:sz="0" w:space="0" w:color="auto"/>
                <w:bottom w:val="none" w:sz="0" w:space="0" w:color="auto"/>
                <w:right w:val="none" w:sz="0" w:space="0" w:color="auto"/>
              </w:divBdr>
              <w:divsChild>
                <w:div w:id="250089261">
                  <w:marLeft w:val="0"/>
                  <w:marRight w:val="0"/>
                  <w:marTop w:val="0"/>
                  <w:marBottom w:val="0"/>
                  <w:divBdr>
                    <w:top w:val="none" w:sz="0" w:space="0" w:color="auto"/>
                    <w:left w:val="none" w:sz="0" w:space="0" w:color="auto"/>
                    <w:bottom w:val="none" w:sz="0" w:space="0" w:color="auto"/>
                    <w:right w:val="none" w:sz="0" w:space="0" w:color="auto"/>
                  </w:divBdr>
                </w:div>
              </w:divsChild>
            </w:div>
            <w:div w:id="154802821">
              <w:marLeft w:val="0"/>
              <w:marRight w:val="0"/>
              <w:marTop w:val="0"/>
              <w:marBottom w:val="0"/>
              <w:divBdr>
                <w:top w:val="none" w:sz="0" w:space="0" w:color="auto"/>
                <w:left w:val="none" w:sz="0" w:space="0" w:color="auto"/>
                <w:bottom w:val="none" w:sz="0" w:space="0" w:color="auto"/>
                <w:right w:val="none" w:sz="0" w:space="0" w:color="auto"/>
              </w:divBdr>
              <w:divsChild>
                <w:div w:id="201863011">
                  <w:marLeft w:val="0"/>
                  <w:marRight w:val="0"/>
                  <w:marTop w:val="0"/>
                  <w:marBottom w:val="0"/>
                  <w:divBdr>
                    <w:top w:val="none" w:sz="0" w:space="0" w:color="auto"/>
                    <w:left w:val="none" w:sz="0" w:space="0" w:color="auto"/>
                    <w:bottom w:val="none" w:sz="0" w:space="0" w:color="auto"/>
                    <w:right w:val="none" w:sz="0" w:space="0" w:color="auto"/>
                  </w:divBdr>
                </w:div>
              </w:divsChild>
            </w:div>
            <w:div w:id="314988360">
              <w:marLeft w:val="0"/>
              <w:marRight w:val="0"/>
              <w:marTop w:val="0"/>
              <w:marBottom w:val="0"/>
              <w:divBdr>
                <w:top w:val="none" w:sz="0" w:space="0" w:color="auto"/>
                <w:left w:val="none" w:sz="0" w:space="0" w:color="auto"/>
                <w:bottom w:val="none" w:sz="0" w:space="0" w:color="auto"/>
                <w:right w:val="none" w:sz="0" w:space="0" w:color="auto"/>
              </w:divBdr>
              <w:divsChild>
                <w:div w:id="16431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7045">
          <w:marLeft w:val="0"/>
          <w:marRight w:val="0"/>
          <w:marTop w:val="0"/>
          <w:marBottom w:val="0"/>
          <w:divBdr>
            <w:top w:val="none" w:sz="0" w:space="0" w:color="auto"/>
            <w:left w:val="none" w:sz="0" w:space="0" w:color="auto"/>
            <w:bottom w:val="none" w:sz="0" w:space="0" w:color="auto"/>
            <w:right w:val="none" w:sz="0" w:space="0" w:color="auto"/>
          </w:divBdr>
          <w:divsChild>
            <w:div w:id="745149392">
              <w:marLeft w:val="0"/>
              <w:marRight w:val="0"/>
              <w:marTop w:val="0"/>
              <w:marBottom w:val="0"/>
              <w:divBdr>
                <w:top w:val="none" w:sz="0" w:space="0" w:color="auto"/>
                <w:left w:val="none" w:sz="0" w:space="0" w:color="auto"/>
                <w:bottom w:val="none" w:sz="0" w:space="0" w:color="auto"/>
                <w:right w:val="none" w:sz="0" w:space="0" w:color="auto"/>
              </w:divBdr>
              <w:divsChild>
                <w:div w:id="1249923916">
                  <w:marLeft w:val="0"/>
                  <w:marRight w:val="0"/>
                  <w:marTop w:val="0"/>
                  <w:marBottom w:val="0"/>
                  <w:divBdr>
                    <w:top w:val="none" w:sz="0" w:space="0" w:color="auto"/>
                    <w:left w:val="none" w:sz="0" w:space="0" w:color="auto"/>
                    <w:bottom w:val="none" w:sz="0" w:space="0" w:color="auto"/>
                    <w:right w:val="none" w:sz="0" w:space="0" w:color="auto"/>
                  </w:divBdr>
                </w:div>
                <w:div w:id="908539732">
                  <w:marLeft w:val="0"/>
                  <w:marRight w:val="0"/>
                  <w:marTop w:val="0"/>
                  <w:marBottom w:val="0"/>
                  <w:divBdr>
                    <w:top w:val="none" w:sz="0" w:space="0" w:color="auto"/>
                    <w:left w:val="none" w:sz="0" w:space="0" w:color="auto"/>
                    <w:bottom w:val="none" w:sz="0" w:space="0" w:color="auto"/>
                    <w:right w:val="none" w:sz="0" w:space="0" w:color="auto"/>
                  </w:divBdr>
                </w:div>
              </w:divsChild>
            </w:div>
            <w:div w:id="1305624281">
              <w:marLeft w:val="0"/>
              <w:marRight w:val="0"/>
              <w:marTop w:val="0"/>
              <w:marBottom w:val="0"/>
              <w:divBdr>
                <w:top w:val="none" w:sz="0" w:space="0" w:color="auto"/>
                <w:left w:val="none" w:sz="0" w:space="0" w:color="auto"/>
                <w:bottom w:val="none" w:sz="0" w:space="0" w:color="auto"/>
                <w:right w:val="none" w:sz="0" w:space="0" w:color="auto"/>
              </w:divBdr>
              <w:divsChild>
                <w:div w:id="601425746">
                  <w:marLeft w:val="0"/>
                  <w:marRight w:val="0"/>
                  <w:marTop w:val="0"/>
                  <w:marBottom w:val="0"/>
                  <w:divBdr>
                    <w:top w:val="none" w:sz="0" w:space="0" w:color="auto"/>
                    <w:left w:val="none" w:sz="0" w:space="0" w:color="auto"/>
                    <w:bottom w:val="none" w:sz="0" w:space="0" w:color="auto"/>
                    <w:right w:val="none" w:sz="0" w:space="0" w:color="auto"/>
                  </w:divBdr>
                </w:div>
                <w:div w:id="1343434033">
                  <w:marLeft w:val="0"/>
                  <w:marRight w:val="0"/>
                  <w:marTop w:val="0"/>
                  <w:marBottom w:val="0"/>
                  <w:divBdr>
                    <w:top w:val="none" w:sz="0" w:space="0" w:color="auto"/>
                    <w:left w:val="none" w:sz="0" w:space="0" w:color="auto"/>
                    <w:bottom w:val="none" w:sz="0" w:space="0" w:color="auto"/>
                    <w:right w:val="none" w:sz="0" w:space="0" w:color="auto"/>
                  </w:divBdr>
                </w:div>
              </w:divsChild>
            </w:div>
            <w:div w:id="1614899057">
              <w:marLeft w:val="0"/>
              <w:marRight w:val="0"/>
              <w:marTop w:val="0"/>
              <w:marBottom w:val="0"/>
              <w:divBdr>
                <w:top w:val="none" w:sz="0" w:space="0" w:color="auto"/>
                <w:left w:val="none" w:sz="0" w:space="0" w:color="auto"/>
                <w:bottom w:val="none" w:sz="0" w:space="0" w:color="auto"/>
                <w:right w:val="none" w:sz="0" w:space="0" w:color="auto"/>
              </w:divBdr>
              <w:divsChild>
                <w:div w:id="4352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5426">
          <w:marLeft w:val="0"/>
          <w:marRight w:val="0"/>
          <w:marTop w:val="0"/>
          <w:marBottom w:val="0"/>
          <w:divBdr>
            <w:top w:val="none" w:sz="0" w:space="0" w:color="auto"/>
            <w:left w:val="none" w:sz="0" w:space="0" w:color="auto"/>
            <w:bottom w:val="none" w:sz="0" w:space="0" w:color="auto"/>
            <w:right w:val="none" w:sz="0" w:space="0" w:color="auto"/>
          </w:divBdr>
          <w:divsChild>
            <w:div w:id="1597398328">
              <w:marLeft w:val="0"/>
              <w:marRight w:val="0"/>
              <w:marTop w:val="0"/>
              <w:marBottom w:val="0"/>
              <w:divBdr>
                <w:top w:val="none" w:sz="0" w:space="0" w:color="auto"/>
                <w:left w:val="none" w:sz="0" w:space="0" w:color="auto"/>
                <w:bottom w:val="none" w:sz="0" w:space="0" w:color="auto"/>
                <w:right w:val="none" w:sz="0" w:space="0" w:color="auto"/>
              </w:divBdr>
              <w:divsChild>
                <w:div w:id="90664927">
                  <w:marLeft w:val="0"/>
                  <w:marRight w:val="0"/>
                  <w:marTop w:val="0"/>
                  <w:marBottom w:val="0"/>
                  <w:divBdr>
                    <w:top w:val="none" w:sz="0" w:space="0" w:color="auto"/>
                    <w:left w:val="none" w:sz="0" w:space="0" w:color="auto"/>
                    <w:bottom w:val="none" w:sz="0" w:space="0" w:color="auto"/>
                    <w:right w:val="none" w:sz="0" w:space="0" w:color="auto"/>
                  </w:divBdr>
                </w:div>
                <w:div w:id="1896159543">
                  <w:marLeft w:val="0"/>
                  <w:marRight w:val="0"/>
                  <w:marTop w:val="0"/>
                  <w:marBottom w:val="0"/>
                  <w:divBdr>
                    <w:top w:val="none" w:sz="0" w:space="0" w:color="auto"/>
                    <w:left w:val="none" w:sz="0" w:space="0" w:color="auto"/>
                    <w:bottom w:val="none" w:sz="0" w:space="0" w:color="auto"/>
                    <w:right w:val="none" w:sz="0" w:space="0" w:color="auto"/>
                  </w:divBdr>
                </w:div>
              </w:divsChild>
            </w:div>
            <w:div w:id="2025202673">
              <w:marLeft w:val="0"/>
              <w:marRight w:val="0"/>
              <w:marTop w:val="0"/>
              <w:marBottom w:val="0"/>
              <w:divBdr>
                <w:top w:val="none" w:sz="0" w:space="0" w:color="auto"/>
                <w:left w:val="none" w:sz="0" w:space="0" w:color="auto"/>
                <w:bottom w:val="none" w:sz="0" w:space="0" w:color="auto"/>
                <w:right w:val="none" w:sz="0" w:space="0" w:color="auto"/>
              </w:divBdr>
              <w:divsChild>
                <w:div w:id="1220750479">
                  <w:marLeft w:val="0"/>
                  <w:marRight w:val="0"/>
                  <w:marTop w:val="0"/>
                  <w:marBottom w:val="0"/>
                  <w:divBdr>
                    <w:top w:val="none" w:sz="0" w:space="0" w:color="auto"/>
                    <w:left w:val="none" w:sz="0" w:space="0" w:color="auto"/>
                    <w:bottom w:val="none" w:sz="0" w:space="0" w:color="auto"/>
                    <w:right w:val="none" w:sz="0" w:space="0" w:color="auto"/>
                  </w:divBdr>
                </w:div>
              </w:divsChild>
            </w:div>
            <w:div w:id="608778739">
              <w:marLeft w:val="0"/>
              <w:marRight w:val="0"/>
              <w:marTop w:val="0"/>
              <w:marBottom w:val="0"/>
              <w:divBdr>
                <w:top w:val="none" w:sz="0" w:space="0" w:color="auto"/>
                <w:left w:val="none" w:sz="0" w:space="0" w:color="auto"/>
                <w:bottom w:val="none" w:sz="0" w:space="0" w:color="auto"/>
                <w:right w:val="none" w:sz="0" w:space="0" w:color="auto"/>
              </w:divBdr>
              <w:divsChild>
                <w:div w:id="18206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0893">
          <w:marLeft w:val="0"/>
          <w:marRight w:val="0"/>
          <w:marTop w:val="0"/>
          <w:marBottom w:val="0"/>
          <w:divBdr>
            <w:top w:val="none" w:sz="0" w:space="0" w:color="auto"/>
            <w:left w:val="none" w:sz="0" w:space="0" w:color="auto"/>
            <w:bottom w:val="none" w:sz="0" w:space="0" w:color="auto"/>
            <w:right w:val="none" w:sz="0" w:space="0" w:color="auto"/>
          </w:divBdr>
          <w:divsChild>
            <w:div w:id="2067530944">
              <w:marLeft w:val="0"/>
              <w:marRight w:val="0"/>
              <w:marTop w:val="0"/>
              <w:marBottom w:val="0"/>
              <w:divBdr>
                <w:top w:val="none" w:sz="0" w:space="0" w:color="auto"/>
                <w:left w:val="none" w:sz="0" w:space="0" w:color="auto"/>
                <w:bottom w:val="none" w:sz="0" w:space="0" w:color="auto"/>
                <w:right w:val="none" w:sz="0" w:space="0" w:color="auto"/>
              </w:divBdr>
              <w:divsChild>
                <w:div w:id="2061056394">
                  <w:marLeft w:val="0"/>
                  <w:marRight w:val="0"/>
                  <w:marTop w:val="0"/>
                  <w:marBottom w:val="0"/>
                  <w:divBdr>
                    <w:top w:val="none" w:sz="0" w:space="0" w:color="auto"/>
                    <w:left w:val="none" w:sz="0" w:space="0" w:color="auto"/>
                    <w:bottom w:val="none" w:sz="0" w:space="0" w:color="auto"/>
                    <w:right w:val="none" w:sz="0" w:space="0" w:color="auto"/>
                  </w:divBdr>
                </w:div>
              </w:divsChild>
            </w:div>
            <w:div w:id="731543109">
              <w:marLeft w:val="0"/>
              <w:marRight w:val="0"/>
              <w:marTop w:val="0"/>
              <w:marBottom w:val="0"/>
              <w:divBdr>
                <w:top w:val="none" w:sz="0" w:space="0" w:color="auto"/>
                <w:left w:val="none" w:sz="0" w:space="0" w:color="auto"/>
                <w:bottom w:val="none" w:sz="0" w:space="0" w:color="auto"/>
                <w:right w:val="none" w:sz="0" w:space="0" w:color="auto"/>
              </w:divBdr>
              <w:divsChild>
                <w:div w:id="14222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302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67Z3ZXSPZZWZ-949-789</_dlc_DocId>
    <_dlc_DocIdUrl xmlns="67887a43-7e4d-4c1c-91d7-15e417b1b8ab">
      <Url>https://w3.ric.edu/curriculum_committee/_layouts/15/DocIdRedir.aspx?ID=67Z3ZXSPZZWZ-949-789</Url>
      <Description>67Z3ZXSPZZWZ-949-789</Description>
    </_dlc_DocIdUrl>
  </documentManagement>
</p:properties>
</file>

<file path=customXml/itemProps1.xml><?xml version="1.0" encoding="utf-8"?>
<ds:datastoreItem xmlns:ds="http://schemas.openxmlformats.org/officeDocument/2006/customXml" ds:itemID="{AA3CE21F-94B9-4258-81D7-146BEE1DD5F1}"/>
</file>

<file path=customXml/itemProps2.xml><?xml version="1.0" encoding="utf-8"?>
<ds:datastoreItem xmlns:ds="http://schemas.openxmlformats.org/officeDocument/2006/customXml" ds:itemID="{A498060F-92F9-491D-A096-29B31AA914CD}"/>
</file>

<file path=customXml/itemProps3.xml><?xml version="1.0" encoding="utf-8"?>
<ds:datastoreItem xmlns:ds="http://schemas.openxmlformats.org/officeDocument/2006/customXml" ds:itemID="{B7244669-503B-47AB-9F75-879E21C0E18A}"/>
</file>

<file path=customXml/itemProps4.xml><?xml version="1.0" encoding="utf-8"?>
<ds:datastoreItem xmlns:ds="http://schemas.openxmlformats.org/officeDocument/2006/customXml" ds:itemID="{608AEB00-3E96-4FED-9F7E-654AAA5BF70B}"/>
</file>

<file path=docProps/app.xml><?xml version="1.0" encoding="utf-8"?>
<Properties xmlns="http://schemas.openxmlformats.org/officeDocument/2006/extended-properties" xmlns:vt="http://schemas.openxmlformats.org/officeDocument/2006/docPropsVTypes">
  <Template>Normal.dotm</Template>
  <TotalTime>2</TotalTime>
  <Pages>4</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cp:revision>
  <cp:lastPrinted>2015-10-02T15:20:00Z</cp:lastPrinted>
  <dcterms:created xsi:type="dcterms:W3CDTF">2018-12-05T18:52:00Z</dcterms:created>
  <dcterms:modified xsi:type="dcterms:W3CDTF">2019-01-27T16:05:00Z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771ad73e-f46e-4519-9c0e-4e08e925bc44</vt:lpwstr>
  </property>
</Properties>
</file>