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7C040A6" w:rsidR="00F64260" w:rsidRPr="00A83A6C" w:rsidRDefault="004C1EBC" w:rsidP="00B862BF">
            <w:pPr>
              <w:pStyle w:val="Heading5"/>
              <w:rPr>
                <w:b/>
              </w:rPr>
            </w:pPr>
            <w:bookmarkStart w:id="0" w:name="Proposal"/>
            <w:bookmarkEnd w:id="0"/>
            <w:r>
              <w:rPr>
                <w:b/>
              </w:rPr>
              <w:t>THTR 246</w:t>
            </w:r>
            <w:r w:rsidR="00614EFC">
              <w:rPr>
                <w:b/>
              </w:rPr>
              <w:t>:  Musical Theatre Scene Study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F328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DCB872E"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03F2F4F1"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AAB6AFD" w:rsidR="00F64260" w:rsidRPr="00B605CE" w:rsidRDefault="00614EFC" w:rsidP="00B862BF">
            <w:pPr>
              <w:rPr>
                <w:b/>
              </w:rPr>
            </w:pPr>
            <w:bookmarkStart w:id="7" w:name="Originator"/>
            <w:bookmarkEnd w:id="7"/>
            <w:r>
              <w:rPr>
                <w:b/>
              </w:rPr>
              <w:t>William Wilson</w:t>
            </w:r>
          </w:p>
        </w:tc>
        <w:tc>
          <w:tcPr>
            <w:tcW w:w="1210" w:type="pct"/>
          </w:tcPr>
          <w:p w14:paraId="788D9512" w14:textId="19B60691" w:rsidR="00F64260" w:rsidRPr="00946B20" w:rsidRDefault="00AF328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D34308C" w:rsidR="00F64260" w:rsidRPr="00B605CE" w:rsidRDefault="00614EFC" w:rsidP="00B862BF">
            <w:pPr>
              <w:rPr>
                <w:b/>
              </w:rPr>
            </w:pPr>
            <w:bookmarkStart w:id="8" w:name="home_dept"/>
            <w:bookmarkEnd w:id="8"/>
            <w:r>
              <w:rPr>
                <w:b/>
              </w:rPr>
              <w:t>Music, Theatre, and 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04B102A7" w:rsidR="00F64260" w:rsidRDefault="00614EFC" w:rsidP="00FA6998">
            <w:pPr>
              <w:rPr>
                <w:b/>
              </w:rPr>
            </w:pPr>
            <w:bookmarkStart w:id="9" w:name="Rationale"/>
            <w:bookmarkEnd w:id="9"/>
            <w:r>
              <w:rPr>
                <w:b/>
              </w:rPr>
              <w:t xml:space="preserve">Presently, musical theatre students are only required to take one course in musical theatre performance.  That course, THTR 346:  Musical Theatre Performance is dedicated to the performance of musical reviews or small musicals in a classroom setting.  For students to survive in the highly competitive world of the musical theatre, they must </w:t>
            </w:r>
            <w:r w:rsidR="004F1E2D">
              <w:rPr>
                <w:b/>
              </w:rPr>
              <w:t>learn</w:t>
            </w:r>
            <w:r>
              <w:rPr>
                <w:b/>
              </w:rPr>
              <w:t xml:space="preserve"> not only performance skills in revues and small musicals, but also, performance skills in solo performance, and performance skills in scenes from the musical theatre.  A </w:t>
            </w:r>
            <w:proofErr w:type="gramStart"/>
            <w:r>
              <w:rPr>
                <w:b/>
              </w:rPr>
              <w:t>five course</w:t>
            </w:r>
            <w:proofErr w:type="gramEnd"/>
            <w:r>
              <w:rPr>
                <w:b/>
              </w:rPr>
              <w:t xml:space="preserve"> sequence in musical theatre will allow our students to develop the ability to study solo performance in</w:t>
            </w:r>
          </w:p>
          <w:p w14:paraId="48FDCDAF" w14:textId="44FA4A74" w:rsidR="00614EFC" w:rsidRDefault="00C54E60" w:rsidP="00FA6998">
            <w:pPr>
              <w:rPr>
                <w:b/>
              </w:rPr>
            </w:pPr>
            <w:r>
              <w:rPr>
                <w:b/>
              </w:rPr>
              <w:t>MUS</w:t>
            </w:r>
            <w:r w:rsidR="004C1EBC">
              <w:rPr>
                <w:b/>
              </w:rPr>
              <w:t xml:space="preserve"> 241</w:t>
            </w:r>
            <w:r w:rsidR="00614EFC">
              <w:rPr>
                <w:b/>
              </w:rPr>
              <w:t>:  Musical Theatre Singing</w:t>
            </w:r>
          </w:p>
          <w:p w14:paraId="5EED9CBD" w14:textId="5CA2F1E6" w:rsidR="00614EFC" w:rsidRDefault="00614EFC" w:rsidP="00FA6998">
            <w:pPr>
              <w:rPr>
                <w:b/>
              </w:rPr>
            </w:pPr>
            <w:r>
              <w:rPr>
                <w:b/>
              </w:rPr>
              <w:t>Duo performance in</w:t>
            </w:r>
          </w:p>
          <w:p w14:paraId="2196CAA1" w14:textId="5C44D615" w:rsidR="00614EFC" w:rsidRDefault="004C1EBC" w:rsidP="00FA6998">
            <w:pPr>
              <w:rPr>
                <w:b/>
              </w:rPr>
            </w:pPr>
            <w:r>
              <w:rPr>
                <w:b/>
              </w:rPr>
              <w:t>TH</w:t>
            </w:r>
            <w:r w:rsidR="006F7A59">
              <w:rPr>
                <w:b/>
              </w:rPr>
              <w:t>TR</w:t>
            </w:r>
            <w:r>
              <w:rPr>
                <w:b/>
              </w:rPr>
              <w:t xml:space="preserve"> 246</w:t>
            </w:r>
            <w:r w:rsidR="00614EFC">
              <w:rPr>
                <w:b/>
              </w:rPr>
              <w:t>:  Musical Theatre Scene Study</w:t>
            </w:r>
          </w:p>
          <w:p w14:paraId="7226EC54" w14:textId="5D5FC149" w:rsidR="00614EFC" w:rsidRDefault="00614EFC" w:rsidP="00FA6998">
            <w:pPr>
              <w:rPr>
                <w:b/>
              </w:rPr>
            </w:pPr>
            <w:r>
              <w:rPr>
                <w:b/>
              </w:rPr>
              <w:t>Genres/Styles of musical theatre in</w:t>
            </w:r>
          </w:p>
          <w:p w14:paraId="6F3E528C" w14:textId="57D5BB12" w:rsidR="00614EFC" w:rsidRDefault="004C1EBC" w:rsidP="00FA6998">
            <w:pPr>
              <w:rPr>
                <w:b/>
              </w:rPr>
            </w:pPr>
            <w:r>
              <w:rPr>
                <w:b/>
              </w:rPr>
              <w:t>TH</w:t>
            </w:r>
            <w:r w:rsidR="006F7A59">
              <w:rPr>
                <w:b/>
              </w:rPr>
              <w:t>TR</w:t>
            </w:r>
            <w:r>
              <w:rPr>
                <w:b/>
              </w:rPr>
              <w:t xml:space="preserve"> 450</w:t>
            </w:r>
            <w:r w:rsidR="00614EFC">
              <w:rPr>
                <w:b/>
              </w:rPr>
              <w:t>:  Topics in Musical Theatre Performance</w:t>
            </w:r>
          </w:p>
          <w:p w14:paraId="3D86FCCA" w14:textId="7E9CA11A" w:rsidR="00614EFC" w:rsidRDefault="00614EFC" w:rsidP="00FA6998">
            <w:pPr>
              <w:rPr>
                <w:b/>
              </w:rPr>
            </w:pPr>
            <w:r>
              <w:rPr>
                <w:b/>
              </w:rPr>
              <w:t>Group performance in</w:t>
            </w:r>
          </w:p>
          <w:p w14:paraId="30E859DB" w14:textId="3D767A68" w:rsidR="00614EFC" w:rsidRDefault="004C1EBC" w:rsidP="00FA6998">
            <w:pPr>
              <w:rPr>
                <w:b/>
              </w:rPr>
            </w:pPr>
            <w:r>
              <w:rPr>
                <w:b/>
              </w:rPr>
              <w:t>TH</w:t>
            </w:r>
            <w:r w:rsidR="006F7A59">
              <w:rPr>
                <w:b/>
              </w:rPr>
              <w:t>TR</w:t>
            </w:r>
            <w:r>
              <w:rPr>
                <w:b/>
              </w:rPr>
              <w:t xml:space="preserve"> 346</w:t>
            </w:r>
            <w:r w:rsidR="00614EFC">
              <w:rPr>
                <w:b/>
              </w:rPr>
              <w:t>:  Musical Theatre Performance</w:t>
            </w:r>
          </w:p>
          <w:p w14:paraId="59DD6CD6" w14:textId="51415C9B" w:rsidR="00614EFC" w:rsidRDefault="00614EFC" w:rsidP="00FA6998">
            <w:pPr>
              <w:rPr>
                <w:b/>
              </w:rPr>
            </w:pPr>
            <w:r>
              <w:rPr>
                <w:b/>
              </w:rPr>
              <w:t>And the history of the American musical in</w:t>
            </w:r>
          </w:p>
          <w:p w14:paraId="08307F03" w14:textId="0542AB98" w:rsidR="00614EFC" w:rsidRDefault="004C1EBC" w:rsidP="00FA6998">
            <w:pPr>
              <w:rPr>
                <w:b/>
              </w:rPr>
            </w:pPr>
            <w:r>
              <w:rPr>
                <w:b/>
              </w:rPr>
              <w:t>TH</w:t>
            </w:r>
            <w:r w:rsidR="006F7A59">
              <w:rPr>
                <w:b/>
              </w:rPr>
              <w:t>TR</w:t>
            </w:r>
            <w:r>
              <w:rPr>
                <w:b/>
              </w:rPr>
              <w:t xml:space="preserve"> 241</w:t>
            </w:r>
            <w:r w:rsidR="00614EFC">
              <w:rPr>
                <w:b/>
              </w:rPr>
              <w:t>:  American Musical Theatre</w:t>
            </w:r>
          </w:p>
          <w:p w14:paraId="41EFFC68" w14:textId="4F74BC44" w:rsidR="00F64260" w:rsidRPr="00FA6998" w:rsidRDefault="00890642" w:rsidP="00946B20">
            <w:pPr>
              <w:rPr>
                <w:b/>
              </w:rPr>
            </w:pPr>
            <w:r>
              <w:rPr>
                <w:b/>
              </w:rPr>
              <w:t>This sequence will bring Rhode Island College’s musical theatre program in line with other comparable programs in the United States.</w:t>
            </w:r>
          </w:p>
        </w:tc>
      </w:tr>
      <w:tr w:rsidR="00517DB2" w:rsidRPr="006E3AF2" w14:paraId="376213DA" w14:textId="77777777" w:rsidTr="00517DB2">
        <w:tc>
          <w:tcPr>
            <w:tcW w:w="1111" w:type="pct"/>
            <w:vAlign w:val="center"/>
          </w:tcPr>
          <w:p w14:paraId="64288573" w14:textId="5F05359D"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A70FDB6" w:rsidR="00517DB2" w:rsidRPr="00B649C4" w:rsidRDefault="005F6972" w:rsidP="00517DB2">
            <w:pPr>
              <w:rPr>
                <w:b/>
              </w:rPr>
            </w:pPr>
            <w:bookmarkStart w:id="10" w:name="student_impact"/>
            <w:bookmarkEnd w:id="10"/>
            <w:r>
              <w:rPr>
                <w:b/>
              </w:rPr>
              <w:t>This course will give students the opportunity to study scenes from musicals for the first time.  They currently only study solo and group performance.  It will provide additional acting experience for musical theatre majors in duos or small groups.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CF6937F" w:rsidR="00517DB2" w:rsidRPr="00B649C4" w:rsidRDefault="00890642"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F328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048F693" w:rsidR="008D52B7" w:rsidRPr="00C25F9D" w:rsidRDefault="0046043E" w:rsidP="008D52B7">
            <w:pPr>
              <w:rPr>
                <w:b/>
              </w:rPr>
            </w:pPr>
            <w:r>
              <w:rPr>
                <w:b/>
              </w:rPr>
              <w:t>Current faculty can teach this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F328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DB846B1" w:rsidR="008D52B7" w:rsidRPr="00C25F9D" w:rsidRDefault="0089064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F328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17CC140" w:rsidR="008D52B7" w:rsidRPr="00C25F9D" w:rsidRDefault="0089064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F328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A0EA2FF" w:rsidR="008D52B7" w:rsidRPr="00C25F9D" w:rsidRDefault="0089064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E8FD5F1" w:rsidR="00F64260" w:rsidRPr="00B605CE" w:rsidRDefault="00890642" w:rsidP="00B862BF">
            <w:pPr>
              <w:rPr>
                <w:b/>
              </w:rPr>
            </w:pPr>
            <w:bookmarkStart w:id="12" w:name="date_submitted"/>
            <w:bookmarkEnd w:id="12"/>
            <w:r>
              <w:rPr>
                <w:b/>
              </w:rPr>
              <w:t>Fall 2019</w:t>
            </w:r>
          </w:p>
        </w:tc>
        <w:tc>
          <w:tcPr>
            <w:tcW w:w="1373" w:type="pct"/>
            <w:gridSpan w:val="2"/>
          </w:tcPr>
          <w:p w14:paraId="5496F461" w14:textId="55C2C6E7" w:rsidR="00F64260" w:rsidRPr="00B605CE" w:rsidRDefault="00F64260" w:rsidP="008D52B7">
            <w:pPr>
              <w:rPr>
                <w:b/>
              </w:rPr>
            </w:pPr>
            <w:r>
              <w:rPr>
                <w:b/>
              </w:rPr>
              <w:t xml:space="preserve"> </w:t>
            </w:r>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57424E05" w:rsidR="00F64260" w:rsidRPr="00913143" w:rsidRDefault="00F64260" w:rsidP="00913143">
            <w:pPr>
              <w:rPr>
                <w:sz w:val="20"/>
                <w:szCs w:val="20"/>
              </w:rPr>
            </w:pPr>
          </w:p>
        </w:tc>
      </w:tr>
    </w:tbl>
    <w:p w14:paraId="372C01C1" w14:textId="77777777" w:rsidR="00F64260" w:rsidRDefault="00F64260" w:rsidP="00B862BF"/>
    <w:p w14:paraId="4C676B86" w14:textId="77777777" w:rsidR="00D567F1" w:rsidRDefault="00D567F1" w:rsidP="00B862BF"/>
    <w:p w14:paraId="35D53698" w14:textId="25B7F62D"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3144E5">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3144E5">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4" w:name="cours_title"/>
            <w:bookmarkEnd w:id="14"/>
          </w:p>
        </w:tc>
        <w:tc>
          <w:tcPr>
            <w:tcW w:w="3840" w:type="dxa"/>
            <w:noWrap/>
          </w:tcPr>
          <w:p w14:paraId="6540064C" w14:textId="4F83C053" w:rsidR="00F64260" w:rsidRPr="009F029C" w:rsidRDefault="004C1EBC" w:rsidP="004C1EBC">
            <w:pPr>
              <w:spacing w:line="240" w:lineRule="auto"/>
              <w:rPr>
                <w:b/>
              </w:rPr>
            </w:pPr>
            <w:r>
              <w:rPr>
                <w:b/>
              </w:rPr>
              <w:t>THTR 246</w:t>
            </w:r>
          </w:p>
        </w:tc>
      </w:tr>
      <w:tr w:rsidR="00F64260" w:rsidRPr="006E3AF2" w14:paraId="203B0C45" w14:textId="77777777" w:rsidTr="003144E5">
        <w:tc>
          <w:tcPr>
            <w:tcW w:w="3100" w:type="dxa"/>
            <w:noWrap/>
            <w:vAlign w:val="center"/>
          </w:tcPr>
          <w:p w14:paraId="4BAC956E" w14:textId="2C11B9CB" w:rsidR="00F64260" w:rsidRPr="006E3AF2" w:rsidRDefault="00F64260" w:rsidP="00013152">
            <w:pPr>
              <w:spacing w:line="240" w:lineRule="auto"/>
            </w:pP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3144E5">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5" w:name="title"/>
            <w:bookmarkEnd w:id="15"/>
          </w:p>
        </w:tc>
        <w:tc>
          <w:tcPr>
            <w:tcW w:w="3840" w:type="dxa"/>
            <w:noWrap/>
          </w:tcPr>
          <w:p w14:paraId="2B9DB727" w14:textId="35D1AE68" w:rsidR="00F64260" w:rsidRPr="009F029C" w:rsidRDefault="00C54E60" w:rsidP="001429AA">
            <w:pPr>
              <w:spacing w:line="240" w:lineRule="auto"/>
              <w:rPr>
                <w:b/>
              </w:rPr>
            </w:pPr>
            <w:r>
              <w:rPr>
                <w:b/>
              </w:rPr>
              <w:t>Musical Theatre Scene Study</w:t>
            </w:r>
          </w:p>
        </w:tc>
      </w:tr>
      <w:tr w:rsidR="00F64260" w:rsidRPr="006E3AF2" w14:paraId="76E4D772" w14:textId="77777777" w:rsidTr="003144E5">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840" w:type="dxa"/>
            <w:noWrap/>
          </w:tcPr>
          <w:p w14:paraId="51C7BE85" w14:textId="73A50EF4" w:rsidR="00F64260" w:rsidRPr="003144E5" w:rsidRDefault="003144E5" w:rsidP="00E8102F">
            <w:pPr>
              <w:pStyle w:val="sc-BodyText"/>
              <w:rPr>
                <w:rFonts w:ascii="Times New Roman" w:hAnsi="Times New Roman"/>
                <w:sz w:val="24"/>
              </w:rPr>
            </w:pPr>
            <w:r>
              <w:rPr>
                <w:rFonts w:ascii="Times New Roman" w:hAnsi="Times New Roman"/>
                <w:sz w:val="24"/>
              </w:rPr>
              <w:t>Students study m</w:t>
            </w:r>
            <w:r w:rsidR="00923EFD" w:rsidRPr="00923EFD">
              <w:rPr>
                <w:rFonts w:ascii="Times New Roman" w:hAnsi="Times New Roman"/>
                <w:sz w:val="24"/>
              </w:rPr>
              <w:t>usical theatre</w:t>
            </w:r>
            <w:r w:rsidR="00845A9F">
              <w:rPr>
                <w:rFonts w:ascii="Times New Roman" w:hAnsi="Times New Roman"/>
                <w:sz w:val="24"/>
              </w:rPr>
              <w:t xml:space="preserve">, emphasizing </w:t>
            </w:r>
            <w:r w:rsidR="00923EFD" w:rsidRPr="00923EFD">
              <w:rPr>
                <w:rFonts w:ascii="Times New Roman" w:hAnsi="Times New Roman"/>
                <w:sz w:val="24"/>
              </w:rPr>
              <w:t>performance techniques and stylistic characteristics unique to the genre in the performance of musical scenes.</w:t>
            </w:r>
          </w:p>
        </w:tc>
      </w:tr>
      <w:tr w:rsidR="00F64260" w:rsidRPr="006E3AF2" w14:paraId="6B87DAE3" w14:textId="77777777" w:rsidTr="003144E5">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7" w:name="prereqs"/>
            <w:bookmarkEnd w:id="17"/>
          </w:p>
        </w:tc>
        <w:tc>
          <w:tcPr>
            <w:tcW w:w="3840" w:type="dxa"/>
            <w:noWrap/>
          </w:tcPr>
          <w:p w14:paraId="4DA91B44" w14:textId="51071510" w:rsidR="00F64260" w:rsidRPr="009F029C" w:rsidRDefault="00C54E60" w:rsidP="001429AA">
            <w:pPr>
              <w:spacing w:line="240" w:lineRule="auto"/>
              <w:rPr>
                <w:b/>
              </w:rPr>
            </w:pPr>
            <w:r>
              <w:rPr>
                <w:b/>
              </w:rPr>
              <w:t>MUS 241</w:t>
            </w:r>
          </w:p>
        </w:tc>
      </w:tr>
      <w:tr w:rsidR="00F64260" w:rsidRPr="006E3AF2" w14:paraId="5AE5E526" w14:textId="77777777" w:rsidTr="003144E5">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DBB7E56" w:rsidR="00F64260" w:rsidRPr="009F029C" w:rsidRDefault="00F64260" w:rsidP="000A36CD">
            <w:pPr>
              <w:spacing w:line="240" w:lineRule="auto"/>
              <w:rPr>
                <w:b/>
                <w:sz w:val="20"/>
              </w:rPr>
            </w:pPr>
          </w:p>
        </w:tc>
        <w:tc>
          <w:tcPr>
            <w:tcW w:w="3840" w:type="dxa"/>
            <w:noWrap/>
          </w:tcPr>
          <w:p w14:paraId="67D1137F" w14:textId="7766CBE5" w:rsidR="00F64260" w:rsidRPr="003144E5" w:rsidRDefault="00F64260" w:rsidP="003144E5">
            <w:pPr>
              <w:spacing w:line="240" w:lineRule="auto"/>
              <w:rPr>
                <w:rFonts w:ascii="MS Mincho" w:eastAsia="MS Mincho" w:hAnsi="MS Mincho" w:cs="MS Mincho"/>
                <w:b/>
                <w:sz w:val="20"/>
              </w:rPr>
            </w:pPr>
            <w:r w:rsidRPr="009F029C">
              <w:rPr>
                <w:b/>
                <w:sz w:val="20"/>
              </w:rPr>
              <w:t xml:space="preserve">Spring  </w:t>
            </w:r>
          </w:p>
        </w:tc>
      </w:tr>
      <w:tr w:rsidR="00F64260" w:rsidRPr="006E3AF2" w14:paraId="12464B8B" w14:textId="77777777" w:rsidTr="003144E5">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8" w:name="contacthours"/>
            <w:bookmarkEnd w:id="18"/>
          </w:p>
        </w:tc>
        <w:tc>
          <w:tcPr>
            <w:tcW w:w="3840" w:type="dxa"/>
            <w:noWrap/>
          </w:tcPr>
          <w:p w14:paraId="57D144B9" w14:textId="3C6F23B3" w:rsidR="00F64260" w:rsidRPr="009F029C" w:rsidRDefault="00C54E60" w:rsidP="001429AA">
            <w:pPr>
              <w:spacing w:line="240" w:lineRule="auto"/>
              <w:rPr>
                <w:b/>
              </w:rPr>
            </w:pPr>
            <w:r>
              <w:rPr>
                <w:b/>
              </w:rPr>
              <w:t>3</w:t>
            </w:r>
          </w:p>
        </w:tc>
      </w:tr>
      <w:tr w:rsidR="00F64260" w:rsidRPr="006E3AF2" w14:paraId="677C9DA2" w14:textId="77777777" w:rsidTr="003144E5">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9" w:name="credits"/>
            <w:bookmarkEnd w:id="19"/>
          </w:p>
        </w:tc>
        <w:tc>
          <w:tcPr>
            <w:tcW w:w="3840" w:type="dxa"/>
            <w:noWrap/>
          </w:tcPr>
          <w:p w14:paraId="7DD4CAFF" w14:textId="78D751B7" w:rsidR="00F64260" w:rsidRPr="009F029C" w:rsidRDefault="00C54E60" w:rsidP="001429AA">
            <w:pPr>
              <w:spacing w:line="240" w:lineRule="auto"/>
              <w:rPr>
                <w:b/>
              </w:rPr>
            </w:pPr>
            <w:r>
              <w:rPr>
                <w:b/>
              </w:rPr>
              <w:t>3</w:t>
            </w:r>
          </w:p>
        </w:tc>
      </w:tr>
      <w:tr w:rsidR="00F64260" w:rsidRPr="006E3AF2" w14:paraId="658C4762" w14:textId="77777777" w:rsidTr="003144E5">
        <w:tc>
          <w:tcPr>
            <w:tcW w:w="3100" w:type="dxa"/>
            <w:noWrap/>
            <w:vAlign w:val="center"/>
          </w:tcPr>
          <w:p w14:paraId="4546E96E" w14:textId="73607A08" w:rsidR="00F64260" w:rsidRPr="006E3AF2" w:rsidRDefault="00F64260" w:rsidP="00013152">
            <w:pPr>
              <w:spacing w:line="240" w:lineRule="auto"/>
            </w:pPr>
          </w:p>
        </w:tc>
        <w:tc>
          <w:tcPr>
            <w:tcW w:w="7680"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3144E5">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3DD835D" w:rsidR="00F64260" w:rsidRPr="009F029C" w:rsidRDefault="00F64260" w:rsidP="001429AA">
            <w:pPr>
              <w:spacing w:line="240" w:lineRule="auto"/>
              <w:rPr>
                <w:b/>
                <w:sz w:val="20"/>
              </w:rPr>
            </w:pPr>
          </w:p>
        </w:tc>
        <w:tc>
          <w:tcPr>
            <w:tcW w:w="3840" w:type="dxa"/>
            <w:noWrap/>
          </w:tcPr>
          <w:p w14:paraId="2CF717EE" w14:textId="05FF0463" w:rsidR="00F64260" w:rsidRPr="009F029C" w:rsidRDefault="00F64260" w:rsidP="00C25F9D">
            <w:pPr>
              <w:spacing w:line="240" w:lineRule="auto"/>
              <w:rPr>
                <w:b/>
                <w:sz w:val="20"/>
              </w:rPr>
            </w:pPr>
            <w:r w:rsidRPr="009F029C">
              <w:rPr>
                <w:b/>
                <w:sz w:val="20"/>
              </w:rPr>
              <w:t>Lette</w:t>
            </w:r>
            <w:r w:rsidR="00890642">
              <w:rPr>
                <w:b/>
                <w:sz w:val="20"/>
              </w:rPr>
              <w:t xml:space="preserve">r grade  </w:t>
            </w:r>
          </w:p>
        </w:tc>
      </w:tr>
      <w:tr w:rsidR="00F64260" w:rsidRPr="006E3AF2" w14:paraId="66DAB74D" w14:textId="77777777" w:rsidTr="003144E5">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07776C99" w:rsidR="00F64260" w:rsidRPr="009F029C" w:rsidRDefault="00F64260" w:rsidP="006B20A9">
            <w:pPr>
              <w:spacing w:line="240" w:lineRule="auto"/>
              <w:rPr>
                <w:b/>
                <w:sz w:val="20"/>
              </w:rPr>
            </w:pPr>
            <w:bookmarkStart w:id="21" w:name="instr_methods"/>
            <w:bookmarkEnd w:id="21"/>
          </w:p>
        </w:tc>
        <w:tc>
          <w:tcPr>
            <w:tcW w:w="3840" w:type="dxa"/>
            <w:noWrap/>
          </w:tcPr>
          <w:p w14:paraId="27D66483" w14:textId="29DCA238" w:rsidR="00F64260" w:rsidRPr="009F029C" w:rsidRDefault="00F64260" w:rsidP="00795D54">
            <w:pPr>
              <w:spacing w:line="240" w:lineRule="auto"/>
              <w:rPr>
                <w:b/>
                <w:sz w:val="20"/>
              </w:rPr>
            </w:pP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00890642">
              <w:rPr>
                <w:b/>
                <w:sz w:val="20"/>
              </w:rPr>
              <w:t xml:space="preserve">Small group / </w:t>
            </w:r>
            <w:r w:rsidR="006B20A9">
              <w:rPr>
                <w:b/>
                <w:sz w:val="20"/>
              </w:rPr>
              <w:t xml:space="preserve">Studio </w:t>
            </w:r>
          </w:p>
        </w:tc>
      </w:tr>
      <w:tr w:rsidR="00F64260" w:rsidRPr="006E3AF2" w14:paraId="40E0E48F" w14:textId="77777777" w:rsidTr="003144E5">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48B1376F" w:rsidR="00F64260" w:rsidRPr="009F029C" w:rsidRDefault="00F64260" w:rsidP="00A87611">
            <w:pPr>
              <w:spacing w:line="240" w:lineRule="auto"/>
              <w:rPr>
                <w:b/>
                <w:sz w:val="20"/>
              </w:rPr>
            </w:pPr>
            <w:bookmarkStart w:id="22" w:name="required"/>
            <w:bookmarkEnd w:id="22"/>
          </w:p>
        </w:tc>
        <w:tc>
          <w:tcPr>
            <w:tcW w:w="3840" w:type="dxa"/>
            <w:noWrap/>
          </w:tcPr>
          <w:p w14:paraId="442E5788" w14:textId="63826AF5" w:rsidR="00F64260" w:rsidRPr="009F029C" w:rsidRDefault="00890642" w:rsidP="001A51ED">
            <w:pPr>
              <w:spacing w:line="240" w:lineRule="auto"/>
              <w:rPr>
                <w:b/>
                <w:sz w:val="20"/>
              </w:rPr>
            </w:pPr>
            <w:r>
              <w:rPr>
                <w:b/>
                <w:sz w:val="20"/>
              </w:rPr>
              <w:t>Required for major</w:t>
            </w:r>
          </w:p>
        </w:tc>
      </w:tr>
      <w:tr w:rsidR="00F64260" w:rsidRPr="006E3AF2" w14:paraId="4F77409C" w14:textId="77777777" w:rsidTr="003144E5">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28CF57D5" w:rsidR="00F64260" w:rsidRPr="009F029C" w:rsidRDefault="00F64260" w:rsidP="001429AA">
            <w:pPr>
              <w:spacing w:line="240" w:lineRule="auto"/>
              <w:rPr>
                <w:b/>
              </w:rPr>
            </w:pPr>
          </w:p>
        </w:tc>
        <w:tc>
          <w:tcPr>
            <w:tcW w:w="3840" w:type="dxa"/>
            <w:noWrap/>
          </w:tcPr>
          <w:p w14:paraId="41CF798F" w14:textId="30BF7FC7" w:rsidR="00F64260" w:rsidRPr="009F029C" w:rsidRDefault="00F3256C" w:rsidP="001429AA">
            <w:pPr>
              <w:spacing w:line="240" w:lineRule="auto"/>
              <w:rPr>
                <w:b/>
              </w:rPr>
            </w:pPr>
            <w:r>
              <w:rPr>
                <w:b/>
              </w:rPr>
              <w:t>NO</w:t>
            </w:r>
          </w:p>
        </w:tc>
      </w:tr>
      <w:tr w:rsidR="00F64260" w:rsidRPr="006E3AF2" w14:paraId="3A6D1D6E" w14:textId="77777777" w:rsidTr="003144E5">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noWrap/>
          </w:tcPr>
          <w:p w14:paraId="071181E7" w14:textId="45665944" w:rsidR="00F64260" w:rsidRPr="00890642" w:rsidRDefault="00F64260" w:rsidP="001A51ED">
            <w:pPr>
              <w:rPr>
                <w:rFonts w:ascii="MS Mincho" w:eastAsia="MS Mincho" w:hAnsi="MS Mincho" w:cs="MS Mincho"/>
                <w:b/>
                <w:sz w:val="20"/>
              </w:rPr>
            </w:pPr>
            <w:bookmarkStart w:id="23" w:name="ge"/>
            <w:bookmarkEnd w:id="23"/>
          </w:p>
        </w:tc>
        <w:tc>
          <w:tcPr>
            <w:tcW w:w="3840" w:type="dxa"/>
            <w:noWrap/>
          </w:tcPr>
          <w:p w14:paraId="411B25D5" w14:textId="6FB9F933"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44164994" w:rsidR="00F64260" w:rsidRPr="009F029C" w:rsidRDefault="00F64260" w:rsidP="001429AA">
            <w:pPr>
              <w:spacing w:line="240" w:lineRule="auto"/>
              <w:rPr>
                <w:b/>
                <w:sz w:val="20"/>
              </w:rPr>
            </w:pPr>
          </w:p>
        </w:tc>
      </w:tr>
      <w:tr w:rsidR="00F64260" w:rsidRPr="006E3AF2" w14:paraId="7309520B" w14:textId="77777777" w:rsidTr="003144E5">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77813C93" w:rsidR="00F64260" w:rsidRPr="00890642" w:rsidRDefault="00F64260" w:rsidP="0027634D">
            <w:pPr>
              <w:spacing w:line="240" w:lineRule="auto"/>
              <w:rPr>
                <w:rFonts w:ascii="MS Mincho" w:eastAsia="MS Mincho" w:hAnsi="MS Mincho" w:cs="MS Mincho"/>
                <w:b/>
                <w:sz w:val="20"/>
              </w:rPr>
            </w:pPr>
            <w:bookmarkStart w:id="24" w:name="performance"/>
            <w:bookmarkEnd w:id="24"/>
          </w:p>
        </w:tc>
        <w:tc>
          <w:tcPr>
            <w:tcW w:w="3840" w:type="dxa"/>
            <w:noWrap/>
          </w:tcPr>
          <w:p w14:paraId="7069B313" w14:textId="77777777"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72149C77" w:rsidR="00F64260" w:rsidRPr="009F029C" w:rsidRDefault="00F64260" w:rsidP="0027634D">
            <w:pPr>
              <w:spacing w:line="240" w:lineRule="auto"/>
              <w:rPr>
                <w:b/>
                <w:sz w:val="20"/>
              </w:rPr>
            </w:pPr>
            <w:r w:rsidRPr="009F029C">
              <w:rPr>
                <w:b/>
                <w:sz w:val="20"/>
              </w:rPr>
              <w:t xml:space="preserve">Class </w:t>
            </w:r>
            <w:proofErr w:type="gramStart"/>
            <w:r w:rsidRPr="009F029C">
              <w:rPr>
                <w:b/>
                <w:sz w:val="20"/>
              </w:rPr>
              <w:t xml:space="preserve">Work  </w:t>
            </w:r>
            <w:r w:rsidR="00890642">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Quizzes |</w:t>
            </w:r>
          </w:p>
          <w:p w14:paraId="20673D6D" w14:textId="4098EB29" w:rsidR="00F64260" w:rsidRPr="009F029C" w:rsidRDefault="00F64260" w:rsidP="0027634D">
            <w:pPr>
              <w:spacing w:line="240" w:lineRule="auto"/>
              <w:rPr>
                <w:b/>
                <w:sz w:val="20"/>
              </w:rPr>
            </w:pPr>
            <w:r w:rsidRPr="009F029C">
              <w:rPr>
                <w:b/>
                <w:sz w:val="20"/>
              </w:rPr>
              <w:t xml:space="preserve">Projects </w:t>
            </w:r>
          </w:p>
          <w:p w14:paraId="33AC4615" w14:textId="429EB1F9" w:rsidR="00F64260" w:rsidRPr="009F029C" w:rsidRDefault="00F64260" w:rsidP="00FA769F">
            <w:pPr>
              <w:spacing w:line="240" w:lineRule="auto"/>
              <w:rPr>
                <w:b/>
                <w:sz w:val="20"/>
              </w:rPr>
            </w:pPr>
          </w:p>
        </w:tc>
      </w:tr>
    </w:tbl>
    <w:p w14:paraId="0A7F01A1" w14:textId="77777777" w:rsidR="00F64260" w:rsidRDefault="00F64260">
      <w:pPr>
        <w:spacing w:line="240" w:lineRule="auto"/>
      </w:pPr>
    </w:p>
    <w:p w14:paraId="71249737" w14:textId="77777777" w:rsidR="00D567F1" w:rsidRDefault="00D567F1">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9"/>
        <w:gridCol w:w="1894"/>
        <w:gridCol w:w="4557"/>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F328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AF328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C2934FE" w:rsidR="00F64260" w:rsidRDefault="0048453A" w:rsidP="003144E5">
            <w:pPr>
              <w:pStyle w:val="NormalWeb"/>
              <w:numPr>
                <w:ilvl w:val="0"/>
                <w:numId w:val="12"/>
              </w:numPr>
            </w:pPr>
            <w:bookmarkStart w:id="25" w:name="outcomes"/>
            <w:bookmarkEnd w:id="25"/>
            <w:r w:rsidRPr="0091105E">
              <w:t>To apply the basics of acting technique to the performance of musical theatre scene</w:t>
            </w:r>
            <w:r w:rsidR="003144E5">
              <w:t>s</w:t>
            </w:r>
          </w:p>
        </w:tc>
        <w:tc>
          <w:tcPr>
            <w:tcW w:w="1894" w:type="dxa"/>
          </w:tcPr>
          <w:p w14:paraId="6D2C61BA" w14:textId="77777777" w:rsidR="00F64260" w:rsidRDefault="00F64260">
            <w:pPr>
              <w:spacing w:line="240" w:lineRule="auto"/>
            </w:pPr>
            <w:bookmarkStart w:id="26" w:name="standards"/>
            <w:bookmarkEnd w:id="26"/>
          </w:p>
        </w:tc>
        <w:tc>
          <w:tcPr>
            <w:tcW w:w="4693" w:type="dxa"/>
          </w:tcPr>
          <w:p w14:paraId="63B2F0CD" w14:textId="77777777" w:rsidR="00F64260" w:rsidRDefault="00AD0831">
            <w:pPr>
              <w:spacing w:line="240" w:lineRule="auto"/>
            </w:pPr>
            <w:bookmarkStart w:id="27" w:name="measured"/>
            <w:bookmarkEnd w:id="27"/>
            <w:r>
              <w:t>In class acting exercises.</w:t>
            </w:r>
          </w:p>
          <w:p w14:paraId="5AAE18CD" w14:textId="3BF485B0" w:rsidR="00AD0831" w:rsidRDefault="00AD0831">
            <w:pPr>
              <w:spacing w:line="240" w:lineRule="auto"/>
            </w:pPr>
            <w:r>
              <w:t>Moment to moment work through in class   rehearsal.  Juried performance.</w:t>
            </w:r>
          </w:p>
        </w:tc>
      </w:tr>
      <w:tr w:rsidR="00F64260" w14:paraId="017267C2" w14:textId="77777777" w:rsidTr="00115A68">
        <w:tc>
          <w:tcPr>
            <w:tcW w:w="4429" w:type="dxa"/>
          </w:tcPr>
          <w:p w14:paraId="4E937535" w14:textId="443576B4" w:rsidR="00F64260" w:rsidRDefault="0048453A" w:rsidP="003144E5">
            <w:pPr>
              <w:pStyle w:val="NormalWeb"/>
              <w:numPr>
                <w:ilvl w:val="0"/>
                <w:numId w:val="12"/>
              </w:numPr>
            </w:pPr>
            <w:r w:rsidRPr="0091105E">
              <w:t>To learn to analyze music from the musical theatre repertoire</w:t>
            </w:r>
          </w:p>
        </w:tc>
        <w:tc>
          <w:tcPr>
            <w:tcW w:w="1894" w:type="dxa"/>
          </w:tcPr>
          <w:p w14:paraId="0A045709" w14:textId="77777777" w:rsidR="00F64260" w:rsidRDefault="00F64260">
            <w:pPr>
              <w:spacing w:line="240" w:lineRule="auto"/>
            </w:pPr>
          </w:p>
        </w:tc>
        <w:tc>
          <w:tcPr>
            <w:tcW w:w="4693" w:type="dxa"/>
          </w:tcPr>
          <w:p w14:paraId="31071841" w14:textId="77777777" w:rsidR="0048453A" w:rsidRDefault="00AD0831" w:rsidP="00AE7A3D">
            <w:pPr>
              <w:spacing w:line="240" w:lineRule="auto"/>
            </w:pPr>
            <w:r>
              <w:t>Class lectures.</w:t>
            </w:r>
          </w:p>
          <w:p w14:paraId="638BB382" w14:textId="6258F277" w:rsidR="00AD0831" w:rsidRDefault="00AD0831" w:rsidP="00AE7A3D">
            <w:pPr>
              <w:spacing w:line="240" w:lineRule="auto"/>
            </w:pPr>
            <w:r>
              <w:t>Submitted research and analysis of musical scenes with notated music.</w:t>
            </w:r>
          </w:p>
        </w:tc>
      </w:tr>
      <w:tr w:rsidR="0048453A" w14:paraId="2621632B" w14:textId="77777777" w:rsidTr="00115A68">
        <w:tc>
          <w:tcPr>
            <w:tcW w:w="4429" w:type="dxa"/>
          </w:tcPr>
          <w:p w14:paraId="077F4AB0" w14:textId="3A26B5AF" w:rsidR="0048453A" w:rsidRPr="0091105E" w:rsidRDefault="0048453A" w:rsidP="00AD0831">
            <w:pPr>
              <w:pStyle w:val="NormalWeb"/>
              <w:numPr>
                <w:ilvl w:val="0"/>
                <w:numId w:val="12"/>
              </w:numPr>
            </w:pPr>
            <w:r w:rsidRPr="0091105E">
              <w:t>To develop the ability to work with the language of the lyric and the librett</w:t>
            </w:r>
            <w:r w:rsidR="00AD0831">
              <w:t>o</w:t>
            </w:r>
          </w:p>
        </w:tc>
        <w:tc>
          <w:tcPr>
            <w:tcW w:w="1894" w:type="dxa"/>
          </w:tcPr>
          <w:p w14:paraId="3960F81D" w14:textId="77777777" w:rsidR="0048453A" w:rsidRDefault="0048453A">
            <w:pPr>
              <w:spacing w:line="240" w:lineRule="auto"/>
            </w:pPr>
          </w:p>
        </w:tc>
        <w:tc>
          <w:tcPr>
            <w:tcW w:w="4693" w:type="dxa"/>
          </w:tcPr>
          <w:p w14:paraId="581B3086" w14:textId="7D3C2C46" w:rsidR="0048453A" w:rsidRDefault="00AD0831" w:rsidP="00AE7A3D">
            <w:pPr>
              <w:spacing w:line="240" w:lineRule="auto"/>
            </w:pPr>
            <w:r>
              <w:t>Submitted lyric analysis.  Juried performance.</w:t>
            </w:r>
          </w:p>
        </w:tc>
      </w:tr>
      <w:tr w:rsidR="0048453A" w14:paraId="15C48359" w14:textId="77777777" w:rsidTr="00115A68">
        <w:tc>
          <w:tcPr>
            <w:tcW w:w="4429" w:type="dxa"/>
          </w:tcPr>
          <w:p w14:paraId="7EE7A100" w14:textId="5F4A2223" w:rsidR="0048453A" w:rsidRPr="0091105E" w:rsidRDefault="0048453A" w:rsidP="0048453A">
            <w:pPr>
              <w:pStyle w:val="NormalWeb"/>
              <w:numPr>
                <w:ilvl w:val="0"/>
                <w:numId w:val="12"/>
              </w:numPr>
            </w:pPr>
            <w:r w:rsidRPr="0091105E">
              <w:lastRenderedPageBreak/>
              <w:t>To further develop the ability to analyze characters and scenes</w:t>
            </w:r>
          </w:p>
        </w:tc>
        <w:tc>
          <w:tcPr>
            <w:tcW w:w="1894" w:type="dxa"/>
          </w:tcPr>
          <w:p w14:paraId="171880E0" w14:textId="77777777" w:rsidR="0048453A" w:rsidRDefault="0048453A">
            <w:pPr>
              <w:spacing w:line="240" w:lineRule="auto"/>
            </w:pPr>
          </w:p>
        </w:tc>
        <w:tc>
          <w:tcPr>
            <w:tcW w:w="4693" w:type="dxa"/>
          </w:tcPr>
          <w:p w14:paraId="2214DF3A" w14:textId="05C9E78D" w:rsidR="0048453A" w:rsidRDefault="00AD0831" w:rsidP="00AE7A3D">
            <w:pPr>
              <w:spacing w:line="240" w:lineRule="auto"/>
            </w:pPr>
            <w:r>
              <w:t>Submitted research and analysis of each character portrayed.</w:t>
            </w:r>
          </w:p>
        </w:tc>
      </w:tr>
      <w:tr w:rsidR="0048453A" w14:paraId="75721DC5" w14:textId="77777777" w:rsidTr="00115A68">
        <w:tc>
          <w:tcPr>
            <w:tcW w:w="4429" w:type="dxa"/>
          </w:tcPr>
          <w:p w14:paraId="1465B3D3" w14:textId="3C8AFAC7" w:rsidR="0048453A" w:rsidRPr="0091105E" w:rsidRDefault="0048453A" w:rsidP="0048453A">
            <w:pPr>
              <w:pStyle w:val="NormalWeb"/>
              <w:numPr>
                <w:ilvl w:val="0"/>
                <w:numId w:val="12"/>
              </w:numPr>
            </w:pPr>
            <w:r w:rsidRPr="0091105E">
              <w:t>To learn to work with character relationships</w:t>
            </w:r>
          </w:p>
        </w:tc>
        <w:tc>
          <w:tcPr>
            <w:tcW w:w="1894" w:type="dxa"/>
          </w:tcPr>
          <w:p w14:paraId="1CB0620C" w14:textId="77777777" w:rsidR="0048453A" w:rsidRDefault="0048453A">
            <w:pPr>
              <w:spacing w:line="240" w:lineRule="auto"/>
            </w:pPr>
          </w:p>
        </w:tc>
        <w:tc>
          <w:tcPr>
            <w:tcW w:w="4693" w:type="dxa"/>
          </w:tcPr>
          <w:p w14:paraId="33189B12" w14:textId="7EB52142" w:rsidR="0048453A" w:rsidRDefault="00AD0831" w:rsidP="00AE7A3D">
            <w:pPr>
              <w:spacing w:line="240" w:lineRule="auto"/>
            </w:pPr>
            <w:r>
              <w:t>In class acting exercises.  Guided and observed in class rehearsals.</w:t>
            </w:r>
          </w:p>
          <w:p w14:paraId="35AE2945" w14:textId="7B7CA62E" w:rsidR="0048453A" w:rsidRDefault="00AD0831" w:rsidP="00AE7A3D">
            <w:pPr>
              <w:spacing w:line="240" w:lineRule="auto"/>
            </w:pPr>
            <w:r>
              <w:t>Juried performance.</w:t>
            </w:r>
          </w:p>
        </w:tc>
      </w:tr>
      <w:tr w:rsidR="0048453A" w14:paraId="7A3DF896" w14:textId="77777777" w:rsidTr="00115A68">
        <w:tc>
          <w:tcPr>
            <w:tcW w:w="4429" w:type="dxa"/>
          </w:tcPr>
          <w:p w14:paraId="3C008C7A" w14:textId="39D80623" w:rsidR="0048453A" w:rsidRPr="0091105E" w:rsidRDefault="0048453A" w:rsidP="0048453A">
            <w:pPr>
              <w:pStyle w:val="NormalWeb"/>
              <w:numPr>
                <w:ilvl w:val="0"/>
                <w:numId w:val="12"/>
              </w:numPr>
            </w:pPr>
            <w:r w:rsidRPr="0091105E">
              <w:t>To develop the ability to stage, rehearse and perform your material.</w:t>
            </w:r>
          </w:p>
        </w:tc>
        <w:tc>
          <w:tcPr>
            <w:tcW w:w="1894" w:type="dxa"/>
          </w:tcPr>
          <w:p w14:paraId="7C19F9BC" w14:textId="77777777" w:rsidR="0048453A" w:rsidRDefault="0048453A">
            <w:pPr>
              <w:spacing w:line="240" w:lineRule="auto"/>
            </w:pPr>
          </w:p>
        </w:tc>
        <w:tc>
          <w:tcPr>
            <w:tcW w:w="4693" w:type="dxa"/>
          </w:tcPr>
          <w:p w14:paraId="0B8EA433" w14:textId="1C1DD0B0" w:rsidR="0048453A" w:rsidRDefault="00AD0831" w:rsidP="00AE7A3D">
            <w:pPr>
              <w:spacing w:line="240" w:lineRule="auto"/>
            </w:pPr>
            <w:r>
              <w:t xml:space="preserve">Guided and observed in class </w:t>
            </w:r>
            <w:proofErr w:type="gramStart"/>
            <w:r>
              <w:t>rehearsals.  .</w:t>
            </w:r>
            <w:proofErr w:type="gramEnd"/>
            <w:r>
              <w:t xml:space="preserve"> Juried performance.</w:t>
            </w:r>
          </w:p>
        </w:tc>
      </w:tr>
      <w:tr w:rsidR="0048453A" w14:paraId="6430A0FD" w14:textId="77777777" w:rsidTr="00115A68">
        <w:tc>
          <w:tcPr>
            <w:tcW w:w="4429" w:type="dxa"/>
          </w:tcPr>
          <w:p w14:paraId="4D70DF1D" w14:textId="2A6A4389" w:rsidR="0048453A" w:rsidRPr="0091105E" w:rsidRDefault="0048453A" w:rsidP="0048453A">
            <w:pPr>
              <w:pStyle w:val="NormalWeb"/>
              <w:numPr>
                <w:ilvl w:val="0"/>
                <w:numId w:val="12"/>
              </w:numPr>
            </w:pPr>
            <w:r w:rsidRPr="0091105E">
              <w:t>To explore style in the musical theatre.</w:t>
            </w:r>
          </w:p>
        </w:tc>
        <w:tc>
          <w:tcPr>
            <w:tcW w:w="1894" w:type="dxa"/>
          </w:tcPr>
          <w:p w14:paraId="7E2C2C01" w14:textId="77777777" w:rsidR="0048453A" w:rsidRDefault="0048453A">
            <w:pPr>
              <w:spacing w:line="240" w:lineRule="auto"/>
            </w:pPr>
          </w:p>
        </w:tc>
        <w:tc>
          <w:tcPr>
            <w:tcW w:w="4693" w:type="dxa"/>
          </w:tcPr>
          <w:p w14:paraId="7FA125B6" w14:textId="15692B77" w:rsidR="0048453A" w:rsidRDefault="00AD0831" w:rsidP="00AE7A3D">
            <w:pPr>
              <w:spacing w:line="240" w:lineRule="auto"/>
            </w:pPr>
            <w:r>
              <w:t>Selection of scenes will be from 3 distinct genres or eras of musical theatre.  Submitted research and analysis of those genres/eras.</w:t>
            </w:r>
          </w:p>
        </w:tc>
      </w:tr>
      <w:tr w:rsidR="00AD0831" w14:paraId="1A2F7263" w14:textId="77777777" w:rsidTr="00115A68">
        <w:tc>
          <w:tcPr>
            <w:tcW w:w="4429" w:type="dxa"/>
          </w:tcPr>
          <w:p w14:paraId="4FCEBD94" w14:textId="2943FDC8" w:rsidR="00AD0831" w:rsidRPr="0091105E" w:rsidRDefault="00AD0831" w:rsidP="0048453A">
            <w:pPr>
              <w:pStyle w:val="NormalWeb"/>
              <w:numPr>
                <w:ilvl w:val="0"/>
                <w:numId w:val="12"/>
              </w:numPr>
            </w:pPr>
            <w:r>
              <w:t>To develop storytelling techniques.</w:t>
            </w:r>
          </w:p>
        </w:tc>
        <w:tc>
          <w:tcPr>
            <w:tcW w:w="1894" w:type="dxa"/>
          </w:tcPr>
          <w:p w14:paraId="494BAD4F" w14:textId="77777777" w:rsidR="00AD0831" w:rsidRDefault="00AD0831">
            <w:pPr>
              <w:spacing w:line="240" w:lineRule="auto"/>
            </w:pPr>
          </w:p>
        </w:tc>
        <w:tc>
          <w:tcPr>
            <w:tcW w:w="4693" w:type="dxa"/>
          </w:tcPr>
          <w:p w14:paraId="2F2D3282" w14:textId="26F961C9" w:rsidR="00AD0831" w:rsidRDefault="00AD0831" w:rsidP="00AD0831">
            <w:pPr>
              <w:spacing w:line="240" w:lineRule="auto"/>
            </w:pPr>
            <w:r>
              <w:t>In class acting exercises.  Guided and observed in class rehearsals. Juried performance.</w:t>
            </w:r>
          </w:p>
          <w:p w14:paraId="774481AB" w14:textId="77777777" w:rsidR="00AD0831" w:rsidRDefault="00AD0831" w:rsidP="00AE7A3D">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450EF1D8" w14:textId="77777777" w:rsidR="000F3C05" w:rsidRDefault="000F3C05" w:rsidP="000F3C05">
            <w:pPr>
              <w:pStyle w:val="ListParagraph"/>
              <w:numPr>
                <w:ilvl w:val="0"/>
                <w:numId w:val="15"/>
              </w:numPr>
              <w:spacing w:line="240" w:lineRule="auto"/>
            </w:pPr>
            <w:bookmarkStart w:id="28" w:name="outline"/>
            <w:bookmarkEnd w:id="28"/>
            <w:r>
              <w:t>Music performance in Musical Theater</w:t>
            </w:r>
          </w:p>
          <w:p w14:paraId="6960B7AB" w14:textId="77777777" w:rsidR="000F3C05" w:rsidRPr="009D5BDB" w:rsidRDefault="000F3C05" w:rsidP="000F3C05">
            <w:pPr>
              <w:pStyle w:val="ListParagraph"/>
              <w:numPr>
                <w:ilvl w:val="1"/>
                <w:numId w:val="15"/>
              </w:numPr>
              <w:spacing w:line="240" w:lineRule="auto"/>
              <w:rPr>
                <w:i/>
              </w:rPr>
            </w:pPr>
            <w:r>
              <w:t xml:space="preserve">Joe </w:t>
            </w:r>
            <w:r w:rsidRPr="009455F3">
              <w:t>Deer</w:t>
            </w:r>
            <w:r>
              <w:t xml:space="preserve"> </w:t>
            </w:r>
            <w:r w:rsidRPr="009455F3">
              <w:t xml:space="preserve">and </w:t>
            </w:r>
            <w:r>
              <w:t xml:space="preserve">Rocco </w:t>
            </w:r>
            <w:r w:rsidRPr="009455F3">
              <w:t>Dal Vera</w:t>
            </w:r>
            <w:r>
              <w:t xml:space="preserve"> </w:t>
            </w:r>
            <w:r w:rsidRPr="009D5BDB">
              <w:rPr>
                <w:i/>
              </w:rPr>
              <w:t>Acting in Musical Theatre: A Comprehensive Course</w:t>
            </w:r>
          </w:p>
          <w:p w14:paraId="3E7310E9" w14:textId="77777777" w:rsidR="000F3C05" w:rsidRDefault="000F3C05" w:rsidP="000F3C05">
            <w:pPr>
              <w:pStyle w:val="ListParagraph"/>
              <w:numPr>
                <w:ilvl w:val="0"/>
                <w:numId w:val="15"/>
              </w:numPr>
              <w:spacing w:line="240" w:lineRule="auto"/>
            </w:pPr>
            <w:r>
              <w:t>Acting technique</w:t>
            </w:r>
          </w:p>
          <w:p w14:paraId="5F5C82CD" w14:textId="77777777" w:rsidR="000F3C05" w:rsidRDefault="000F3C05" w:rsidP="000F3C05">
            <w:pPr>
              <w:pStyle w:val="ListParagraph"/>
              <w:numPr>
                <w:ilvl w:val="1"/>
                <w:numId w:val="15"/>
              </w:numPr>
              <w:spacing w:line="240" w:lineRule="auto"/>
            </w:pPr>
            <w:r>
              <w:t>Musical theater scenes</w:t>
            </w:r>
          </w:p>
          <w:p w14:paraId="7B12C93D" w14:textId="77777777" w:rsidR="000F3C05" w:rsidRDefault="000F3C05" w:rsidP="000F3C05">
            <w:pPr>
              <w:pStyle w:val="ListParagraph"/>
              <w:numPr>
                <w:ilvl w:val="2"/>
                <w:numId w:val="15"/>
              </w:numPr>
              <w:spacing w:line="240" w:lineRule="auto"/>
            </w:pPr>
            <w:r>
              <w:t>Working with lyrics</w:t>
            </w:r>
          </w:p>
          <w:p w14:paraId="1ABF100A" w14:textId="77777777" w:rsidR="000F3C05" w:rsidRDefault="000F3C05" w:rsidP="000F3C05">
            <w:pPr>
              <w:pStyle w:val="ListParagraph"/>
              <w:numPr>
                <w:ilvl w:val="2"/>
                <w:numId w:val="15"/>
              </w:numPr>
              <w:spacing w:line="240" w:lineRule="auto"/>
            </w:pPr>
            <w:r>
              <w:t>Working with libretto</w:t>
            </w:r>
          </w:p>
          <w:p w14:paraId="2ED7123F" w14:textId="77777777" w:rsidR="000F3C05" w:rsidRDefault="000F3C05" w:rsidP="000F3C05">
            <w:pPr>
              <w:pStyle w:val="ListParagraph"/>
              <w:numPr>
                <w:ilvl w:val="1"/>
                <w:numId w:val="15"/>
              </w:numPr>
              <w:spacing w:line="240" w:lineRule="auto"/>
            </w:pPr>
            <w:r>
              <w:t>Lyric analysis</w:t>
            </w:r>
          </w:p>
          <w:p w14:paraId="0BE3C0B9" w14:textId="77777777" w:rsidR="000F3C05" w:rsidRDefault="000F3C05" w:rsidP="000F3C05">
            <w:pPr>
              <w:pStyle w:val="ListParagraph"/>
              <w:numPr>
                <w:ilvl w:val="0"/>
                <w:numId w:val="15"/>
              </w:numPr>
              <w:spacing w:line="240" w:lineRule="auto"/>
            </w:pPr>
            <w:r>
              <w:t>Analysis of music for musical theater</w:t>
            </w:r>
          </w:p>
          <w:p w14:paraId="3B6537C6" w14:textId="77777777" w:rsidR="000F3C05" w:rsidRDefault="000F3C05" w:rsidP="000F3C05">
            <w:pPr>
              <w:pStyle w:val="ListParagraph"/>
              <w:numPr>
                <w:ilvl w:val="1"/>
                <w:numId w:val="15"/>
              </w:numPr>
              <w:spacing w:line="240" w:lineRule="auto"/>
            </w:pPr>
            <w:r>
              <w:t>Notating music</w:t>
            </w:r>
          </w:p>
          <w:p w14:paraId="3519741B" w14:textId="77777777" w:rsidR="000F3C05" w:rsidRDefault="000F3C05" w:rsidP="000F3C05">
            <w:pPr>
              <w:pStyle w:val="ListParagraph"/>
              <w:numPr>
                <w:ilvl w:val="0"/>
                <w:numId w:val="15"/>
              </w:numPr>
              <w:spacing w:line="240" w:lineRule="auto"/>
            </w:pPr>
            <w:r>
              <w:t>Creating character</w:t>
            </w:r>
          </w:p>
          <w:p w14:paraId="2C880D19" w14:textId="77777777" w:rsidR="000F3C05" w:rsidRDefault="000F3C05" w:rsidP="000F3C05">
            <w:pPr>
              <w:pStyle w:val="ListParagraph"/>
              <w:numPr>
                <w:ilvl w:val="1"/>
                <w:numId w:val="15"/>
              </w:numPr>
              <w:spacing w:line="240" w:lineRule="auto"/>
            </w:pPr>
            <w:r>
              <w:t>Character study research</w:t>
            </w:r>
          </w:p>
          <w:p w14:paraId="7A6B3106" w14:textId="77777777" w:rsidR="000F3C05" w:rsidRDefault="000F3C05" w:rsidP="000F3C05">
            <w:pPr>
              <w:pStyle w:val="ListParagraph"/>
              <w:numPr>
                <w:ilvl w:val="1"/>
                <w:numId w:val="15"/>
              </w:numPr>
              <w:spacing w:line="240" w:lineRule="auto"/>
            </w:pPr>
            <w:r>
              <w:t>Creating relationships</w:t>
            </w:r>
          </w:p>
          <w:p w14:paraId="7D44B52D" w14:textId="77777777" w:rsidR="000F3C05" w:rsidRDefault="000F3C05" w:rsidP="000F3C05">
            <w:pPr>
              <w:pStyle w:val="ListParagraph"/>
              <w:numPr>
                <w:ilvl w:val="0"/>
                <w:numId w:val="15"/>
              </w:numPr>
              <w:spacing w:line="240" w:lineRule="auto"/>
            </w:pPr>
            <w:r>
              <w:t>Rehearsal techniques</w:t>
            </w:r>
          </w:p>
          <w:p w14:paraId="4FE7853E" w14:textId="77777777" w:rsidR="000F3C05" w:rsidRDefault="000F3C05" w:rsidP="000F3C05">
            <w:pPr>
              <w:pStyle w:val="ListParagraph"/>
              <w:numPr>
                <w:ilvl w:val="1"/>
                <w:numId w:val="15"/>
              </w:numPr>
              <w:spacing w:line="240" w:lineRule="auto"/>
            </w:pPr>
            <w:r>
              <w:t>Performance</w:t>
            </w:r>
          </w:p>
          <w:p w14:paraId="7FEF8C23" w14:textId="77777777" w:rsidR="000F3C05" w:rsidRDefault="000F3C05" w:rsidP="000F3C05">
            <w:pPr>
              <w:pStyle w:val="ListParagraph"/>
              <w:numPr>
                <w:ilvl w:val="1"/>
                <w:numId w:val="15"/>
              </w:numPr>
              <w:spacing w:line="240" w:lineRule="auto"/>
            </w:pPr>
            <w:r>
              <w:t>Staging</w:t>
            </w:r>
          </w:p>
          <w:p w14:paraId="23E01B25" w14:textId="77777777" w:rsidR="000F3C05" w:rsidRDefault="000F3C05" w:rsidP="000F3C05">
            <w:pPr>
              <w:pStyle w:val="ListParagraph"/>
              <w:numPr>
                <w:ilvl w:val="1"/>
                <w:numId w:val="15"/>
              </w:numPr>
              <w:spacing w:line="240" w:lineRule="auto"/>
            </w:pPr>
            <w:r>
              <w:t>Evaluation</w:t>
            </w:r>
          </w:p>
          <w:p w14:paraId="677E1ACD" w14:textId="77777777" w:rsidR="000F3C05" w:rsidRDefault="000F3C05" w:rsidP="000F3C05">
            <w:pPr>
              <w:pStyle w:val="ListParagraph"/>
              <w:numPr>
                <w:ilvl w:val="0"/>
                <w:numId w:val="15"/>
              </w:numPr>
              <w:spacing w:line="240" w:lineRule="auto"/>
            </w:pPr>
            <w:r>
              <w:t>Issues of style</w:t>
            </w:r>
          </w:p>
          <w:p w14:paraId="6BD72BCC" w14:textId="77777777" w:rsidR="000F3C05" w:rsidRDefault="000F3C05" w:rsidP="000F3C05">
            <w:pPr>
              <w:pStyle w:val="ListParagraph"/>
              <w:numPr>
                <w:ilvl w:val="1"/>
                <w:numId w:val="15"/>
              </w:numPr>
              <w:spacing w:line="240" w:lineRule="auto"/>
            </w:pPr>
            <w:r>
              <w:t>Work on select scenes from different genres</w:t>
            </w:r>
          </w:p>
          <w:p w14:paraId="38B81E95" w14:textId="77777777" w:rsidR="000F3C05" w:rsidRDefault="000F3C05" w:rsidP="000F3C05">
            <w:pPr>
              <w:pStyle w:val="ListParagraph"/>
              <w:numPr>
                <w:ilvl w:val="1"/>
                <w:numId w:val="15"/>
              </w:numPr>
              <w:spacing w:line="240" w:lineRule="auto"/>
            </w:pPr>
            <w:r>
              <w:t>Research and analysis of genres</w:t>
            </w:r>
          </w:p>
          <w:p w14:paraId="0A79FC25" w14:textId="77777777" w:rsidR="000F3C05" w:rsidRDefault="000F3C05" w:rsidP="000F3C05">
            <w:pPr>
              <w:pStyle w:val="ListParagraph"/>
              <w:numPr>
                <w:ilvl w:val="0"/>
                <w:numId w:val="15"/>
              </w:numPr>
              <w:spacing w:line="240" w:lineRule="auto"/>
            </w:pPr>
            <w:r>
              <w:t>Storytelling techniques</w:t>
            </w:r>
          </w:p>
          <w:p w14:paraId="04CACBE5" w14:textId="77777777" w:rsidR="000F3C05" w:rsidRDefault="000F3C05" w:rsidP="000F3C05">
            <w:pPr>
              <w:pStyle w:val="ListParagraph"/>
              <w:numPr>
                <w:ilvl w:val="1"/>
                <w:numId w:val="15"/>
              </w:numPr>
              <w:spacing w:line="240" w:lineRule="auto"/>
            </w:pPr>
            <w:r>
              <w:t>Class exercises</w:t>
            </w:r>
          </w:p>
          <w:p w14:paraId="72FCC95C" w14:textId="77777777" w:rsidR="000F3C05" w:rsidRDefault="000F3C05" w:rsidP="000F3C05">
            <w:pPr>
              <w:pStyle w:val="ListParagraph"/>
              <w:numPr>
                <w:ilvl w:val="1"/>
                <w:numId w:val="15"/>
              </w:numPr>
              <w:spacing w:line="240" w:lineRule="auto"/>
            </w:pPr>
            <w:r>
              <w:t>Peer evaluation</w:t>
            </w:r>
          </w:p>
          <w:p w14:paraId="6B2C7A47" w14:textId="4A2AAD0E" w:rsidR="0048453A" w:rsidRDefault="0048453A" w:rsidP="0048453A">
            <w:pPr>
              <w:spacing w:line="240" w:lineRule="auto"/>
            </w:pPr>
          </w:p>
        </w:tc>
      </w:tr>
    </w:tbl>
    <w:p w14:paraId="4B3BDCFA" w14:textId="77777777" w:rsidR="000F3C05" w:rsidRDefault="000F3C05" w:rsidP="001A37FB">
      <w:pPr>
        <w:pStyle w:val="Heading2"/>
        <w:jc w:val="left"/>
      </w:pPr>
    </w:p>
    <w:p w14:paraId="5A969E21" w14:textId="77777777" w:rsidR="000F3C05" w:rsidRDefault="000F3C05" w:rsidP="001A37FB">
      <w:pPr>
        <w:pStyle w:val="Heading2"/>
        <w:jc w:val="left"/>
      </w:pPr>
    </w:p>
    <w:p w14:paraId="6819D7F8" w14:textId="52993517" w:rsidR="00F64260" w:rsidRDefault="00F64260" w:rsidP="001A37FB">
      <w:pPr>
        <w:pStyle w:val="Heading2"/>
        <w:jc w:val="left"/>
      </w:pPr>
      <w:bookmarkStart w:id="29" w:name="_GoBack"/>
      <w:bookmarkEnd w:id="29"/>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15A68" w:rsidRPr="00402602" w14:paraId="67436BB2" w14:textId="77777777" w:rsidTr="00614EFC">
        <w:trPr>
          <w:cantSplit/>
          <w:tblHeader/>
        </w:trPr>
        <w:tc>
          <w:tcPr>
            <w:tcW w:w="3279" w:type="dxa"/>
            <w:vAlign w:val="center"/>
          </w:tcPr>
          <w:p w14:paraId="739386E3" w14:textId="77777777" w:rsidR="00115A68" w:rsidRPr="00A83A6C" w:rsidRDefault="00115A68" w:rsidP="00614EFC">
            <w:pPr>
              <w:pStyle w:val="Heading5"/>
              <w:jc w:val="center"/>
            </w:pPr>
            <w:r w:rsidRPr="00A83A6C">
              <w:t>Name</w:t>
            </w:r>
          </w:p>
        </w:tc>
        <w:tc>
          <w:tcPr>
            <w:tcW w:w="3279" w:type="dxa"/>
            <w:vAlign w:val="center"/>
          </w:tcPr>
          <w:p w14:paraId="7DAAAD1E" w14:textId="77777777" w:rsidR="00115A68" w:rsidRPr="00A83A6C" w:rsidRDefault="00115A68" w:rsidP="00614EFC">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614EFC">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614EFC">
            <w:pPr>
              <w:pStyle w:val="Heading5"/>
              <w:jc w:val="center"/>
            </w:pPr>
            <w:r w:rsidRPr="00A83A6C">
              <w:t>Date</w:t>
            </w:r>
          </w:p>
        </w:tc>
      </w:tr>
      <w:tr w:rsidR="00115A68" w14:paraId="0AE26A02" w14:textId="77777777" w:rsidTr="00614EFC">
        <w:trPr>
          <w:cantSplit/>
          <w:trHeight w:val="489"/>
        </w:trPr>
        <w:tc>
          <w:tcPr>
            <w:tcW w:w="3279" w:type="dxa"/>
            <w:vAlign w:val="center"/>
          </w:tcPr>
          <w:p w14:paraId="20877218" w14:textId="7328914D" w:rsidR="00115A68" w:rsidRDefault="00923EFD" w:rsidP="00614EFC">
            <w:pPr>
              <w:spacing w:line="240" w:lineRule="auto"/>
            </w:pPr>
            <w:r>
              <w:t xml:space="preserve">Alan </w:t>
            </w:r>
            <w:proofErr w:type="spellStart"/>
            <w:r>
              <w:t>Pickart</w:t>
            </w:r>
            <w:proofErr w:type="spellEnd"/>
          </w:p>
        </w:tc>
        <w:tc>
          <w:tcPr>
            <w:tcW w:w="3279" w:type="dxa"/>
            <w:vAlign w:val="center"/>
          </w:tcPr>
          <w:p w14:paraId="0730C1D0" w14:textId="765B305A" w:rsidR="00115A68" w:rsidRDefault="00115A68" w:rsidP="00614EFC">
            <w:pPr>
              <w:spacing w:line="240" w:lineRule="auto"/>
            </w:pPr>
            <w:r>
              <w:t xml:space="preserve">Program Director </w:t>
            </w:r>
            <w:proofErr w:type="gramStart"/>
            <w:r>
              <w:t xml:space="preserve">of </w:t>
            </w:r>
            <w:r w:rsidR="00923EFD">
              <w:t xml:space="preserve"> Theatre</w:t>
            </w:r>
            <w:proofErr w:type="gramEnd"/>
          </w:p>
        </w:tc>
        <w:tc>
          <w:tcPr>
            <w:tcW w:w="3280" w:type="dxa"/>
            <w:vAlign w:val="center"/>
          </w:tcPr>
          <w:p w14:paraId="7487F9CA" w14:textId="77777777" w:rsidR="00115A68" w:rsidRDefault="00115A68" w:rsidP="00614EFC">
            <w:pPr>
              <w:spacing w:line="240" w:lineRule="auto"/>
            </w:pPr>
          </w:p>
        </w:tc>
        <w:tc>
          <w:tcPr>
            <w:tcW w:w="1178" w:type="dxa"/>
            <w:vAlign w:val="center"/>
          </w:tcPr>
          <w:p w14:paraId="1F86A130" w14:textId="77777777" w:rsidR="00115A68" w:rsidRDefault="00115A68" w:rsidP="00614EFC">
            <w:pPr>
              <w:spacing w:line="240" w:lineRule="auto"/>
            </w:pPr>
          </w:p>
        </w:tc>
      </w:tr>
      <w:tr w:rsidR="00115A68" w14:paraId="3308AC9C" w14:textId="77777777" w:rsidTr="00614EFC">
        <w:trPr>
          <w:cantSplit/>
          <w:trHeight w:val="489"/>
        </w:trPr>
        <w:tc>
          <w:tcPr>
            <w:tcW w:w="3279" w:type="dxa"/>
            <w:vAlign w:val="center"/>
          </w:tcPr>
          <w:p w14:paraId="2B0991B7" w14:textId="235AF6CA" w:rsidR="00115A68" w:rsidRDefault="00923EFD" w:rsidP="00614EFC">
            <w:pPr>
              <w:spacing w:line="240" w:lineRule="auto"/>
            </w:pPr>
            <w:r>
              <w:t xml:space="preserve">Ian </w:t>
            </w:r>
            <w:proofErr w:type="spellStart"/>
            <w:r>
              <w:t>Greitzer</w:t>
            </w:r>
            <w:proofErr w:type="spellEnd"/>
          </w:p>
        </w:tc>
        <w:tc>
          <w:tcPr>
            <w:tcW w:w="3279" w:type="dxa"/>
            <w:vAlign w:val="center"/>
          </w:tcPr>
          <w:p w14:paraId="2927DBCB" w14:textId="73BA743A" w:rsidR="00115A68" w:rsidRDefault="00115A68" w:rsidP="00614EFC">
            <w:pPr>
              <w:spacing w:line="240" w:lineRule="auto"/>
            </w:pPr>
            <w:r>
              <w:t xml:space="preserve">Chair </w:t>
            </w:r>
            <w:proofErr w:type="gramStart"/>
            <w:r>
              <w:t xml:space="preserve">of </w:t>
            </w:r>
            <w:r w:rsidR="00923EFD">
              <w:t xml:space="preserve"> Music</w:t>
            </w:r>
            <w:proofErr w:type="gramEnd"/>
            <w:r w:rsidR="00923EFD">
              <w:t>, Theatre, and Dance</w:t>
            </w:r>
          </w:p>
        </w:tc>
        <w:tc>
          <w:tcPr>
            <w:tcW w:w="3280" w:type="dxa"/>
            <w:vAlign w:val="center"/>
          </w:tcPr>
          <w:p w14:paraId="7927CB11" w14:textId="77777777" w:rsidR="00115A68" w:rsidRDefault="00115A68" w:rsidP="00614EFC">
            <w:pPr>
              <w:spacing w:line="240" w:lineRule="auto"/>
            </w:pPr>
          </w:p>
        </w:tc>
        <w:tc>
          <w:tcPr>
            <w:tcW w:w="1178" w:type="dxa"/>
            <w:vAlign w:val="center"/>
          </w:tcPr>
          <w:p w14:paraId="06A64098" w14:textId="77777777" w:rsidR="00115A68" w:rsidRDefault="00115A68" w:rsidP="00614EFC">
            <w:pPr>
              <w:spacing w:line="240" w:lineRule="auto"/>
            </w:pPr>
          </w:p>
        </w:tc>
      </w:tr>
      <w:tr w:rsidR="00115A68" w14:paraId="5FB4CB46" w14:textId="77777777" w:rsidTr="00614EFC">
        <w:trPr>
          <w:cantSplit/>
          <w:trHeight w:val="489"/>
        </w:trPr>
        <w:tc>
          <w:tcPr>
            <w:tcW w:w="3279" w:type="dxa"/>
            <w:vAlign w:val="center"/>
          </w:tcPr>
          <w:p w14:paraId="6ED2A8A6" w14:textId="5309D4E6" w:rsidR="00115A68" w:rsidRDefault="00923EFD" w:rsidP="00614EFC">
            <w:pPr>
              <w:spacing w:line="240" w:lineRule="auto"/>
            </w:pPr>
            <w:r>
              <w:t>Earl Simson</w:t>
            </w:r>
          </w:p>
        </w:tc>
        <w:tc>
          <w:tcPr>
            <w:tcW w:w="3279" w:type="dxa"/>
            <w:vAlign w:val="center"/>
          </w:tcPr>
          <w:p w14:paraId="229CC930" w14:textId="3B3950E6" w:rsidR="00115A68" w:rsidRDefault="00115A68" w:rsidP="00614EFC">
            <w:pPr>
              <w:spacing w:line="240" w:lineRule="auto"/>
            </w:pPr>
            <w:r>
              <w:t xml:space="preserve">Dean of </w:t>
            </w:r>
            <w:r w:rsidR="00923EFD">
              <w:t>Arts and Sciences</w:t>
            </w:r>
          </w:p>
        </w:tc>
        <w:tc>
          <w:tcPr>
            <w:tcW w:w="3280" w:type="dxa"/>
            <w:vAlign w:val="center"/>
          </w:tcPr>
          <w:p w14:paraId="73DF0B07" w14:textId="77777777" w:rsidR="00115A68" w:rsidRDefault="00115A68" w:rsidP="00614EFC">
            <w:pPr>
              <w:spacing w:line="240" w:lineRule="auto"/>
            </w:pPr>
          </w:p>
        </w:tc>
        <w:tc>
          <w:tcPr>
            <w:tcW w:w="1178" w:type="dxa"/>
            <w:vAlign w:val="center"/>
          </w:tcPr>
          <w:p w14:paraId="4EB70E84" w14:textId="77777777" w:rsidR="00115A68" w:rsidRDefault="00115A68" w:rsidP="00614EFC">
            <w:pPr>
              <w:spacing w:line="240" w:lineRule="auto"/>
            </w:pPr>
            <w:r>
              <w:t>Tab to add rows</w:t>
            </w:r>
          </w:p>
        </w:tc>
      </w:tr>
    </w:tbl>
    <w:p w14:paraId="35E716CB" w14:textId="77777777" w:rsidR="00115A68" w:rsidRDefault="00115A68" w:rsidP="00115A68">
      <w:pPr>
        <w:pStyle w:val="Heading5"/>
      </w:pPr>
    </w:p>
    <w:sectPr w:rsidR="00115A68"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31B47" w14:textId="77777777" w:rsidR="00AF328A" w:rsidRDefault="00AF328A" w:rsidP="00FA78CA">
      <w:pPr>
        <w:spacing w:line="240" w:lineRule="auto"/>
      </w:pPr>
      <w:r>
        <w:separator/>
      </w:r>
    </w:p>
  </w:endnote>
  <w:endnote w:type="continuationSeparator" w:id="0">
    <w:p w14:paraId="7E9AC966" w14:textId="77777777" w:rsidR="00AF328A" w:rsidRDefault="00AF328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LT 57 Condensed">
    <w:altName w:val="Bell MT"/>
    <w:panose1 w:val="020B06040202020202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48453A" w:rsidRPr="00310D95" w:rsidRDefault="0048453A"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8102F">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8102F">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2D922" w14:textId="77777777" w:rsidR="00AF328A" w:rsidRDefault="00AF328A" w:rsidP="00FA78CA">
      <w:pPr>
        <w:spacing w:line="240" w:lineRule="auto"/>
      </w:pPr>
      <w:r>
        <w:separator/>
      </w:r>
    </w:p>
  </w:footnote>
  <w:footnote w:type="continuationSeparator" w:id="0">
    <w:p w14:paraId="0E277989" w14:textId="77777777" w:rsidR="00AF328A" w:rsidRDefault="00AF328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EADF427" w:rsidR="0048453A" w:rsidRPr="004254A0" w:rsidRDefault="0048453A"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3144E5">
      <w:rPr>
        <w:color w:val="4F6228"/>
      </w:rPr>
      <w:t>18-19-110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3144E5">
      <w:rPr>
        <w:color w:val="4F6228"/>
      </w:rPr>
      <w:t>1/24/2019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48453A" w:rsidRPr="008745BA" w:rsidRDefault="0048453A"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351"/>
    <w:multiLevelType w:val="hybridMultilevel"/>
    <w:tmpl w:val="3B3E1692"/>
    <w:lvl w:ilvl="0" w:tplc="44828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B711881"/>
    <w:multiLevelType w:val="hybridMultilevel"/>
    <w:tmpl w:val="216C9562"/>
    <w:lvl w:ilvl="0" w:tplc="14F205A0">
      <w:start w:val="3"/>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A9147F"/>
    <w:multiLevelType w:val="hybridMultilevel"/>
    <w:tmpl w:val="05C6F4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4" w15:restartNumberingAfterBreak="0">
    <w:nsid w:val="7DFC72C7"/>
    <w:multiLevelType w:val="hybridMultilevel"/>
    <w:tmpl w:val="2CB808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2"/>
  </w:num>
  <w:num w:numId="7">
    <w:abstractNumId w:val="2"/>
  </w:num>
  <w:num w:numId="8">
    <w:abstractNumId w:val="6"/>
  </w:num>
  <w:num w:numId="9">
    <w:abstractNumId w:val="9"/>
  </w:num>
  <w:num w:numId="10">
    <w:abstractNumId w:val="4"/>
  </w:num>
  <w:num w:numId="11">
    <w:abstractNumId w:val="13"/>
  </w:num>
  <w:num w:numId="12">
    <w:abstractNumId w:val="14"/>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B53B3"/>
    <w:rsid w:val="000D1497"/>
    <w:rsid w:val="000D21F2"/>
    <w:rsid w:val="000E2CBA"/>
    <w:rsid w:val="000F3C05"/>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C609B"/>
    <w:rsid w:val="0020058E"/>
    <w:rsid w:val="00234E08"/>
    <w:rsid w:val="00237355"/>
    <w:rsid w:val="0026461B"/>
    <w:rsid w:val="0027634D"/>
    <w:rsid w:val="00284473"/>
    <w:rsid w:val="00290E18"/>
    <w:rsid w:val="00292D43"/>
    <w:rsid w:val="00293639"/>
    <w:rsid w:val="0029380E"/>
    <w:rsid w:val="00296BA1"/>
    <w:rsid w:val="0029768B"/>
    <w:rsid w:val="002A3788"/>
    <w:rsid w:val="002B1FF7"/>
    <w:rsid w:val="002B24F6"/>
    <w:rsid w:val="002B7880"/>
    <w:rsid w:val="002C3D63"/>
    <w:rsid w:val="002D194C"/>
    <w:rsid w:val="002F36B8"/>
    <w:rsid w:val="00310D95"/>
    <w:rsid w:val="003144E5"/>
    <w:rsid w:val="003305D7"/>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6043E"/>
    <w:rsid w:val="004779B4"/>
    <w:rsid w:val="0048453A"/>
    <w:rsid w:val="004C1EBC"/>
    <w:rsid w:val="004E57C5"/>
    <w:rsid w:val="004F1E2D"/>
    <w:rsid w:val="00517DB2"/>
    <w:rsid w:val="005473BC"/>
    <w:rsid w:val="005873E3"/>
    <w:rsid w:val="005A1A01"/>
    <w:rsid w:val="005B1049"/>
    <w:rsid w:val="005C23BD"/>
    <w:rsid w:val="005C3F83"/>
    <w:rsid w:val="005D389E"/>
    <w:rsid w:val="005F2A05"/>
    <w:rsid w:val="005F6972"/>
    <w:rsid w:val="00614EFC"/>
    <w:rsid w:val="00637875"/>
    <w:rsid w:val="00670869"/>
    <w:rsid w:val="006761E1"/>
    <w:rsid w:val="006970B0"/>
    <w:rsid w:val="006B20A9"/>
    <w:rsid w:val="006E3AF2"/>
    <w:rsid w:val="006E6680"/>
    <w:rsid w:val="006F7A59"/>
    <w:rsid w:val="006F7F90"/>
    <w:rsid w:val="00704CFF"/>
    <w:rsid w:val="00706745"/>
    <w:rsid w:val="007072F7"/>
    <w:rsid w:val="00710468"/>
    <w:rsid w:val="00724C18"/>
    <w:rsid w:val="0074235B"/>
    <w:rsid w:val="00743AD2"/>
    <w:rsid w:val="007445F4"/>
    <w:rsid w:val="007554DE"/>
    <w:rsid w:val="00760EA6"/>
    <w:rsid w:val="00795D54"/>
    <w:rsid w:val="00796AF7"/>
    <w:rsid w:val="007970C3"/>
    <w:rsid w:val="007A5702"/>
    <w:rsid w:val="007B10BE"/>
    <w:rsid w:val="007F7D53"/>
    <w:rsid w:val="008122C6"/>
    <w:rsid w:val="00845A9F"/>
    <w:rsid w:val="0085229B"/>
    <w:rsid w:val="008555D8"/>
    <w:rsid w:val="008628B1"/>
    <w:rsid w:val="00865915"/>
    <w:rsid w:val="00872775"/>
    <w:rsid w:val="008745BA"/>
    <w:rsid w:val="00880392"/>
    <w:rsid w:val="008836DF"/>
    <w:rsid w:val="008847FE"/>
    <w:rsid w:val="00890642"/>
    <w:rsid w:val="0089234B"/>
    <w:rsid w:val="008927AF"/>
    <w:rsid w:val="0089400B"/>
    <w:rsid w:val="008B1F84"/>
    <w:rsid w:val="008D52B7"/>
    <w:rsid w:val="008E0FCD"/>
    <w:rsid w:val="008E3EFA"/>
    <w:rsid w:val="008F071D"/>
    <w:rsid w:val="008F175C"/>
    <w:rsid w:val="00900191"/>
    <w:rsid w:val="00905E67"/>
    <w:rsid w:val="00913143"/>
    <w:rsid w:val="00923EFD"/>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11FED"/>
    <w:rsid w:val="00A32214"/>
    <w:rsid w:val="00A442D7"/>
    <w:rsid w:val="00A54783"/>
    <w:rsid w:val="00A5525B"/>
    <w:rsid w:val="00A56D5F"/>
    <w:rsid w:val="00A6264E"/>
    <w:rsid w:val="00A76B76"/>
    <w:rsid w:val="00A83A6C"/>
    <w:rsid w:val="00A85BAB"/>
    <w:rsid w:val="00A87611"/>
    <w:rsid w:val="00A94B5A"/>
    <w:rsid w:val="00AC3032"/>
    <w:rsid w:val="00AD0831"/>
    <w:rsid w:val="00AE78C2"/>
    <w:rsid w:val="00AE7A3D"/>
    <w:rsid w:val="00AF328A"/>
    <w:rsid w:val="00AF73E5"/>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54E60"/>
    <w:rsid w:val="00C63F4F"/>
    <w:rsid w:val="00C94576"/>
    <w:rsid w:val="00C969FA"/>
    <w:rsid w:val="00C97577"/>
    <w:rsid w:val="00CA5D2D"/>
    <w:rsid w:val="00CA71A8"/>
    <w:rsid w:val="00CC03A7"/>
    <w:rsid w:val="00CC3E7A"/>
    <w:rsid w:val="00CD18DD"/>
    <w:rsid w:val="00CF60A1"/>
    <w:rsid w:val="00D37C31"/>
    <w:rsid w:val="00D567F1"/>
    <w:rsid w:val="00D56C09"/>
    <w:rsid w:val="00D64DF4"/>
    <w:rsid w:val="00D65F02"/>
    <w:rsid w:val="00D75B84"/>
    <w:rsid w:val="00D75FF8"/>
    <w:rsid w:val="00DA73A0"/>
    <w:rsid w:val="00DB23D4"/>
    <w:rsid w:val="00DB63D4"/>
    <w:rsid w:val="00DD69AE"/>
    <w:rsid w:val="00DE2B7A"/>
    <w:rsid w:val="00DF4FCD"/>
    <w:rsid w:val="00DF7C07"/>
    <w:rsid w:val="00E34CD1"/>
    <w:rsid w:val="00E36AF7"/>
    <w:rsid w:val="00E4755D"/>
    <w:rsid w:val="00E641DE"/>
    <w:rsid w:val="00E8102F"/>
    <w:rsid w:val="00EB33FD"/>
    <w:rsid w:val="00EC63A4"/>
    <w:rsid w:val="00EC7B24"/>
    <w:rsid w:val="00ED1712"/>
    <w:rsid w:val="00EF3BDD"/>
    <w:rsid w:val="00F15B95"/>
    <w:rsid w:val="00F3256C"/>
    <w:rsid w:val="00F32980"/>
    <w:rsid w:val="00F64260"/>
    <w:rsid w:val="00F871BA"/>
    <w:rsid w:val="00F909FD"/>
    <w:rsid w:val="00FA5E6E"/>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48453A"/>
    <w:pPr>
      <w:spacing w:before="100" w:beforeAutospacing="1" w:after="100" w:afterAutospacing="1" w:line="240" w:lineRule="auto"/>
    </w:pPr>
    <w:rPr>
      <w:rFonts w:ascii="Times New Roman" w:eastAsia="SimSun" w:hAnsi="Times New Roman"/>
      <w:sz w:val="24"/>
      <w:szCs w:val="24"/>
      <w:lang w:eastAsia="zh-CN"/>
    </w:rPr>
  </w:style>
  <w:style w:type="paragraph" w:customStyle="1" w:styleId="sc-BodyText">
    <w:name w:val="sc-BodyText"/>
    <w:basedOn w:val="Normal"/>
    <w:rsid w:val="00C54E60"/>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67Z3ZXSPZZWZ-949-780</_dlc_DocId>
    <_dlc_DocIdUrl xmlns="67887a43-7e4d-4c1c-91d7-15e417b1b8ab">
      <Url>https://w3.ric.edu/curriculum_committee/_layouts/15/DocIdRedir.aspx?ID=67Z3ZXSPZZWZ-949-780</Url>
      <Description>67Z3ZXSPZZWZ-949-780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47C599-E646-584D-9EAF-E8B9D299969E}"/>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0AA035F1-AEC4-486E-91D8-53043E595D7B}"/>
</file>

<file path=customXml/itemProps5.xml><?xml version="1.0" encoding="utf-8"?>
<ds:datastoreItem xmlns:ds="http://schemas.openxmlformats.org/officeDocument/2006/customXml" ds:itemID="{6AA6234D-059A-44E2-A3BE-86CFC51B36B2}"/>
</file>

<file path=docProps/app.xml><?xml version="1.0" encoding="utf-8"?>
<Properties xmlns="http://schemas.openxmlformats.org/officeDocument/2006/extended-properties" xmlns:vt="http://schemas.openxmlformats.org/officeDocument/2006/docPropsVTypes">
  <Template>Normal.dotm</Template>
  <TotalTime>8</TotalTime>
  <Pages>4</Pages>
  <Words>2157</Words>
  <Characters>11156</Characters>
  <Application>Microsoft Office Word</Application>
  <DocSecurity>0</DocSecurity>
  <Lines>174</Lines>
  <Paragraphs>38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2018-11-01T17:58:00Z</cp:lastPrinted>
  <dcterms:created xsi:type="dcterms:W3CDTF">2019-01-24T23:07:00Z</dcterms:created>
  <dcterms:modified xsi:type="dcterms:W3CDTF">2019-02-03T15:11:00Z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3d224cce-6657-4086-91a1-abba16e51163</vt:lpwstr>
  </property>
</Properties>
</file>