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89E0A8E" w:rsidR="00F64260" w:rsidRPr="00A83A6C" w:rsidRDefault="0015225D" w:rsidP="00B862BF">
            <w:pPr>
              <w:pStyle w:val="Heading5"/>
              <w:rPr>
                <w:b/>
              </w:rPr>
            </w:pPr>
            <w:bookmarkStart w:id="0" w:name="Proposal"/>
            <w:bookmarkEnd w:id="0"/>
            <w:r>
              <w:rPr>
                <w:b/>
              </w:rPr>
              <w:t>TH</w:t>
            </w:r>
            <w:r w:rsidR="006D7C79">
              <w:rPr>
                <w:b/>
              </w:rPr>
              <w:t>TR</w:t>
            </w:r>
            <w:r>
              <w:rPr>
                <w:b/>
              </w:rPr>
              <w:t xml:space="preserve"> 421</w:t>
            </w:r>
            <w:r w:rsidR="00D00F93">
              <w:rPr>
                <w:b/>
              </w:rPr>
              <w:t xml:space="preserve"> Acti</w:t>
            </w:r>
            <w:r w:rsidR="001855F3">
              <w:rPr>
                <w:b/>
              </w:rPr>
              <w:t>ng VIII:  Collaborative Devising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644E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0DB4BC6"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7F6D27B" w:rsidR="00F64260" w:rsidRPr="00B605CE" w:rsidRDefault="00D00F93" w:rsidP="00B862BF">
            <w:pPr>
              <w:rPr>
                <w:b/>
              </w:rPr>
            </w:pPr>
            <w:bookmarkStart w:id="7" w:name="Originator"/>
            <w:bookmarkEnd w:id="7"/>
            <w:r>
              <w:rPr>
                <w:b/>
              </w:rPr>
              <w:t>William Wilson</w:t>
            </w:r>
          </w:p>
        </w:tc>
        <w:tc>
          <w:tcPr>
            <w:tcW w:w="1210" w:type="pct"/>
          </w:tcPr>
          <w:p w14:paraId="788D9512" w14:textId="19B60691" w:rsidR="00F64260" w:rsidRPr="00946B20" w:rsidRDefault="000644E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2F59393" w:rsidR="00F64260" w:rsidRPr="00B605CE" w:rsidRDefault="00D00F93"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70C3555C" w:rsidR="00F64260" w:rsidRPr="00FA6998" w:rsidRDefault="00600E78" w:rsidP="00946B20">
            <w:pPr>
              <w:rPr>
                <w:b/>
              </w:rPr>
            </w:pPr>
            <w:bookmarkStart w:id="9" w:name="Rationale"/>
            <w:bookmarkEnd w:id="9"/>
            <w:r>
              <w:rPr>
                <w:b/>
              </w:rPr>
              <w:t xml:space="preserve">The present B.A. programs in theatre with an emphasis on performance, and with an emphasis on musical theatre, only require one acting course.  Students may presently elect to take two more acting courses in both tracks.  Most performance and musical theatre programs in the United States require acting and musical theatre students to take one acting course per semester in the four years of their training.  This proposal, along with seven others, aims to ensure that Rhode Island College theatre students have eight opportunities to develop their acting skills in the classroom (but with some flexibility to allow students to be able to complete in a timely fashion).  Currently, our students do not study </w:t>
            </w:r>
            <w:proofErr w:type="gramStart"/>
            <w:r>
              <w:rPr>
                <w:b/>
              </w:rPr>
              <w:t>acting</w:t>
            </w:r>
            <w:proofErr w:type="gramEnd"/>
            <w:r>
              <w:rPr>
                <w:b/>
              </w:rPr>
              <w:t xml:space="preserve"> with their classmates.  Acting courses are taken at random, and with students who range from freshmen to seniors.  This proposal’s aim to encourage students to study with their fellow cohort.  It will encourage students to take the eight-course acting sequence in order 1-8, but allow for some flexibility should that not be possible.  </w:t>
            </w:r>
            <w:r w:rsidR="00FE434D">
              <w:rPr>
                <w:b/>
              </w:rPr>
              <w:t>Most college theatre programs include a course in devising theatre.  Devised theatre is a growing trend in 21</w:t>
            </w:r>
            <w:r w:rsidR="00FE434D" w:rsidRPr="00FE434D">
              <w:rPr>
                <w:b/>
                <w:vertAlign w:val="superscript"/>
              </w:rPr>
              <w:t>st</w:t>
            </w:r>
            <w:r w:rsidR="00FE434D">
              <w:rPr>
                <w:b/>
              </w:rPr>
              <w:t xml:space="preserve"> century theatre.  AMERICAN THEATRE magazine has advised aspiring actors that “creating their own work” is a skill that must be developed in order to establish and maintain a career in the theatre.</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22936B0" w:rsidR="00517DB2" w:rsidRPr="00B649C4" w:rsidRDefault="00600E78" w:rsidP="00517DB2">
            <w:pPr>
              <w:rPr>
                <w:b/>
              </w:rPr>
            </w:pPr>
            <w:bookmarkStart w:id="10" w:name="student_impact"/>
            <w:bookmarkEnd w:id="10"/>
            <w:r>
              <w:rPr>
                <w:b/>
              </w:rPr>
              <w:t>Ideally, all theatre students will follow a clearer progression through their acting classes.  (Acting I through Acting VIII). Some students will be able to take an acting class each semester of their four-year college career for the first time.  Students will be able to study acting with their classmates, therefore creating an ensemble</w:t>
            </w:r>
            <w:r w:rsidR="00511EFB">
              <w:rPr>
                <w:b/>
              </w:rPr>
              <w:t>.  Devised theatre is a current trend in theatres across the United States.  This course will teach students how to create original performances and will be an effective capstone learning experience in addition to keeping us current with new theatrical developments.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90E81D2" w:rsidR="00517DB2" w:rsidRPr="00B649C4" w:rsidRDefault="00D00F93"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644E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643F0AF" w:rsidR="008D52B7" w:rsidRPr="00C25F9D" w:rsidRDefault="00D00F93"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644E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F02C504" w:rsidR="008D52B7" w:rsidRPr="00C25F9D" w:rsidRDefault="00D00F93"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644E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6DF9E6C" w:rsidR="008D52B7" w:rsidRPr="00C25F9D" w:rsidRDefault="00D00F93"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644E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81F5641" w:rsidR="008D52B7" w:rsidRPr="00C25F9D" w:rsidRDefault="00D00F93"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53CD6CD" w:rsidR="00F64260" w:rsidRPr="00B605CE" w:rsidRDefault="00D00F93" w:rsidP="00B862BF">
            <w:pPr>
              <w:rPr>
                <w:b/>
              </w:rPr>
            </w:pPr>
            <w:bookmarkStart w:id="12" w:name="date_submitted"/>
            <w:bookmarkEnd w:id="12"/>
            <w:r>
              <w:rPr>
                <w:b/>
              </w:rPr>
              <w:t>Fall 2019</w:t>
            </w:r>
          </w:p>
        </w:tc>
        <w:tc>
          <w:tcPr>
            <w:tcW w:w="1373" w:type="pct"/>
            <w:gridSpan w:val="2"/>
          </w:tcPr>
          <w:p w14:paraId="06077361" w14:textId="2006CB8A" w:rsidR="00D00F93" w:rsidRDefault="00F64260" w:rsidP="008D52B7">
            <w:r>
              <w:rPr>
                <w:b/>
              </w:rPr>
              <w:t xml:space="preserve"> </w:t>
            </w:r>
          </w:p>
          <w:p w14:paraId="5496F461" w14:textId="25425207" w:rsidR="00D00F93" w:rsidRPr="00B605CE" w:rsidRDefault="00D00F93" w:rsidP="008D52B7">
            <w:pPr>
              <w:rPr>
                <w:b/>
              </w:rPr>
            </w:pPr>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bookmarkStart w:id="14" w:name="_GoBack"/>
      <w:bookmarkEnd w:id="14"/>
    </w:p>
    <w:p w14:paraId="35D53698" w14:textId="3BB12544"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5" w:name="cours_title"/>
            <w:bookmarkEnd w:id="15"/>
          </w:p>
        </w:tc>
        <w:tc>
          <w:tcPr>
            <w:tcW w:w="3924" w:type="dxa"/>
            <w:noWrap/>
          </w:tcPr>
          <w:p w14:paraId="6540064C" w14:textId="7FF2E42A" w:rsidR="00F64260" w:rsidRPr="009F029C" w:rsidRDefault="0015225D" w:rsidP="001429AA">
            <w:pPr>
              <w:spacing w:line="240" w:lineRule="auto"/>
              <w:rPr>
                <w:b/>
              </w:rPr>
            </w:pPr>
            <w:r>
              <w:rPr>
                <w:b/>
              </w:rPr>
              <w:t>THTR 421</w:t>
            </w:r>
          </w:p>
        </w:tc>
      </w:tr>
      <w:tr w:rsidR="00F64260" w:rsidRPr="006E3AF2" w14:paraId="203B0C45" w14:textId="77777777">
        <w:tc>
          <w:tcPr>
            <w:tcW w:w="3168" w:type="dxa"/>
            <w:noWrap/>
            <w:vAlign w:val="center"/>
          </w:tcPr>
          <w:p w14:paraId="4BAC956E" w14:textId="5228A35D" w:rsidR="00F64260" w:rsidRPr="006E3AF2" w:rsidRDefault="00F64260" w:rsidP="00013152">
            <w:pPr>
              <w:spacing w:line="240" w:lineRule="auto"/>
            </w:pP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6" w:name="title"/>
            <w:bookmarkEnd w:id="16"/>
          </w:p>
        </w:tc>
        <w:tc>
          <w:tcPr>
            <w:tcW w:w="3924" w:type="dxa"/>
            <w:noWrap/>
          </w:tcPr>
          <w:p w14:paraId="2B9DB727" w14:textId="4B1D1AAC" w:rsidR="00F64260" w:rsidRPr="009F029C" w:rsidRDefault="001855F3" w:rsidP="001429AA">
            <w:pPr>
              <w:spacing w:line="240" w:lineRule="auto"/>
              <w:rPr>
                <w:b/>
              </w:rPr>
            </w:pPr>
            <w:r>
              <w:rPr>
                <w:b/>
              </w:rPr>
              <w:t>Acting VIII:  Collaborative Devising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76FB657D" w14:textId="1A2C50AE" w:rsidR="008C5D21" w:rsidRPr="008C5D21" w:rsidRDefault="008C5D21" w:rsidP="008C5D21">
            <w:pPr>
              <w:rPr>
                <w:rFonts w:ascii="Times New Roman" w:hAnsi="Times New Roman"/>
                <w:sz w:val="24"/>
                <w:szCs w:val="24"/>
              </w:rPr>
            </w:pPr>
            <w:r w:rsidRPr="008C5D21">
              <w:rPr>
                <w:rFonts w:ascii="Times New Roman" w:hAnsi="Times New Roman"/>
                <w:sz w:val="24"/>
                <w:szCs w:val="24"/>
              </w:rPr>
              <w:t>A creative exploration into the development and performance of original work, emphasizing proces</w:t>
            </w:r>
            <w:r w:rsidR="00910F2D">
              <w:rPr>
                <w:rFonts w:ascii="Times New Roman" w:hAnsi="Times New Roman"/>
                <w:sz w:val="24"/>
                <w:szCs w:val="24"/>
              </w:rPr>
              <w:t xml:space="preserve">s, collaboration, </w:t>
            </w:r>
            <w:r w:rsidRPr="008C5D21">
              <w:rPr>
                <w:rFonts w:ascii="Times New Roman" w:hAnsi="Times New Roman"/>
                <w:sz w:val="24"/>
                <w:szCs w:val="24"/>
              </w:rPr>
              <w:t>and the c</w:t>
            </w:r>
            <w:r w:rsidR="00910F2D">
              <w:rPr>
                <w:rFonts w:ascii="Times New Roman" w:hAnsi="Times New Roman"/>
                <w:sz w:val="24"/>
                <w:szCs w:val="24"/>
              </w:rPr>
              <w:t xml:space="preserve">reation of an original </w:t>
            </w:r>
            <w:r w:rsidRPr="008C5D21">
              <w:rPr>
                <w:rFonts w:ascii="Times New Roman" w:hAnsi="Times New Roman"/>
                <w:sz w:val="24"/>
                <w:szCs w:val="24"/>
              </w:rPr>
              <w:t>product.</w:t>
            </w:r>
          </w:p>
          <w:p w14:paraId="51C7BE85" w14:textId="77777777" w:rsidR="00F64260" w:rsidRPr="009F029C" w:rsidRDefault="00F64260" w:rsidP="00BB00C3">
            <w:pPr>
              <w:pStyle w:val="sc-BodyText"/>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8" w:name="prereqs"/>
            <w:bookmarkEnd w:id="18"/>
          </w:p>
        </w:tc>
        <w:tc>
          <w:tcPr>
            <w:tcW w:w="3924" w:type="dxa"/>
            <w:noWrap/>
          </w:tcPr>
          <w:p w14:paraId="4DA91B44" w14:textId="6DD6D91C" w:rsidR="00D00F93" w:rsidRPr="009F029C" w:rsidRDefault="0015225D" w:rsidP="001429AA">
            <w:pPr>
              <w:spacing w:line="240" w:lineRule="auto"/>
              <w:rPr>
                <w:b/>
              </w:rPr>
            </w:pPr>
            <w:r>
              <w:rPr>
                <w:b/>
              </w:rPr>
              <w:t>TH</w:t>
            </w:r>
            <w:r w:rsidR="007E6E80">
              <w:rPr>
                <w:b/>
              </w:rPr>
              <w:t xml:space="preserve">TR </w:t>
            </w:r>
            <w:r>
              <w:rPr>
                <w:b/>
              </w:rPr>
              <w:t xml:space="preserve"> 32</w:t>
            </w:r>
            <w:r w:rsidR="00B0780F">
              <w:rPr>
                <w:b/>
              </w:rPr>
              <w:t>2</w:t>
            </w:r>
            <w:r w:rsidR="003D5CD4">
              <w:rPr>
                <w:b/>
              </w:rPr>
              <w:t>, or by consent of department chair</w:t>
            </w:r>
          </w:p>
        </w:tc>
      </w:tr>
      <w:tr w:rsidR="00F64260" w:rsidRPr="006E3AF2" w14:paraId="5AE5E526" w14:textId="77777777">
        <w:tc>
          <w:tcPr>
            <w:tcW w:w="3168" w:type="dxa"/>
            <w:noWrap/>
            <w:vAlign w:val="center"/>
          </w:tcPr>
          <w:p w14:paraId="55E538D7" w14:textId="2880D618"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B224AE8" w:rsidR="00F64260" w:rsidRPr="009F029C" w:rsidRDefault="00F64260" w:rsidP="000A36CD">
            <w:pPr>
              <w:spacing w:line="240" w:lineRule="auto"/>
              <w:rPr>
                <w:b/>
                <w:sz w:val="20"/>
              </w:rPr>
            </w:pPr>
          </w:p>
        </w:tc>
        <w:tc>
          <w:tcPr>
            <w:tcW w:w="3924" w:type="dxa"/>
            <w:noWrap/>
          </w:tcPr>
          <w:p w14:paraId="67D1137F" w14:textId="5E94A121" w:rsidR="00F64260" w:rsidRPr="00D00F93" w:rsidRDefault="00F64260" w:rsidP="00C25F9D">
            <w:pPr>
              <w:spacing w:line="240" w:lineRule="auto"/>
              <w:rPr>
                <w:rFonts w:ascii="MS Mincho" w:eastAsia="MS Mincho" w:hAnsi="MS Mincho" w:cs="MS Mincho"/>
                <w:b/>
                <w:sz w:val="20"/>
              </w:rPr>
            </w:pPr>
            <w:r w:rsidRPr="009F029C">
              <w:rPr>
                <w:b/>
                <w:sz w:val="20"/>
              </w:rPr>
              <w:t xml:space="preserve">Spring  </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9" w:name="contacthours"/>
            <w:bookmarkEnd w:id="19"/>
          </w:p>
        </w:tc>
        <w:tc>
          <w:tcPr>
            <w:tcW w:w="3924" w:type="dxa"/>
            <w:noWrap/>
          </w:tcPr>
          <w:p w14:paraId="57D144B9" w14:textId="041AEE30" w:rsidR="00F64260" w:rsidRPr="009F029C" w:rsidRDefault="001855F3"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0" w:name="credits"/>
            <w:bookmarkEnd w:id="20"/>
          </w:p>
        </w:tc>
        <w:tc>
          <w:tcPr>
            <w:tcW w:w="3924" w:type="dxa"/>
            <w:noWrap/>
          </w:tcPr>
          <w:p w14:paraId="7DD4CAFF" w14:textId="11CEF82D" w:rsidR="00F64260" w:rsidRPr="009F029C" w:rsidRDefault="001855F3" w:rsidP="001429AA">
            <w:pPr>
              <w:spacing w:line="240" w:lineRule="auto"/>
              <w:rPr>
                <w:b/>
              </w:rPr>
            </w:pPr>
            <w:r>
              <w:rPr>
                <w:b/>
              </w:rPr>
              <w:t>3</w:t>
            </w:r>
          </w:p>
        </w:tc>
      </w:tr>
      <w:tr w:rsidR="00F64260" w:rsidRPr="006E3AF2" w14:paraId="658C4762" w14:textId="77777777">
        <w:tc>
          <w:tcPr>
            <w:tcW w:w="3168" w:type="dxa"/>
            <w:noWrap/>
            <w:vAlign w:val="center"/>
          </w:tcPr>
          <w:p w14:paraId="4546E96E" w14:textId="566D4DF0" w:rsidR="00F64260" w:rsidRPr="006E3AF2" w:rsidRDefault="00F64260" w:rsidP="00013152">
            <w:pPr>
              <w:spacing w:line="240" w:lineRule="auto"/>
            </w:pPr>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B03E893" w:rsidR="00F64260" w:rsidRPr="009F029C" w:rsidRDefault="00F64260" w:rsidP="001429AA">
            <w:pPr>
              <w:spacing w:line="240" w:lineRule="auto"/>
              <w:rPr>
                <w:b/>
                <w:sz w:val="20"/>
              </w:rPr>
            </w:pPr>
          </w:p>
        </w:tc>
        <w:tc>
          <w:tcPr>
            <w:tcW w:w="3924" w:type="dxa"/>
            <w:noWrap/>
          </w:tcPr>
          <w:p w14:paraId="2CF717EE" w14:textId="1F0CD120" w:rsidR="00F64260" w:rsidRPr="009F029C" w:rsidRDefault="00F64260" w:rsidP="00C25F9D">
            <w:pPr>
              <w:spacing w:line="240" w:lineRule="auto"/>
              <w:rPr>
                <w:b/>
                <w:sz w:val="20"/>
              </w:rPr>
            </w:pPr>
            <w:r w:rsidRPr="009F029C">
              <w:rPr>
                <w:b/>
                <w:sz w:val="20"/>
              </w:rPr>
              <w:t>Lette</w:t>
            </w:r>
            <w:r w:rsidR="00D00F93">
              <w:rPr>
                <w:b/>
                <w:sz w:val="20"/>
              </w:rPr>
              <w:t xml:space="preserv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914DBD1" w:rsidR="00F64260" w:rsidRPr="009F029C" w:rsidRDefault="00F64260" w:rsidP="006B20A9">
            <w:pPr>
              <w:spacing w:line="240" w:lineRule="auto"/>
              <w:rPr>
                <w:b/>
                <w:sz w:val="20"/>
              </w:rPr>
            </w:pPr>
            <w:bookmarkStart w:id="22" w:name="instr_methods"/>
            <w:bookmarkEnd w:id="22"/>
          </w:p>
        </w:tc>
        <w:tc>
          <w:tcPr>
            <w:tcW w:w="3924" w:type="dxa"/>
            <w:noWrap/>
          </w:tcPr>
          <w:p w14:paraId="27D66483" w14:textId="435D7FCF" w:rsidR="00F64260" w:rsidRPr="009F029C" w:rsidRDefault="00F64260" w:rsidP="00795D54">
            <w:pPr>
              <w:spacing w:line="240" w:lineRule="auto"/>
              <w:rPr>
                <w:b/>
                <w:sz w:val="20"/>
              </w:rPr>
            </w:pPr>
            <w:r w:rsidRPr="009F029C">
              <w:rPr>
                <w:b/>
                <w:sz w:val="20"/>
              </w:rPr>
              <w:t xml:space="preserve">Lecture  </w:t>
            </w:r>
            <w:r w:rsidR="00D00F93">
              <w:rPr>
                <w:rFonts w:ascii="MS Mincho" w:eastAsia="MS Mincho" w:hAnsi="MS Mincho" w:cs="MS Mincho"/>
                <w:b/>
                <w:sz w:val="20"/>
              </w:rPr>
              <w:t>|</w:t>
            </w:r>
            <w:r w:rsidRPr="009F029C">
              <w:rPr>
                <w:rFonts w:ascii="MS Mincho" w:eastAsia="MS Mincho" w:hAnsi="MS Mincho" w:cs="MS Mincho"/>
                <w:b/>
                <w:sz w:val="20"/>
              </w:rPr>
              <w:t xml:space="preserve"> </w:t>
            </w:r>
            <w:r w:rsidRPr="009F029C">
              <w:rPr>
                <w:b/>
                <w:sz w:val="20"/>
              </w:rPr>
              <w:t>Small group | Individual |</w:t>
            </w:r>
            <w:r w:rsidR="006B20A9">
              <w:rPr>
                <w:b/>
                <w:sz w:val="20"/>
              </w:rPr>
              <w:t xml:space="preserve"> Studio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55FAA0C" w:rsidR="00F64260" w:rsidRPr="009F029C" w:rsidRDefault="00F64260" w:rsidP="00A87611">
            <w:pPr>
              <w:spacing w:line="240" w:lineRule="auto"/>
              <w:rPr>
                <w:b/>
                <w:sz w:val="20"/>
              </w:rPr>
            </w:pPr>
            <w:bookmarkStart w:id="23" w:name="required"/>
            <w:bookmarkEnd w:id="23"/>
          </w:p>
        </w:tc>
        <w:tc>
          <w:tcPr>
            <w:tcW w:w="3924" w:type="dxa"/>
            <w:noWrap/>
          </w:tcPr>
          <w:p w14:paraId="442E5788" w14:textId="0303484B" w:rsidR="00F64260" w:rsidRPr="009F029C" w:rsidRDefault="00F64260" w:rsidP="001A51ED">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5F8E11B" w:rsidR="00F64260" w:rsidRPr="009F029C" w:rsidRDefault="00F64260" w:rsidP="001429AA">
            <w:pPr>
              <w:spacing w:line="240" w:lineRule="auto"/>
              <w:rPr>
                <w:b/>
              </w:rPr>
            </w:pPr>
          </w:p>
        </w:tc>
        <w:tc>
          <w:tcPr>
            <w:tcW w:w="3924" w:type="dxa"/>
            <w:noWrap/>
          </w:tcPr>
          <w:p w14:paraId="41CF798F" w14:textId="576E2805"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7D4067B9" w:rsidR="00F64260" w:rsidRPr="00D00F93" w:rsidRDefault="00F64260" w:rsidP="001A51ED">
            <w:pPr>
              <w:rPr>
                <w:rFonts w:ascii="MS Mincho" w:eastAsia="MS Mincho" w:hAnsi="MS Mincho" w:cs="MS Mincho"/>
                <w:b/>
                <w:sz w:val="20"/>
              </w:rPr>
            </w:pPr>
            <w:bookmarkStart w:id="24" w:name="ge"/>
            <w:bookmarkEnd w:id="24"/>
          </w:p>
        </w:tc>
        <w:tc>
          <w:tcPr>
            <w:tcW w:w="3924" w:type="dxa"/>
            <w:noWrap/>
          </w:tcPr>
          <w:p w14:paraId="411B25D5" w14:textId="0A32548D"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1FB1B911"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47AA42D" w:rsidR="00F64260" w:rsidRPr="00D00F93" w:rsidRDefault="00F64260" w:rsidP="0027634D">
            <w:pPr>
              <w:spacing w:line="240" w:lineRule="auto"/>
              <w:rPr>
                <w:rFonts w:ascii="MS Mincho" w:eastAsia="MS Mincho" w:hAnsi="MS Mincho" w:cs="MS Mincho"/>
                <w:b/>
                <w:sz w:val="20"/>
              </w:rPr>
            </w:pPr>
            <w:bookmarkStart w:id="25" w:name="performance"/>
            <w:bookmarkEnd w:id="25"/>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2FC73992" w:rsidR="00F64260" w:rsidRPr="009F029C" w:rsidRDefault="00D00F93" w:rsidP="0027634D">
            <w:pPr>
              <w:spacing w:line="240" w:lineRule="auto"/>
              <w:rPr>
                <w:b/>
                <w:sz w:val="20"/>
              </w:rPr>
            </w:pPr>
            <w:r>
              <w:rPr>
                <w:b/>
                <w:sz w:val="20"/>
              </w:rPr>
              <w:t xml:space="preserve">Class Work </w:t>
            </w:r>
            <w:r w:rsidR="00F64260" w:rsidRPr="009F029C">
              <w:rPr>
                <w:b/>
                <w:sz w:val="20"/>
              </w:rPr>
              <w:t xml:space="preserve"> </w:t>
            </w:r>
            <w:r w:rsidR="00F64260" w:rsidRPr="009F029C">
              <w:rPr>
                <w:rFonts w:ascii="MS Mincho" w:eastAsia="MS Mincho" w:hAnsi="MS Mincho" w:cs="MS Mincho"/>
                <w:b/>
                <w:sz w:val="20"/>
              </w:rPr>
              <w:t xml:space="preserve">| </w:t>
            </w:r>
            <w:r w:rsidR="00F64260" w:rsidRPr="009F029C">
              <w:rPr>
                <w:b/>
                <w:sz w:val="20"/>
              </w:rPr>
              <w:t>Quizzes |</w:t>
            </w:r>
            <w:r>
              <w:rPr>
                <w:b/>
                <w:sz w:val="20"/>
              </w:rPr>
              <w:t xml:space="preserve"> </w:t>
            </w:r>
            <w:r w:rsidR="00F64260" w:rsidRPr="009F029C">
              <w:rPr>
                <w:b/>
                <w:sz w:val="20"/>
              </w:rPr>
              <w:t xml:space="preserve">Projects </w:t>
            </w:r>
          </w:p>
          <w:p w14:paraId="33AC4615" w14:textId="2D522F0F"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4D39A834" w:rsidR="00F64260" w:rsidRPr="006E3AF2" w:rsidRDefault="00F64260" w:rsidP="00BB11B9">
            <w:pPr>
              <w:spacing w:line="240" w:lineRule="auto"/>
            </w:pPr>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738427AB" w14:textId="77777777" w:rsidR="00F64260" w:rsidRDefault="00F64260" w:rsidP="00013152">
            <w:pPr>
              <w:spacing w:line="240" w:lineRule="auto"/>
            </w:pPr>
          </w:p>
          <w:p w14:paraId="26DC8516" w14:textId="2509A9D1" w:rsidR="007E6E80" w:rsidRPr="006E3AF2" w:rsidRDefault="007E6E80" w:rsidP="00013152">
            <w:pPr>
              <w:spacing w:line="240" w:lineRule="auto"/>
            </w:pP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644E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644E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3BB4DB00" w14:textId="77777777" w:rsidR="00596889" w:rsidRDefault="00596889" w:rsidP="00596889">
            <w:pPr>
              <w:pStyle w:val="Default"/>
              <w:spacing w:after="66"/>
              <w:rPr>
                <w:rFonts w:ascii="Times New Roman" w:hAnsi="Times New Roman" w:cs="Times New Roman"/>
              </w:rPr>
            </w:pPr>
            <w:bookmarkStart w:id="27" w:name="outcomes"/>
            <w:bookmarkEnd w:id="27"/>
            <w:r>
              <w:rPr>
                <w:rFonts w:ascii="Times New Roman" w:hAnsi="Times New Roman" w:cs="Times New Roman"/>
              </w:rPr>
              <w:t>The student will d</w:t>
            </w:r>
            <w:r w:rsidRPr="007A16A4">
              <w:rPr>
                <w:rFonts w:ascii="Times New Roman" w:hAnsi="Times New Roman" w:cs="Times New Roman"/>
              </w:rPr>
              <w:t xml:space="preserve">emonstrate ensemble building through improvisation exercises </w:t>
            </w:r>
          </w:p>
          <w:p w14:paraId="5D0D957A" w14:textId="22A6154D" w:rsidR="00F64260" w:rsidRDefault="00F64260">
            <w:pPr>
              <w:spacing w:line="240" w:lineRule="auto"/>
            </w:pPr>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5A7D3B7A" w:rsidR="00F64260" w:rsidRDefault="00596889">
            <w:pPr>
              <w:spacing w:line="240" w:lineRule="auto"/>
            </w:pPr>
            <w:bookmarkStart w:id="29" w:name="measured"/>
            <w:bookmarkEnd w:id="29"/>
            <w:r>
              <w:t>In class improvisation exercises to develop ensemble.</w:t>
            </w:r>
          </w:p>
        </w:tc>
      </w:tr>
      <w:tr w:rsidR="00F64260" w14:paraId="017267C2" w14:textId="77777777" w:rsidTr="00115A68">
        <w:tc>
          <w:tcPr>
            <w:tcW w:w="4429" w:type="dxa"/>
          </w:tcPr>
          <w:p w14:paraId="0F1B4CC2" w14:textId="77777777" w:rsidR="00596889" w:rsidRPr="00596889" w:rsidRDefault="00596889" w:rsidP="00596889">
            <w:pPr>
              <w:spacing w:line="276" w:lineRule="auto"/>
              <w:rPr>
                <w:rFonts w:ascii="Times New Roman" w:hAnsi="Times New Roman"/>
                <w:sz w:val="24"/>
                <w:szCs w:val="24"/>
              </w:rPr>
            </w:pPr>
            <w:r w:rsidRPr="00596889">
              <w:rPr>
                <w:rFonts w:ascii="Times New Roman" w:hAnsi="Times New Roman"/>
                <w:sz w:val="24"/>
                <w:szCs w:val="24"/>
              </w:rPr>
              <w:t>The student will learn Spatial Configuration Modeling and Interrogation</w:t>
            </w:r>
          </w:p>
          <w:p w14:paraId="73967D7D" w14:textId="52FD3A1D" w:rsidR="00C97CC0" w:rsidRDefault="00C97CC0" w:rsidP="00C97CC0">
            <w:pPr>
              <w:pStyle w:val="Default"/>
              <w:spacing w:after="66"/>
              <w:rPr>
                <w:rFonts w:ascii="Times New Roman" w:hAnsi="Times New Roman" w:cs="Times New Roman"/>
              </w:rPr>
            </w:pPr>
          </w:p>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11A8BDB3" w:rsidR="00F64260" w:rsidRDefault="00596889" w:rsidP="00AE7A3D">
            <w:pPr>
              <w:spacing w:line="240" w:lineRule="auto"/>
            </w:pPr>
            <w:r>
              <w:t>In class exercises to develop Configuration/Modeling and Interrogation.</w:t>
            </w:r>
          </w:p>
        </w:tc>
      </w:tr>
      <w:tr w:rsidR="00C97CC0" w14:paraId="64C7E018" w14:textId="77777777" w:rsidTr="00115A68">
        <w:tc>
          <w:tcPr>
            <w:tcW w:w="4429" w:type="dxa"/>
          </w:tcPr>
          <w:p w14:paraId="0A00C2A0" w14:textId="77777777" w:rsidR="00596889" w:rsidRPr="00596889" w:rsidRDefault="00596889" w:rsidP="00596889">
            <w:pPr>
              <w:spacing w:line="276" w:lineRule="auto"/>
              <w:rPr>
                <w:rFonts w:ascii="Times New Roman" w:hAnsi="Times New Roman"/>
                <w:sz w:val="24"/>
                <w:szCs w:val="24"/>
              </w:rPr>
            </w:pPr>
            <w:r w:rsidRPr="00596889">
              <w:rPr>
                <w:rFonts w:ascii="Times New Roman" w:hAnsi="Times New Roman"/>
                <w:sz w:val="24"/>
                <w:szCs w:val="24"/>
              </w:rPr>
              <w:t>The student will create a Relationship to the Work/Relationship to the Space: Consideration of where time and timing affects our perception of space and vice versa.</w:t>
            </w:r>
          </w:p>
          <w:p w14:paraId="0033465B" w14:textId="71912E83" w:rsidR="00C97CC0" w:rsidRDefault="00C97CC0">
            <w:pPr>
              <w:spacing w:line="240" w:lineRule="auto"/>
            </w:pPr>
          </w:p>
        </w:tc>
        <w:tc>
          <w:tcPr>
            <w:tcW w:w="1894" w:type="dxa"/>
          </w:tcPr>
          <w:p w14:paraId="4A1ECB34" w14:textId="77777777" w:rsidR="00C97CC0" w:rsidRDefault="00C97CC0">
            <w:pPr>
              <w:spacing w:line="240" w:lineRule="auto"/>
            </w:pPr>
          </w:p>
        </w:tc>
        <w:tc>
          <w:tcPr>
            <w:tcW w:w="4693" w:type="dxa"/>
          </w:tcPr>
          <w:p w14:paraId="1A6661EF" w14:textId="11822E4F" w:rsidR="00C97CC0" w:rsidRDefault="00596889" w:rsidP="00AE7A3D">
            <w:pPr>
              <w:spacing w:line="240" w:lineRule="auto"/>
            </w:pPr>
            <w:r>
              <w:t>In class exercises to develop a relationship to the work and space.</w:t>
            </w:r>
          </w:p>
        </w:tc>
      </w:tr>
      <w:tr w:rsidR="00C97CC0" w14:paraId="2187436B" w14:textId="77777777" w:rsidTr="00115A68">
        <w:tc>
          <w:tcPr>
            <w:tcW w:w="4429" w:type="dxa"/>
          </w:tcPr>
          <w:p w14:paraId="11517945" w14:textId="7FC7FA2F" w:rsidR="00596889" w:rsidRPr="00596889" w:rsidRDefault="00596889" w:rsidP="00596889">
            <w:pPr>
              <w:spacing w:line="276" w:lineRule="auto"/>
              <w:rPr>
                <w:rFonts w:ascii="Times New Roman" w:hAnsi="Times New Roman"/>
                <w:sz w:val="24"/>
                <w:szCs w:val="24"/>
              </w:rPr>
            </w:pPr>
            <w:r w:rsidRPr="00596889">
              <w:rPr>
                <w:rFonts w:ascii="Times New Roman" w:hAnsi="Times New Roman"/>
                <w:sz w:val="24"/>
                <w:szCs w:val="24"/>
              </w:rPr>
              <w:t>The student will learn Measures/</w:t>
            </w:r>
            <w:r>
              <w:rPr>
                <w:rFonts w:ascii="Times New Roman" w:hAnsi="Times New Roman"/>
                <w:sz w:val="24"/>
                <w:szCs w:val="24"/>
              </w:rPr>
              <w:t xml:space="preserve">Timing </w:t>
            </w:r>
          </w:p>
          <w:p w14:paraId="7237C6C0" w14:textId="4A2F0DC2" w:rsidR="00C97CC0" w:rsidRDefault="00C97CC0" w:rsidP="00C97CC0">
            <w:pPr>
              <w:tabs>
                <w:tab w:val="left" w:pos="480"/>
              </w:tabs>
              <w:spacing w:line="240" w:lineRule="auto"/>
              <w:rPr>
                <w:rFonts w:ascii="Times New Roman" w:hAnsi="Times New Roman"/>
              </w:rPr>
            </w:pPr>
          </w:p>
        </w:tc>
        <w:tc>
          <w:tcPr>
            <w:tcW w:w="1894" w:type="dxa"/>
          </w:tcPr>
          <w:p w14:paraId="60D09C80" w14:textId="77777777" w:rsidR="00C97CC0" w:rsidRDefault="00C97CC0">
            <w:pPr>
              <w:spacing w:line="240" w:lineRule="auto"/>
            </w:pPr>
          </w:p>
        </w:tc>
        <w:tc>
          <w:tcPr>
            <w:tcW w:w="4693" w:type="dxa"/>
          </w:tcPr>
          <w:p w14:paraId="3E10B1F1" w14:textId="35D5D410" w:rsidR="00C97CC0" w:rsidRDefault="00596889" w:rsidP="00AE7A3D">
            <w:pPr>
              <w:spacing w:line="240" w:lineRule="auto"/>
            </w:pPr>
            <w:r>
              <w:t>Timing will be taught through “The Swimming Pool” exercise</w:t>
            </w:r>
          </w:p>
        </w:tc>
      </w:tr>
      <w:tr w:rsidR="00C97CC0" w14:paraId="0C816962" w14:textId="77777777" w:rsidTr="00115A68">
        <w:tc>
          <w:tcPr>
            <w:tcW w:w="4429" w:type="dxa"/>
          </w:tcPr>
          <w:p w14:paraId="3C659151" w14:textId="18147D0D" w:rsidR="00596889" w:rsidRPr="00596889" w:rsidRDefault="00596889" w:rsidP="00596889">
            <w:pPr>
              <w:spacing w:line="276" w:lineRule="auto"/>
              <w:rPr>
                <w:rFonts w:ascii="Times New Roman" w:hAnsi="Times New Roman"/>
                <w:i/>
                <w:sz w:val="24"/>
                <w:szCs w:val="24"/>
              </w:rPr>
            </w:pPr>
            <w:r w:rsidRPr="00596889">
              <w:rPr>
                <w:rFonts w:ascii="Times New Roman" w:hAnsi="Times New Roman"/>
                <w:sz w:val="24"/>
                <w:szCs w:val="24"/>
              </w:rPr>
              <w:t xml:space="preserve">The student will learn Rhythmic Build and </w:t>
            </w:r>
          </w:p>
          <w:p w14:paraId="0AE8B754" w14:textId="69C9D2BB" w:rsidR="00C97CC0" w:rsidRDefault="00C97CC0" w:rsidP="00C97CC0">
            <w:pPr>
              <w:tabs>
                <w:tab w:val="left" w:pos="480"/>
              </w:tabs>
              <w:spacing w:line="240" w:lineRule="auto"/>
              <w:rPr>
                <w:rFonts w:ascii="Times New Roman" w:hAnsi="Times New Roman"/>
              </w:rPr>
            </w:pPr>
          </w:p>
        </w:tc>
        <w:tc>
          <w:tcPr>
            <w:tcW w:w="1894" w:type="dxa"/>
          </w:tcPr>
          <w:p w14:paraId="1CCDBEC6" w14:textId="77777777" w:rsidR="00C97CC0" w:rsidRDefault="00C97CC0">
            <w:pPr>
              <w:spacing w:line="240" w:lineRule="auto"/>
            </w:pPr>
          </w:p>
        </w:tc>
        <w:tc>
          <w:tcPr>
            <w:tcW w:w="4693" w:type="dxa"/>
          </w:tcPr>
          <w:p w14:paraId="1C1C80AF" w14:textId="650E0C59" w:rsidR="00C97CC0" w:rsidRDefault="00596889" w:rsidP="00AE7A3D">
            <w:pPr>
              <w:spacing w:line="240" w:lineRule="auto"/>
            </w:pPr>
            <w:r>
              <w:t xml:space="preserve">Rhythmic Build will be taught via </w:t>
            </w:r>
            <w:r w:rsidRPr="00596889">
              <w:rPr>
                <w:rFonts w:ascii="Times New Roman" w:hAnsi="Times New Roman"/>
                <w:sz w:val="24"/>
                <w:szCs w:val="24"/>
              </w:rPr>
              <w:t>“The Six Sounds”.</w:t>
            </w:r>
          </w:p>
        </w:tc>
      </w:tr>
      <w:tr w:rsidR="00C97CC0" w14:paraId="0EB5093E" w14:textId="77777777" w:rsidTr="00115A68">
        <w:tc>
          <w:tcPr>
            <w:tcW w:w="4429" w:type="dxa"/>
          </w:tcPr>
          <w:p w14:paraId="0435583C" w14:textId="14EC4451" w:rsidR="00C97CC0" w:rsidRDefault="00596889" w:rsidP="00596889">
            <w:pPr>
              <w:spacing w:line="276" w:lineRule="auto"/>
              <w:rPr>
                <w:rFonts w:ascii="Times New Roman" w:hAnsi="Times New Roman"/>
              </w:rPr>
            </w:pPr>
            <w:r w:rsidRPr="00596889">
              <w:rPr>
                <w:rFonts w:ascii="Times New Roman" w:hAnsi="Times New Roman"/>
                <w:sz w:val="24"/>
                <w:szCs w:val="24"/>
              </w:rPr>
              <w:t xml:space="preserve">The student will create </w:t>
            </w:r>
            <w:r>
              <w:rPr>
                <w:rFonts w:ascii="Times New Roman" w:hAnsi="Times New Roman"/>
                <w:sz w:val="24"/>
                <w:szCs w:val="24"/>
              </w:rPr>
              <w:t xml:space="preserve">stories without text </w:t>
            </w:r>
          </w:p>
        </w:tc>
        <w:tc>
          <w:tcPr>
            <w:tcW w:w="1894" w:type="dxa"/>
          </w:tcPr>
          <w:p w14:paraId="0D86A7A1" w14:textId="77777777" w:rsidR="00C97CC0" w:rsidRDefault="00C97CC0">
            <w:pPr>
              <w:spacing w:line="240" w:lineRule="auto"/>
            </w:pPr>
          </w:p>
        </w:tc>
        <w:tc>
          <w:tcPr>
            <w:tcW w:w="4693" w:type="dxa"/>
          </w:tcPr>
          <w:p w14:paraId="47058CC6" w14:textId="77777777" w:rsidR="00596889" w:rsidRPr="00596889" w:rsidRDefault="00596889" w:rsidP="00596889">
            <w:pPr>
              <w:spacing w:line="276" w:lineRule="auto"/>
              <w:rPr>
                <w:rFonts w:ascii="Times New Roman" w:hAnsi="Times New Roman"/>
                <w:sz w:val="24"/>
                <w:szCs w:val="24"/>
              </w:rPr>
            </w:pPr>
            <w:r w:rsidRPr="00596889">
              <w:rPr>
                <w:rFonts w:ascii="Times New Roman" w:hAnsi="Times New Roman"/>
                <w:sz w:val="24"/>
                <w:szCs w:val="24"/>
              </w:rPr>
              <w:t>Gestural Languages/Pantomime Blanche.</w:t>
            </w:r>
          </w:p>
          <w:p w14:paraId="01D976F3" w14:textId="74D2AE82" w:rsidR="00C97CC0" w:rsidRDefault="00596889" w:rsidP="00AE7A3D">
            <w:pPr>
              <w:spacing w:line="240" w:lineRule="auto"/>
            </w:pPr>
            <w:r>
              <w:t>Teach non-verbal storytelling.</w:t>
            </w:r>
          </w:p>
        </w:tc>
      </w:tr>
      <w:tr w:rsidR="00C97CC0" w14:paraId="6A656E63" w14:textId="77777777" w:rsidTr="00115A68">
        <w:tc>
          <w:tcPr>
            <w:tcW w:w="4429" w:type="dxa"/>
          </w:tcPr>
          <w:p w14:paraId="47ED0A8E" w14:textId="03287088" w:rsidR="00C97CC0" w:rsidRDefault="00596889" w:rsidP="00596889">
            <w:pPr>
              <w:spacing w:line="276" w:lineRule="auto"/>
              <w:rPr>
                <w:rFonts w:ascii="Times New Roman" w:hAnsi="Times New Roman"/>
              </w:rPr>
            </w:pPr>
            <w:r w:rsidRPr="00596889">
              <w:rPr>
                <w:rFonts w:ascii="Times New Roman" w:hAnsi="Times New Roman"/>
                <w:sz w:val="24"/>
                <w:szCs w:val="24"/>
              </w:rPr>
              <w:t>The s</w:t>
            </w:r>
            <w:r>
              <w:rPr>
                <w:rFonts w:ascii="Times New Roman" w:hAnsi="Times New Roman"/>
                <w:sz w:val="24"/>
                <w:szCs w:val="24"/>
              </w:rPr>
              <w:t>tudent will be introduced to group storytelling.</w:t>
            </w:r>
          </w:p>
        </w:tc>
        <w:tc>
          <w:tcPr>
            <w:tcW w:w="1894" w:type="dxa"/>
          </w:tcPr>
          <w:p w14:paraId="6BBAC226" w14:textId="77777777" w:rsidR="00C97CC0" w:rsidRDefault="00C97CC0">
            <w:pPr>
              <w:spacing w:line="240" w:lineRule="auto"/>
            </w:pPr>
          </w:p>
        </w:tc>
        <w:tc>
          <w:tcPr>
            <w:tcW w:w="4693" w:type="dxa"/>
          </w:tcPr>
          <w:p w14:paraId="2A4C9E4E" w14:textId="77777777" w:rsidR="00596889" w:rsidRPr="00596889" w:rsidRDefault="00596889" w:rsidP="00596889">
            <w:pPr>
              <w:spacing w:line="276" w:lineRule="auto"/>
              <w:rPr>
                <w:rFonts w:ascii="Times New Roman" w:hAnsi="Times New Roman"/>
                <w:sz w:val="24"/>
                <w:szCs w:val="24"/>
              </w:rPr>
            </w:pPr>
            <w:r w:rsidRPr="00596889">
              <w:rPr>
                <w:rFonts w:ascii="Times New Roman" w:hAnsi="Times New Roman"/>
                <w:sz w:val="24"/>
                <w:szCs w:val="24"/>
              </w:rPr>
              <w:t>Tragic Chorus and the “Theatre of Assembly”.</w:t>
            </w:r>
          </w:p>
          <w:p w14:paraId="76B72077" w14:textId="77777777" w:rsidR="00C97CC0" w:rsidRDefault="00C97CC0" w:rsidP="00AE7A3D">
            <w:pPr>
              <w:spacing w:line="240" w:lineRule="auto"/>
            </w:pPr>
          </w:p>
        </w:tc>
      </w:tr>
      <w:tr w:rsidR="00C97CC0" w14:paraId="20A1F044" w14:textId="77777777" w:rsidTr="00115A68">
        <w:tc>
          <w:tcPr>
            <w:tcW w:w="4429" w:type="dxa"/>
          </w:tcPr>
          <w:p w14:paraId="399D16B7" w14:textId="77777777" w:rsidR="00596889" w:rsidRDefault="00596889" w:rsidP="00596889">
            <w:pPr>
              <w:pStyle w:val="Default"/>
              <w:rPr>
                <w:rFonts w:ascii="Times New Roman" w:hAnsi="Times New Roman" w:cs="Times New Roman"/>
              </w:rPr>
            </w:pPr>
            <w:r>
              <w:rPr>
                <w:rFonts w:ascii="Times New Roman" w:hAnsi="Times New Roman" w:cs="Times New Roman"/>
              </w:rPr>
              <w:t xml:space="preserve">The student will </w:t>
            </w:r>
            <w:r w:rsidRPr="007A16A4">
              <w:rPr>
                <w:rFonts w:ascii="Times New Roman" w:hAnsi="Times New Roman" w:cs="Times New Roman"/>
              </w:rPr>
              <w:t xml:space="preserve">Implement all </w:t>
            </w:r>
            <w:r>
              <w:rPr>
                <w:rFonts w:ascii="Times New Roman" w:hAnsi="Times New Roman" w:cs="Times New Roman"/>
              </w:rPr>
              <w:t xml:space="preserve">of these elements into </w:t>
            </w:r>
            <w:r w:rsidRPr="007A16A4">
              <w:rPr>
                <w:rFonts w:ascii="Times New Roman" w:hAnsi="Times New Roman" w:cs="Times New Roman"/>
              </w:rPr>
              <w:t>performance</w:t>
            </w:r>
            <w:r>
              <w:rPr>
                <w:rFonts w:ascii="Times New Roman" w:hAnsi="Times New Roman" w:cs="Times New Roman"/>
              </w:rPr>
              <w:t>s</w:t>
            </w:r>
          </w:p>
          <w:p w14:paraId="4D5351E5" w14:textId="6E5039E2" w:rsidR="00C97CC0" w:rsidRDefault="00C97CC0" w:rsidP="00C97CC0">
            <w:pPr>
              <w:tabs>
                <w:tab w:val="left" w:pos="480"/>
              </w:tabs>
              <w:spacing w:line="240" w:lineRule="auto"/>
              <w:rPr>
                <w:rFonts w:ascii="Times New Roman" w:hAnsi="Times New Roman"/>
              </w:rPr>
            </w:pPr>
          </w:p>
        </w:tc>
        <w:tc>
          <w:tcPr>
            <w:tcW w:w="1894" w:type="dxa"/>
          </w:tcPr>
          <w:p w14:paraId="1079932A" w14:textId="77777777" w:rsidR="00C97CC0" w:rsidRDefault="00C97CC0">
            <w:pPr>
              <w:spacing w:line="240" w:lineRule="auto"/>
            </w:pPr>
          </w:p>
        </w:tc>
        <w:tc>
          <w:tcPr>
            <w:tcW w:w="4693" w:type="dxa"/>
          </w:tcPr>
          <w:p w14:paraId="230F64FD" w14:textId="4171D418" w:rsidR="00C97CC0" w:rsidRDefault="00596889" w:rsidP="00AE7A3D">
            <w:pPr>
              <w:spacing w:line="240" w:lineRule="auto"/>
            </w:pPr>
            <w:r>
              <w:t>Regular in-class performance opportunities.</w:t>
            </w:r>
          </w:p>
        </w:tc>
      </w:tr>
      <w:tr w:rsidR="00C97CC0" w14:paraId="59156832" w14:textId="77777777" w:rsidTr="00115A68">
        <w:tc>
          <w:tcPr>
            <w:tcW w:w="4429" w:type="dxa"/>
          </w:tcPr>
          <w:p w14:paraId="348D146B" w14:textId="77777777" w:rsidR="00C97CC0" w:rsidRDefault="00C97CC0" w:rsidP="00C97CC0">
            <w:pPr>
              <w:tabs>
                <w:tab w:val="left" w:pos="480"/>
              </w:tabs>
              <w:spacing w:line="240" w:lineRule="auto"/>
              <w:rPr>
                <w:rFonts w:ascii="Times New Roman" w:hAnsi="Times New Roman"/>
              </w:rPr>
            </w:pPr>
          </w:p>
        </w:tc>
        <w:tc>
          <w:tcPr>
            <w:tcW w:w="1894" w:type="dxa"/>
          </w:tcPr>
          <w:p w14:paraId="23552A89" w14:textId="77777777" w:rsidR="00C97CC0" w:rsidRDefault="00C97CC0">
            <w:pPr>
              <w:spacing w:line="240" w:lineRule="auto"/>
            </w:pPr>
          </w:p>
        </w:tc>
        <w:tc>
          <w:tcPr>
            <w:tcW w:w="4693" w:type="dxa"/>
          </w:tcPr>
          <w:p w14:paraId="154D7F32" w14:textId="77777777" w:rsidR="00C97CC0" w:rsidRDefault="00C97CC0" w:rsidP="00AE7A3D">
            <w:pPr>
              <w:spacing w:line="240" w:lineRule="auto"/>
            </w:pPr>
          </w:p>
        </w:tc>
      </w:tr>
    </w:tbl>
    <w:p w14:paraId="1D0335AD" w14:textId="5BB0D96F" w:rsidR="00F64260" w:rsidRDefault="00F64260">
      <w:pPr>
        <w:rPr>
          <w:rFonts w:ascii="Times New Roman" w:hAnsi="Times New Roman"/>
        </w:rPr>
      </w:pPr>
    </w:p>
    <w:p w14:paraId="270AECE6" w14:textId="77777777" w:rsidR="00C97CC0" w:rsidRDefault="00C97CC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A04DED9" w14:textId="77777777" w:rsidR="00C97CC0" w:rsidRPr="001E5A6B" w:rsidRDefault="00C97CC0" w:rsidP="001E5A6B">
            <w:pPr>
              <w:pStyle w:val="ListParagraph"/>
              <w:numPr>
                <w:ilvl w:val="0"/>
                <w:numId w:val="14"/>
              </w:numPr>
              <w:rPr>
                <w:rFonts w:ascii="Times New Roman" w:hAnsi="Times New Roman"/>
                <w:i/>
                <w:sz w:val="24"/>
                <w:szCs w:val="24"/>
              </w:rPr>
            </w:pPr>
            <w:bookmarkStart w:id="30" w:name="outline"/>
            <w:bookmarkEnd w:id="30"/>
            <w:r w:rsidRPr="001E5A6B">
              <w:rPr>
                <w:rFonts w:ascii="Times New Roman" w:hAnsi="Times New Roman"/>
                <w:sz w:val="24"/>
                <w:szCs w:val="24"/>
              </w:rPr>
              <w:t>Class Intro, Intro to collaborative devising thru the “Chocolate/Coffee Process”</w:t>
            </w:r>
          </w:p>
          <w:p w14:paraId="464E9BAD" w14:textId="77777777" w:rsidR="0099227A" w:rsidRPr="001E5A6B" w:rsidRDefault="00C97CC0" w:rsidP="001E5A6B">
            <w:pPr>
              <w:pStyle w:val="ListParagraph"/>
              <w:numPr>
                <w:ilvl w:val="0"/>
                <w:numId w:val="14"/>
              </w:numPr>
              <w:rPr>
                <w:rFonts w:ascii="Times New Roman" w:hAnsi="Times New Roman"/>
                <w:sz w:val="24"/>
                <w:szCs w:val="24"/>
              </w:rPr>
            </w:pPr>
            <w:r w:rsidRPr="001E5A6B">
              <w:rPr>
                <w:rFonts w:ascii="Times New Roman" w:hAnsi="Times New Roman"/>
                <w:sz w:val="24"/>
                <w:szCs w:val="24"/>
              </w:rPr>
              <w:t xml:space="preserve">Embodying the World. </w:t>
            </w:r>
          </w:p>
          <w:p w14:paraId="163A1C90" w14:textId="30092549" w:rsidR="00C97CC0" w:rsidRPr="001E5A6B" w:rsidRDefault="00C97CC0" w:rsidP="001E5A6B">
            <w:pPr>
              <w:pStyle w:val="ListParagraph"/>
              <w:numPr>
                <w:ilvl w:val="1"/>
                <w:numId w:val="14"/>
              </w:numPr>
              <w:rPr>
                <w:rFonts w:ascii="Times New Roman" w:hAnsi="Times New Roman"/>
                <w:sz w:val="24"/>
                <w:szCs w:val="24"/>
              </w:rPr>
            </w:pPr>
            <w:r w:rsidRPr="001E5A6B">
              <w:rPr>
                <w:rFonts w:ascii="Times New Roman" w:hAnsi="Times New Roman"/>
                <w:sz w:val="24"/>
                <w:szCs w:val="24"/>
              </w:rPr>
              <w:t>Basic Observation and Replay.</w:t>
            </w:r>
          </w:p>
          <w:p w14:paraId="6C22170B" w14:textId="77777777" w:rsidR="0099227A" w:rsidRPr="001E5A6B" w:rsidRDefault="00C97CC0" w:rsidP="001E5A6B">
            <w:pPr>
              <w:pStyle w:val="ListParagraph"/>
              <w:numPr>
                <w:ilvl w:val="0"/>
                <w:numId w:val="14"/>
              </w:numPr>
              <w:rPr>
                <w:rFonts w:ascii="Times New Roman" w:hAnsi="Times New Roman"/>
                <w:sz w:val="24"/>
                <w:szCs w:val="24"/>
              </w:rPr>
            </w:pPr>
            <w:r w:rsidRPr="001E5A6B">
              <w:rPr>
                <w:rFonts w:ascii="Times New Roman" w:hAnsi="Times New Roman"/>
                <w:sz w:val="24"/>
                <w:szCs w:val="24"/>
              </w:rPr>
              <w:t xml:space="preserve">Spatial Configuration </w:t>
            </w:r>
          </w:p>
          <w:p w14:paraId="5172AE8F" w14:textId="37C2DC87" w:rsidR="00C97CC0" w:rsidRPr="001E5A6B" w:rsidRDefault="00C97CC0" w:rsidP="001E5A6B">
            <w:pPr>
              <w:pStyle w:val="ListParagraph"/>
              <w:numPr>
                <w:ilvl w:val="1"/>
                <w:numId w:val="14"/>
              </w:numPr>
              <w:rPr>
                <w:rFonts w:ascii="Times New Roman" w:hAnsi="Times New Roman"/>
                <w:sz w:val="24"/>
                <w:szCs w:val="24"/>
              </w:rPr>
            </w:pPr>
            <w:r w:rsidRPr="001E5A6B">
              <w:rPr>
                <w:rFonts w:ascii="Times New Roman" w:hAnsi="Times New Roman"/>
                <w:sz w:val="24"/>
                <w:szCs w:val="24"/>
              </w:rPr>
              <w:t>Modeling and Interrogation</w:t>
            </w:r>
          </w:p>
          <w:p w14:paraId="71A29640" w14:textId="77777777" w:rsidR="0099227A" w:rsidRPr="001E5A6B" w:rsidRDefault="00C97CC0" w:rsidP="001E5A6B">
            <w:pPr>
              <w:pStyle w:val="ListParagraph"/>
              <w:numPr>
                <w:ilvl w:val="0"/>
                <w:numId w:val="14"/>
              </w:numPr>
              <w:rPr>
                <w:rFonts w:ascii="Times New Roman" w:hAnsi="Times New Roman"/>
                <w:sz w:val="24"/>
                <w:szCs w:val="24"/>
              </w:rPr>
            </w:pPr>
            <w:r w:rsidRPr="001E5A6B">
              <w:rPr>
                <w:rFonts w:ascii="Times New Roman" w:hAnsi="Times New Roman"/>
                <w:sz w:val="24"/>
                <w:szCs w:val="24"/>
              </w:rPr>
              <w:t xml:space="preserve">Relationship to the Work/Relationship to the Space: </w:t>
            </w:r>
          </w:p>
          <w:p w14:paraId="0013FBD2" w14:textId="38F43D36" w:rsidR="00C97CC0" w:rsidRPr="001E5A6B" w:rsidRDefault="00C97CC0" w:rsidP="001E5A6B">
            <w:pPr>
              <w:pStyle w:val="ListParagraph"/>
              <w:numPr>
                <w:ilvl w:val="1"/>
                <w:numId w:val="14"/>
              </w:numPr>
              <w:rPr>
                <w:rFonts w:ascii="Times New Roman" w:hAnsi="Times New Roman"/>
                <w:sz w:val="24"/>
                <w:szCs w:val="24"/>
              </w:rPr>
            </w:pPr>
            <w:r w:rsidRPr="001E5A6B">
              <w:rPr>
                <w:rFonts w:ascii="Times New Roman" w:hAnsi="Times New Roman"/>
                <w:sz w:val="24"/>
                <w:szCs w:val="24"/>
              </w:rPr>
              <w:t xml:space="preserve">Consideration of where time and timing </w:t>
            </w:r>
            <w:r w:rsidR="002432C4">
              <w:rPr>
                <w:rFonts w:ascii="Times New Roman" w:hAnsi="Times New Roman"/>
                <w:sz w:val="24"/>
                <w:szCs w:val="24"/>
              </w:rPr>
              <w:t>e</w:t>
            </w:r>
            <w:r w:rsidRPr="001E5A6B">
              <w:rPr>
                <w:rFonts w:ascii="Times New Roman" w:hAnsi="Times New Roman"/>
                <w:sz w:val="24"/>
                <w:szCs w:val="24"/>
              </w:rPr>
              <w:t>ffects our perception of space</w:t>
            </w:r>
          </w:p>
          <w:p w14:paraId="19B047E3" w14:textId="124DDCC5" w:rsidR="00C97CC0" w:rsidRPr="001E5A6B" w:rsidRDefault="0099227A" w:rsidP="001E5A6B">
            <w:pPr>
              <w:pStyle w:val="ListParagraph"/>
              <w:numPr>
                <w:ilvl w:val="1"/>
                <w:numId w:val="14"/>
              </w:numPr>
              <w:rPr>
                <w:rFonts w:ascii="Times New Roman" w:hAnsi="Times New Roman"/>
                <w:sz w:val="24"/>
                <w:szCs w:val="24"/>
              </w:rPr>
            </w:pPr>
            <w:r w:rsidRPr="001E5A6B">
              <w:rPr>
                <w:rFonts w:ascii="Times New Roman" w:hAnsi="Times New Roman"/>
                <w:sz w:val="24"/>
                <w:szCs w:val="24"/>
              </w:rPr>
              <w:t>Consideration of where space affects our perception of time and timing</w:t>
            </w:r>
          </w:p>
          <w:p w14:paraId="333A55F9" w14:textId="57E19462" w:rsidR="00C97CC0" w:rsidRPr="001E5A6B" w:rsidRDefault="00C97CC0" w:rsidP="001E5A6B">
            <w:pPr>
              <w:pStyle w:val="ListParagraph"/>
              <w:numPr>
                <w:ilvl w:val="0"/>
                <w:numId w:val="14"/>
              </w:numPr>
              <w:rPr>
                <w:rFonts w:ascii="Times New Roman" w:hAnsi="Times New Roman"/>
                <w:sz w:val="24"/>
                <w:szCs w:val="24"/>
              </w:rPr>
            </w:pPr>
            <w:r w:rsidRPr="001E5A6B">
              <w:rPr>
                <w:rFonts w:ascii="Times New Roman" w:hAnsi="Times New Roman"/>
                <w:sz w:val="24"/>
                <w:szCs w:val="24"/>
              </w:rPr>
              <w:t>Measures/Timing with “The Swimming Pool</w:t>
            </w:r>
            <w:r w:rsidR="002432C4">
              <w:rPr>
                <w:rFonts w:ascii="Times New Roman" w:hAnsi="Times New Roman"/>
                <w:sz w:val="24"/>
                <w:szCs w:val="24"/>
              </w:rPr>
              <w:t>.</w:t>
            </w:r>
            <w:r w:rsidRPr="001E5A6B">
              <w:rPr>
                <w:rFonts w:ascii="Times New Roman" w:hAnsi="Times New Roman"/>
                <w:sz w:val="24"/>
                <w:szCs w:val="24"/>
              </w:rPr>
              <w:t>”</w:t>
            </w:r>
          </w:p>
          <w:p w14:paraId="36588E84" w14:textId="1672AD07" w:rsidR="00C97CC0" w:rsidRPr="001E5A6B" w:rsidRDefault="00C97CC0" w:rsidP="001E5A6B">
            <w:pPr>
              <w:pStyle w:val="ListParagraph"/>
              <w:numPr>
                <w:ilvl w:val="0"/>
                <w:numId w:val="14"/>
              </w:numPr>
              <w:rPr>
                <w:rFonts w:ascii="Times New Roman" w:hAnsi="Times New Roman"/>
                <w:i/>
                <w:sz w:val="24"/>
                <w:szCs w:val="24"/>
              </w:rPr>
            </w:pPr>
            <w:r w:rsidRPr="001E5A6B">
              <w:rPr>
                <w:rFonts w:ascii="Times New Roman" w:hAnsi="Times New Roman"/>
                <w:sz w:val="24"/>
                <w:szCs w:val="24"/>
              </w:rPr>
              <w:t>Rhythmic Build and “The Six Sounds</w:t>
            </w:r>
            <w:r w:rsidR="002432C4">
              <w:rPr>
                <w:rFonts w:ascii="Times New Roman" w:hAnsi="Times New Roman"/>
                <w:sz w:val="24"/>
                <w:szCs w:val="24"/>
              </w:rPr>
              <w:t>.</w:t>
            </w:r>
            <w:r w:rsidRPr="001E5A6B">
              <w:rPr>
                <w:rFonts w:ascii="Times New Roman" w:hAnsi="Times New Roman"/>
                <w:sz w:val="24"/>
                <w:szCs w:val="24"/>
              </w:rPr>
              <w:t>”</w:t>
            </w:r>
          </w:p>
          <w:p w14:paraId="041EE32E" w14:textId="77777777" w:rsidR="0099227A" w:rsidRPr="001E5A6B" w:rsidRDefault="00C97CC0" w:rsidP="001E5A6B">
            <w:pPr>
              <w:pStyle w:val="ListParagraph"/>
              <w:numPr>
                <w:ilvl w:val="0"/>
                <w:numId w:val="14"/>
              </w:numPr>
              <w:rPr>
                <w:rFonts w:ascii="Times New Roman" w:hAnsi="Times New Roman"/>
                <w:sz w:val="24"/>
                <w:szCs w:val="24"/>
              </w:rPr>
            </w:pPr>
            <w:r w:rsidRPr="001E5A6B">
              <w:rPr>
                <w:rFonts w:ascii="Times New Roman" w:hAnsi="Times New Roman"/>
                <w:sz w:val="24"/>
                <w:szCs w:val="24"/>
              </w:rPr>
              <w:t>Gestural Languages</w:t>
            </w:r>
          </w:p>
          <w:p w14:paraId="7EA74022" w14:textId="12F5F86A" w:rsidR="00C97CC0" w:rsidRPr="001E5A6B" w:rsidRDefault="00C97CC0" w:rsidP="001E5A6B">
            <w:pPr>
              <w:pStyle w:val="ListParagraph"/>
              <w:numPr>
                <w:ilvl w:val="1"/>
                <w:numId w:val="14"/>
              </w:numPr>
              <w:rPr>
                <w:rFonts w:ascii="Times New Roman" w:hAnsi="Times New Roman"/>
                <w:b/>
                <w:sz w:val="24"/>
                <w:szCs w:val="24"/>
              </w:rPr>
            </w:pPr>
            <w:r w:rsidRPr="001E5A6B">
              <w:rPr>
                <w:rFonts w:ascii="Times New Roman" w:hAnsi="Times New Roman"/>
                <w:sz w:val="24"/>
                <w:szCs w:val="24"/>
              </w:rPr>
              <w:t>Pantomime Blanche.</w:t>
            </w:r>
          </w:p>
          <w:p w14:paraId="35A49A33" w14:textId="77777777" w:rsidR="00C97CC0" w:rsidRPr="001E5A6B" w:rsidRDefault="00C97CC0" w:rsidP="001E5A6B">
            <w:pPr>
              <w:pStyle w:val="ListParagraph"/>
              <w:numPr>
                <w:ilvl w:val="0"/>
                <w:numId w:val="14"/>
              </w:numPr>
              <w:rPr>
                <w:rFonts w:ascii="Times New Roman" w:hAnsi="Times New Roman"/>
                <w:sz w:val="24"/>
                <w:szCs w:val="24"/>
              </w:rPr>
            </w:pPr>
            <w:r w:rsidRPr="001E5A6B">
              <w:rPr>
                <w:rFonts w:ascii="Times New Roman" w:hAnsi="Times New Roman"/>
                <w:sz w:val="24"/>
                <w:szCs w:val="24"/>
              </w:rPr>
              <w:t>Introduction to Platform.</w:t>
            </w:r>
          </w:p>
          <w:p w14:paraId="22993036" w14:textId="77777777" w:rsidR="0099227A" w:rsidRPr="001E5A6B" w:rsidRDefault="00C97CC0" w:rsidP="001E5A6B">
            <w:pPr>
              <w:pStyle w:val="ListParagraph"/>
              <w:numPr>
                <w:ilvl w:val="0"/>
                <w:numId w:val="14"/>
              </w:numPr>
              <w:rPr>
                <w:rFonts w:ascii="Times New Roman" w:hAnsi="Times New Roman"/>
                <w:sz w:val="24"/>
                <w:szCs w:val="24"/>
              </w:rPr>
            </w:pPr>
            <w:r w:rsidRPr="001E5A6B">
              <w:rPr>
                <w:rFonts w:ascii="Times New Roman" w:hAnsi="Times New Roman"/>
                <w:sz w:val="24"/>
                <w:szCs w:val="24"/>
              </w:rPr>
              <w:t xml:space="preserve">Intro to Tragic Chorus </w:t>
            </w:r>
          </w:p>
          <w:p w14:paraId="78112036" w14:textId="7C989AB5" w:rsidR="00C97CC0" w:rsidRPr="001E5A6B" w:rsidRDefault="00C97CC0" w:rsidP="001E5A6B">
            <w:pPr>
              <w:pStyle w:val="ListParagraph"/>
              <w:numPr>
                <w:ilvl w:val="1"/>
                <w:numId w:val="14"/>
              </w:numPr>
              <w:rPr>
                <w:rFonts w:ascii="Times New Roman" w:hAnsi="Times New Roman"/>
                <w:sz w:val="24"/>
                <w:szCs w:val="24"/>
              </w:rPr>
            </w:pPr>
            <w:r w:rsidRPr="001E5A6B">
              <w:rPr>
                <w:rFonts w:ascii="Times New Roman" w:hAnsi="Times New Roman"/>
                <w:sz w:val="24"/>
                <w:szCs w:val="24"/>
              </w:rPr>
              <w:t>“Theatre of Assembly”</w:t>
            </w:r>
          </w:p>
          <w:p w14:paraId="6E9FF57C" w14:textId="4B310CE4" w:rsidR="0099227A" w:rsidRPr="001E5A6B" w:rsidRDefault="0099227A" w:rsidP="001E5A6B">
            <w:pPr>
              <w:pStyle w:val="ListParagraph"/>
              <w:numPr>
                <w:ilvl w:val="1"/>
                <w:numId w:val="14"/>
              </w:numPr>
              <w:rPr>
                <w:rFonts w:ascii="Times New Roman" w:hAnsi="Times New Roman"/>
                <w:sz w:val="24"/>
                <w:szCs w:val="24"/>
              </w:rPr>
            </w:pPr>
            <w:r w:rsidRPr="001E5A6B">
              <w:rPr>
                <w:rFonts w:ascii="Times New Roman" w:hAnsi="Times New Roman"/>
                <w:sz w:val="24"/>
                <w:szCs w:val="24"/>
              </w:rPr>
              <w:t>Platform prep for finals</w:t>
            </w:r>
          </w:p>
          <w:p w14:paraId="7BFDF769" w14:textId="0F8DD655" w:rsidR="00C97CC0" w:rsidRPr="0099227A" w:rsidRDefault="0099227A" w:rsidP="00C97CC0">
            <w:pPr>
              <w:rPr>
                <w:rFonts w:ascii="Times New Roman" w:hAnsi="Times New Roman"/>
                <w:color w:val="212121"/>
                <w:sz w:val="24"/>
                <w:szCs w:val="24"/>
                <w:highlight w:val="white"/>
              </w:rPr>
            </w:pPr>
            <w:r w:rsidRPr="007A16A4">
              <w:rPr>
                <w:rFonts w:ascii="Times New Roman" w:hAnsi="Times New Roman"/>
                <w:color w:val="212121"/>
                <w:sz w:val="24"/>
                <w:szCs w:val="24"/>
                <w:highlight w:val="white"/>
              </w:rPr>
              <w:t xml:space="preserve"> </w:t>
            </w:r>
            <w:r w:rsidR="00C97CC0" w:rsidRPr="007A16A4">
              <w:rPr>
                <w:rFonts w:ascii="Times New Roman" w:hAnsi="Times New Roman"/>
                <w:color w:val="212121"/>
                <w:sz w:val="24"/>
                <w:szCs w:val="24"/>
                <w:highlight w:val="white"/>
              </w:rPr>
              <w:t xml:space="preserve">“What I do is watch. Maybe that’s it. I’ve always only watched people. I’ve only ever watched or tried to watch human </w:t>
            </w:r>
            <w:proofErr w:type="spellStart"/>
            <w:r w:rsidR="00C97CC0" w:rsidRPr="007A16A4">
              <w:rPr>
                <w:rFonts w:ascii="Times New Roman" w:hAnsi="Times New Roman"/>
                <w:color w:val="212121"/>
                <w:sz w:val="24"/>
                <w:szCs w:val="24"/>
                <w:highlight w:val="white"/>
              </w:rPr>
              <w:t>behaviour</w:t>
            </w:r>
            <w:proofErr w:type="spellEnd"/>
            <w:r w:rsidR="00C97CC0" w:rsidRPr="007A16A4">
              <w:rPr>
                <w:rFonts w:ascii="Times New Roman" w:hAnsi="Times New Roman"/>
                <w:color w:val="212121"/>
                <w:sz w:val="24"/>
                <w:szCs w:val="24"/>
                <w:highlight w:val="white"/>
              </w:rPr>
              <w:t>, and talk about that. It’s what I’m interested in. And I don’t know anything more important than that.”</w:t>
            </w:r>
            <w:r>
              <w:rPr>
                <w:rFonts w:ascii="Times New Roman" w:hAnsi="Times New Roman"/>
                <w:color w:val="212121"/>
                <w:sz w:val="24"/>
                <w:szCs w:val="24"/>
                <w:highlight w:val="white"/>
              </w:rPr>
              <w:t xml:space="preserve"> </w:t>
            </w:r>
            <w:r w:rsidR="00C97CC0" w:rsidRPr="007A16A4">
              <w:rPr>
                <w:rFonts w:ascii="Times New Roman" w:hAnsi="Times New Roman"/>
                <w:color w:val="212121"/>
                <w:sz w:val="24"/>
                <w:szCs w:val="24"/>
                <w:highlight w:val="white"/>
              </w:rPr>
              <w:t>-Pina Bausch</w:t>
            </w:r>
          </w:p>
          <w:p w14:paraId="6B2C7A47" w14:textId="3BB667F5" w:rsidR="00115A68" w:rsidRDefault="00115A68" w:rsidP="00115A68">
            <w:pPr>
              <w:spacing w:line="240" w:lineRule="auto"/>
            </w:pPr>
          </w:p>
        </w:tc>
      </w:tr>
      <w:tr w:rsidR="0099227A" w14:paraId="4F8616B9" w14:textId="77777777">
        <w:tc>
          <w:tcPr>
            <w:tcW w:w="11016" w:type="dxa"/>
          </w:tcPr>
          <w:p w14:paraId="746E88E1" w14:textId="77777777" w:rsidR="0099227A" w:rsidRDefault="0099227A" w:rsidP="001855F3">
            <w:pPr>
              <w:pStyle w:val="ListParagraph"/>
              <w:spacing w:line="240" w:lineRule="auto"/>
              <w:ind w:left="360"/>
            </w:pPr>
          </w:p>
        </w:tc>
      </w:tr>
    </w:tbl>
    <w:p w14:paraId="7C0C44A2" w14:textId="77777777" w:rsidR="00E20A1A" w:rsidRDefault="00E20A1A" w:rsidP="001A37FB">
      <w:pPr>
        <w:pStyle w:val="Heading2"/>
        <w:jc w:val="left"/>
      </w:pPr>
    </w:p>
    <w:p w14:paraId="6819D7F8" w14:textId="141EC8DB"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1B59494D" w:rsidR="00115A68" w:rsidRDefault="008C5D21" w:rsidP="0015571B">
            <w:pPr>
              <w:spacing w:line="240" w:lineRule="auto"/>
            </w:pPr>
            <w:r>
              <w:t>Alan Pickart</w:t>
            </w:r>
          </w:p>
        </w:tc>
        <w:tc>
          <w:tcPr>
            <w:tcW w:w="3279" w:type="dxa"/>
            <w:vAlign w:val="center"/>
          </w:tcPr>
          <w:p w14:paraId="0730C1D0" w14:textId="4B5DBDCD" w:rsidR="00115A68" w:rsidRDefault="00115A68" w:rsidP="0015571B">
            <w:pPr>
              <w:spacing w:line="240" w:lineRule="auto"/>
            </w:pPr>
            <w:r>
              <w:t xml:space="preserve">Program Director of </w:t>
            </w:r>
            <w:r w:rsidR="008C5D21">
              <w:t xml:space="preserve"> Theatre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66474F77" w:rsidR="00115A68" w:rsidRDefault="008C5D21" w:rsidP="0015571B">
            <w:pPr>
              <w:spacing w:line="240" w:lineRule="auto"/>
            </w:pPr>
            <w:r>
              <w:t>Ian Greitzer</w:t>
            </w:r>
          </w:p>
        </w:tc>
        <w:tc>
          <w:tcPr>
            <w:tcW w:w="3279" w:type="dxa"/>
            <w:vAlign w:val="center"/>
          </w:tcPr>
          <w:p w14:paraId="2927DBCB" w14:textId="58C07AF2" w:rsidR="00115A68" w:rsidRDefault="00115A68" w:rsidP="0015571B">
            <w:pPr>
              <w:spacing w:line="240" w:lineRule="auto"/>
            </w:pPr>
            <w:r>
              <w:t xml:space="preserve">Chair of </w:t>
            </w:r>
            <w:r w:rsidR="008C5D21">
              <w:t xml:space="preserve"> Music, Theatre, and Dance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6B397346" w:rsidR="00115A68" w:rsidRDefault="008C5D21" w:rsidP="0015571B">
            <w:pPr>
              <w:spacing w:line="240" w:lineRule="auto"/>
            </w:pPr>
            <w:r>
              <w:t>Earl Simson</w:t>
            </w:r>
          </w:p>
        </w:tc>
        <w:tc>
          <w:tcPr>
            <w:tcW w:w="3279" w:type="dxa"/>
            <w:vAlign w:val="center"/>
          </w:tcPr>
          <w:p w14:paraId="229CC930" w14:textId="16082AB6" w:rsidR="00115A68" w:rsidRDefault="00115A68" w:rsidP="0015571B">
            <w:pPr>
              <w:spacing w:line="240" w:lineRule="auto"/>
            </w:pPr>
            <w:r>
              <w:t xml:space="preserve">Dean of </w:t>
            </w:r>
            <w:r w:rsidR="008C5D21">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17613" w14:textId="77777777" w:rsidR="000644EE" w:rsidRDefault="000644EE" w:rsidP="00FA78CA">
      <w:pPr>
        <w:spacing w:line="240" w:lineRule="auto"/>
      </w:pPr>
      <w:r>
        <w:separator/>
      </w:r>
    </w:p>
  </w:endnote>
  <w:endnote w:type="continuationSeparator" w:id="0">
    <w:p w14:paraId="659D743E" w14:textId="77777777" w:rsidR="000644EE" w:rsidRDefault="000644E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B00C3">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B00C3">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3A26" w14:textId="77777777" w:rsidR="000644EE" w:rsidRDefault="000644EE" w:rsidP="00FA78CA">
      <w:pPr>
        <w:spacing w:line="240" w:lineRule="auto"/>
      </w:pPr>
      <w:r>
        <w:separator/>
      </w:r>
    </w:p>
  </w:footnote>
  <w:footnote w:type="continuationSeparator" w:id="0">
    <w:p w14:paraId="73ACFD2A" w14:textId="77777777" w:rsidR="000644EE" w:rsidRDefault="000644E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4014A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99227A">
      <w:rPr>
        <w:color w:val="4F6228"/>
      </w:rPr>
      <w:t>18-19-105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9227A">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951BD"/>
    <w:multiLevelType w:val="hybridMultilevel"/>
    <w:tmpl w:val="2D7A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51F39"/>
    <w:multiLevelType w:val="hybridMultilevel"/>
    <w:tmpl w:val="FA6CA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426FF8"/>
    <w:multiLevelType w:val="hybridMultilevel"/>
    <w:tmpl w:val="52DC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1"/>
  </w:num>
  <w:num w:numId="7">
    <w:abstractNumId w:val="2"/>
  </w:num>
  <w:num w:numId="8">
    <w:abstractNumId w:val="6"/>
  </w:num>
  <w:num w:numId="9">
    <w:abstractNumId w:val="8"/>
  </w:num>
  <w:num w:numId="10">
    <w:abstractNumId w:val="4"/>
  </w:num>
  <w:num w:numId="11">
    <w:abstractNumId w:val="13"/>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44EE"/>
    <w:rsid w:val="000810FF"/>
    <w:rsid w:val="000A3646"/>
    <w:rsid w:val="000A36CD"/>
    <w:rsid w:val="000D1497"/>
    <w:rsid w:val="000D21F2"/>
    <w:rsid w:val="000E2CBA"/>
    <w:rsid w:val="001010FA"/>
    <w:rsid w:val="00101BA4"/>
    <w:rsid w:val="0010291E"/>
    <w:rsid w:val="00115A68"/>
    <w:rsid w:val="0011690A"/>
    <w:rsid w:val="00120C12"/>
    <w:rsid w:val="00121C0A"/>
    <w:rsid w:val="001278A4"/>
    <w:rsid w:val="0013176C"/>
    <w:rsid w:val="00131B87"/>
    <w:rsid w:val="001429AA"/>
    <w:rsid w:val="001459FA"/>
    <w:rsid w:val="0015225D"/>
    <w:rsid w:val="00176C55"/>
    <w:rsid w:val="00181833"/>
    <w:rsid w:val="00181A4B"/>
    <w:rsid w:val="001855F3"/>
    <w:rsid w:val="001A37FB"/>
    <w:rsid w:val="001A51ED"/>
    <w:rsid w:val="001B2E3A"/>
    <w:rsid w:val="001E57A5"/>
    <w:rsid w:val="001E5A6B"/>
    <w:rsid w:val="0020058E"/>
    <w:rsid w:val="002229D6"/>
    <w:rsid w:val="00237355"/>
    <w:rsid w:val="002432C4"/>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7751F"/>
    <w:rsid w:val="00393BBC"/>
    <w:rsid w:val="003A45F6"/>
    <w:rsid w:val="003B4A52"/>
    <w:rsid w:val="003C1A54"/>
    <w:rsid w:val="003C511E"/>
    <w:rsid w:val="003D5CD4"/>
    <w:rsid w:val="003D7372"/>
    <w:rsid w:val="003F099C"/>
    <w:rsid w:val="003F4E82"/>
    <w:rsid w:val="00402602"/>
    <w:rsid w:val="004254A0"/>
    <w:rsid w:val="004313E6"/>
    <w:rsid w:val="004403BD"/>
    <w:rsid w:val="00442EEA"/>
    <w:rsid w:val="004779B4"/>
    <w:rsid w:val="004970CE"/>
    <w:rsid w:val="004E57C5"/>
    <w:rsid w:val="00511EFB"/>
    <w:rsid w:val="00517DB2"/>
    <w:rsid w:val="00536128"/>
    <w:rsid w:val="005473BC"/>
    <w:rsid w:val="005565AF"/>
    <w:rsid w:val="00571BB4"/>
    <w:rsid w:val="005873E3"/>
    <w:rsid w:val="00596889"/>
    <w:rsid w:val="005B1049"/>
    <w:rsid w:val="005C23BD"/>
    <w:rsid w:val="005C3F83"/>
    <w:rsid w:val="005D389E"/>
    <w:rsid w:val="005F2A05"/>
    <w:rsid w:val="00600E78"/>
    <w:rsid w:val="006223A7"/>
    <w:rsid w:val="00670869"/>
    <w:rsid w:val="006761E1"/>
    <w:rsid w:val="006970B0"/>
    <w:rsid w:val="006B20A9"/>
    <w:rsid w:val="006D7C7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E6E80"/>
    <w:rsid w:val="007F6BF1"/>
    <w:rsid w:val="008122C6"/>
    <w:rsid w:val="008164DB"/>
    <w:rsid w:val="00816F30"/>
    <w:rsid w:val="0085229B"/>
    <w:rsid w:val="008555D8"/>
    <w:rsid w:val="008628B1"/>
    <w:rsid w:val="00865915"/>
    <w:rsid w:val="00872775"/>
    <w:rsid w:val="008745BA"/>
    <w:rsid w:val="00880392"/>
    <w:rsid w:val="008836DF"/>
    <w:rsid w:val="008847FE"/>
    <w:rsid w:val="0089234B"/>
    <w:rsid w:val="008927AF"/>
    <w:rsid w:val="0089400B"/>
    <w:rsid w:val="008B1F84"/>
    <w:rsid w:val="008C5D21"/>
    <w:rsid w:val="008D52B7"/>
    <w:rsid w:val="008E0FCD"/>
    <w:rsid w:val="008E3EFA"/>
    <w:rsid w:val="008F175C"/>
    <w:rsid w:val="008F65C4"/>
    <w:rsid w:val="00905E67"/>
    <w:rsid w:val="00910F2D"/>
    <w:rsid w:val="00913143"/>
    <w:rsid w:val="00936421"/>
    <w:rsid w:val="009458D2"/>
    <w:rsid w:val="00946B20"/>
    <w:rsid w:val="0098046D"/>
    <w:rsid w:val="00984B36"/>
    <w:rsid w:val="0099227A"/>
    <w:rsid w:val="009A4E6F"/>
    <w:rsid w:val="009A58C1"/>
    <w:rsid w:val="009B3905"/>
    <w:rsid w:val="009B4B02"/>
    <w:rsid w:val="009B5857"/>
    <w:rsid w:val="009B5C55"/>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776CC"/>
    <w:rsid w:val="00A83A6C"/>
    <w:rsid w:val="00A85BAB"/>
    <w:rsid w:val="00A87611"/>
    <w:rsid w:val="00A94B5A"/>
    <w:rsid w:val="00AC3032"/>
    <w:rsid w:val="00AE78C2"/>
    <w:rsid w:val="00AE7A3D"/>
    <w:rsid w:val="00B0780F"/>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00C3"/>
    <w:rsid w:val="00BB11B9"/>
    <w:rsid w:val="00BC42B6"/>
    <w:rsid w:val="00BF1795"/>
    <w:rsid w:val="00C0654C"/>
    <w:rsid w:val="00C11283"/>
    <w:rsid w:val="00C25F9D"/>
    <w:rsid w:val="00C31E83"/>
    <w:rsid w:val="00C344AB"/>
    <w:rsid w:val="00C518C1"/>
    <w:rsid w:val="00C53751"/>
    <w:rsid w:val="00C63F4F"/>
    <w:rsid w:val="00C721E0"/>
    <w:rsid w:val="00C94576"/>
    <w:rsid w:val="00C969FA"/>
    <w:rsid w:val="00C97577"/>
    <w:rsid w:val="00C97CC0"/>
    <w:rsid w:val="00CA71A8"/>
    <w:rsid w:val="00CC03A7"/>
    <w:rsid w:val="00CC3E7A"/>
    <w:rsid w:val="00CD18DD"/>
    <w:rsid w:val="00D00F93"/>
    <w:rsid w:val="00D06B40"/>
    <w:rsid w:val="00D56C09"/>
    <w:rsid w:val="00D64DF4"/>
    <w:rsid w:val="00D65F02"/>
    <w:rsid w:val="00D73CCF"/>
    <w:rsid w:val="00D75B84"/>
    <w:rsid w:val="00D75FF8"/>
    <w:rsid w:val="00DA73A0"/>
    <w:rsid w:val="00DB23D4"/>
    <w:rsid w:val="00DB63D4"/>
    <w:rsid w:val="00DB7B8A"/>
    <w:rsid w:val="00DD69AE"/>
    <w:rsid w:val="00DE2B7A"/>
    <w:rsid w:val="00DF4FCD"/>
    <w:rsid w:val="00DF7C07"/>
    <w:rsid w:val="00E20A1A"/>
    <w:rsid w:val="00E36AF7"/>
    <w:rsid w:val="00E4755D"/>
    <w:rsid w:val="00E641DE"/>
    <w:rsid w:val="00E900B0"/>
    <w:rsid w:val="00EB3336"/>
    <w:rsid w:val="00EB33FD"/>
    <w:rsid w:val="00EC63A4"/>
    <w:rsid w:val="00EC7B24"/>
    <w:rsid w:val="00ED1712"/>
    <w:rsid w:val="00F15B95"/>
    <w:rsid w:val="00F3256C"/>
    <w:rsid w:val="00F32980"/>
    <w:rsid w:val="00F64260"/>
    <w:rsid w:val="00F67102"/>
    <w:rsid w:val="00F871BA"/>
    <w:rsid w:val="00FA6359"/>
    <w:rsid w:val="00FA6998"/>
    <w:rsid w:val="00FA769F"/>
    <w:rsid w:val="00FA78CA"/>
    <w:rsid w:val="00FB1BE1"/>
    <w:rsid w:val="00FE434D"/>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Default">
    <w:name w:val="Default"/>
    <w:rsid w:val="00C97CC0"/>
    <w:pPr>
      <w:autoSpaceDE w:val="0"/>
      <w:autoSpaceDN w:val="0"/>
      <w:adjustRightInd w:val="0"/>
    </w:pPr>
    <w:rPr>
      <w:rFonts w:ascii="Calibri" w:eastAsia="Arial" w:hAnsi="Calibri" w:cs="Calibri"/>
      <w:color w:val="000000"/>
      <w:sz w:val="24"/>
      <w:szCs w:val="24"/>
    </w:rPr>
  </w:style>
  <w:style w:type="paragraph" w:customStyle="1" w:styleId="sc-BodyText">
    <w:name w:val="sc-BodyText"/>
    <w:basedOn w:val="Normal"/>
    <w:rsid w:val="008C5D21"/>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28134">
      <w:bodyDiv w:val="1"/>
      <w:marLeft w:val="0"/>
      <w:marRight w:val="0"/>
      <w:marTop w:val="0"/>
      <w:marBottom w:val="0"/>
      <w:divBdr>
        <w:top w:val="none" w:sz="0" w:space="0" w:color="auto"/>
        <w:left w:val="none" w:sz="0" w:space="0" w:color="auto"/>
        <w:bottom w:val="none" w:sz="0" w:space="0" w:color="auto"/>
        <w:right w:val="none" w:sz="0" w:space="0" w:color="auto"/>
      </w:divBdr>
    </w:div>
    <w:div w:id="1493715184">
      <w:bodyDiv w:val="1"/>
      <w:marLeft w:val="0"/>
      <w:marRight w:val="0"/>
      <w:marTop w:val="0"/>
      <w:marBottom w:val="0"/>
      <w:divBdr>
        <w:top w:val="none" w:sz="0" w:space="0" w:color="auto"/>
        <w:left w:val="none" w:sz="0" w:space="0" w:color="auto"/>
        <w:bottom w:val="none" w:sz="0" w:space="0" w:color="auto"/>
        <w:right w:val="none" w:sz="0" w:space="0" w:color="auto"/>
      </w:divBdr>
    </w:div>
    <w:div w:id="188200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67Z3ZXSPZZWZ-949-775</_dlc_DocId>
    <_dlc_DocIdUrl xmlns="67887a43-7e4d-4c1c-91d7-15e417b1b8ab">
      <Url>https://w3.ric.edu/curriculum_committee/_layouts/15/DocIdRedir.aspx?ID=67Z3ZXSPZZWZ-949-775</Url>
      <Description>67Z3ZXSPZZWZ-949-775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43B237EB-EA73-4582-8955-2C13EE96DCB2}"/>
</file>

<file path=docProps/app.xml><?xml version="1.0" encoding="utf-8"?>
<Properties xmlns="http://schemas.openxmlformats.org/officeDocument/2006/extended-properties" xmlns:vt="http://schemas.openxmlformats.org/officeDocument/2006/docPropsVTypes">
  <Template>Normal.dotm</Template>
  <TotalTime>77</TotalTime>
  <Pages>4</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42</cp:revision>
  <cp:lastPrinted>2018-11-01T17:57:00Z</cp:lastPrinted>
  <dcterms:created xsi:type="dcterms:W3CDTF">2018-09-11T18:48:00Z</dcterms:created>
  <dcterms:modified xsi:type="dcterms:W3CDTF">2019-02-23T02:57:00Z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9298e836-cddf-471d-98f3-6ae8dc8f8182</vt:lpwstr>
  </property>
</Properties>
</file>