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57" w:rsidRDefault="00C32E66">
      <w:pPr>
        <w:pStyle w:val="Heading1"/>
      </w:pPr>
      <w:bookmarkStart w:id="0" w:name="_GoBack"/>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894657" w:rsidRDefault="00C32E6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894657" w:rsidRDefault="00C32E6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894657" w:rsidRDefault="00C32E66">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894657">
        <w:tc>
          <w:tcPr>
            <w:tcW w:w="2396" w:type="dxa"/>
            <w:vAlign w:val="center"/>
          </w:tcPr>
          <w:p w:rsidR="00894657" w:rsidRDefault="00C32E66">
            <w:bookmarkStart w:id="1" w:name="1fob9te" w:colFirst="0" w:colLast="0"/>
            <w:bookmarkStart w:id="2" w:name="3znysh7" w:colFirst="0" w:colLast="0"/>
            <w:bookmarkStart w:id="3" w:name="2et92p0" w:colFirst="0" w:colLast="0"/>
            <w:bookmarkStart w:id="4" w:name="1t3h5sf" w:colFirst="0" w:colLast="0"/>
            <w:bookmarkStart w:id="5" w:name="2s8eyo1" w:colFirst="0" w:colLast="0"/>
            <w:bookmarkStart w:id="6" w:name="17dp8vu" w:colFirst="0" w:colLast="0"/>
            <w:bookmarkStart w:id="7" w:name="3rdcrjn" w:colFirst="0" w:colLast="0"/>
            <w:bookmarkStart w:id="8" w:name="lnxbz9" w:colFirst="0" w:colLast="0"/>
            <w:bookmarkEnd w:id="1"/>
            <w:bookmarkEnd w:id="2"/>
            <w:bookmarkEnd w:id="3"/>
            <w:bookmarkEnd w:id="4"/>
            <w:bookmarkEnd w:id="5"/>
            <w:bookmarkEnd w:id="6"/>
            <w:bookmarkEnd w:id="7"/>
            <w:bookmarkEnd w:id="8"/>
            <w:r>
              <w:t xml:space="preserve">A.1. </w:t>
            </w:r>
            <w:hyperlink w:anchor="gjdgxs">
              <w:r>
                <w:rPr>
                  <w:color w:val="0000FF"/>
                  <w:u w:val="single"/>
                </w:rPr>
                <w:t>Course or program</w:t>
              </w:r>
            </w:hyperlink>
          </w:p>
        </w:tc>
        <w:tc>
          <w:tcPr>
            <w:tcW w:w="8102" w:type="dxa"/>
            <w:gridSpan w:val="4"/>
          </w:tcPr>
          <w:p w:rsidR="00894657" w:rsidRDefault="00020BA6" w:rsidP="00020BA6">
            <w:pPr>
              <w:widowControl w:val="0"/>
              <w:rPr>
                <w:sz w:val="24"/>
                <w:szCs w:val="24"/>
              </w:rPr>
            </w:pPr>
            <w:r w:rsidRPr="00020BA6">
              <w:rPr>
                <w:color w:val="632423" w:themeColor="accent2" w:themeShade="80"/>
                <w:sz w:val="24"/>
                <w:szCs w:val="24"/>
              </w:rPr>
              <w:t>ELED 326: ASSESSMENT AND INTERVENTION IN LITERACY- TIER 2</w:t>
            </w:r>
          </w:p>
        </w:tc>
        <w:tc>
          <w:tcPr>
            <w:tcW w:w="282" w:type="dxa"/>
            <w:vMerge w:val="restart"/>
          </w:tcPr>
          <w:p w:rsidR="00894657" w:rsidRDefault="00894657">
            <w:pPr>
              <w:spacing w:line="240" w:lineRule="auto"/>
              <w:rPr>
                <w:b/>
              </w:rPr>
            </w:pPr>
            <w:bookmarkStart w:id="9" w:name="_30j0zll" w:colFirst="0" w:colLast="0"/>
            <w:bookmarkEnd w:id="9"/>
          </w:p>
        </w:tc>
      </w:tr>
      <w:tr w:rsidR="00894657">
        <w:tc>
          <w:tcPr>
            <w:tcW w:w="2396" w:type="dxa"/>
            <w:vAlign w:val="center"/>
          </w:tcPr>
          <w:p w:rsidR="00894657" w:rsidRDefault="0048791A">
            <w:pPr>
              <w:jc w:val="right"/>
            </w:pPr>
            <w:hyperlink w:anchor="3znysh7">
              <w:r w:rsidR="00C32E66">
                <w:rPr>
                  <w:color w:val="0000FF"/>
                  <w:u w:val="single"/>
                </w:rPr>
                <w:t>Replacing</w:t>
              </w:r>
            </w:hyperlink>
            <w:r w:rsidR="00C32E66">
              <w:t xml:space="preserve"> </w:t>
            </w:r>
          </w:p>
        </w:tc>
        <w:tc>
          <w:tcPr>
            <w:tcW w:w="8102" w:type="dxa"/>
            <w:gridSpan w:val="4"/>
          </w:tcPr>
          <w:p w:rsidR="00894657" w:rsidRDefault="00894657">
            <w:pPr>
              <w:pStyle w:val="Heading5"/>
              <w:rPr>
                <w:b/>
              </w:rPr>
            </w:pPr>
          </w:p>
        </w:tc>
        <w:tc>
          <w:tcPr>
            <w:tcW w:w="282" w:type="dxa"/>
            <w:vMerge/>
          </w:tcPr>
          <w:p w:rsidR="00894657" w:rsidRDefault="00894657">
            <w:pPr>
              <w:widowControl w:val="0"/>
              <w:pBdr>
                <w:top w:val="nil"/>
                <w:left w:val="nil"/>
                <w:bottom w:val="nil"/>
                <w:right w:val="nil"/>
                <w:between w:val="nil"/>
              </w:pBdr>
              <w:spacing w:line="276" w:lineRule="auto"/>
              <w:rPr>
                <w:b/>
              </w:rPr>
            </w:pPr>
          </w:p>
        </w:tc>
      </w:tr>
      <w:tr w:rsidR="00894657">
        <w:tc>
          <w:tcPr>
            <w:tcW w:w="2396" w:type="dxa"/>
            <w:vAlign w:val="center"/>
          </w:tcPr>
          <w:p w:rsidR="00894657" w:rsidRDefault="00C32E66">
            <w:r>
              <w:t xml:space="preserve">A.2. </w:t>
            </w:r>
            <w:hyperlink w:anchor="2et92p0">
              <w:r>
                <w:rPr>
                  <w:color w:val="0000FF"/>
                  <w:u w:val="single"/>
                </w:rPr>
                <w:t>Proposal type</w:t>
              </w:r>
            </w:hyperlink>
          </w:p>
        </w:tc>
        <w:tc>
          <w:tcPr>
            <w:tcW w:w="8102" w:type="dxa"/>
            <w:gridSpan w:val="4"/>
          </w:tcPr>
          <w:p w:rsidR="00894657" w:rsidRDefault="00C32E66">
            <w:pPr>
              <w:rPr>
                <w:b/>
              </w:rPr>
            </w:pPr>
            <w:r>
              <w:rPr>
                <w:b/>
              </w:rPr>
              <w:t xml:space="preserve">Course:  creation </w:t>
            </w:r>
            <w:bookmarkStart w:id="10" w:name="tyjcwt" w:colFirst="0" w:colLast="0"/>
            <w:bookmarkEnd w:id="10"/>
          </w:p>
        </w:tc>
        <w:tc>
          <w:tcPr>
            <w:tcW w:w="282" w:type="dxa"/>
            <w:vMerge/>
          </w:tcPr>
          <w:p w:rsidR="00894657" w:rsidRDefault="00894657">
            <w:pPr>
              <w:widowControl w:val="0"/>
              <w:pBdr>
                <w:top w:val="nil"/>
                <w:left w:val="nil"/>
                <w:bottom w:val="nil"/>
                <w:right w:val="nil"/>
                <w:between w:val="nil"/>
              </w:pBdr>
              <w:spacing w:line="276" w:lineRule="auto"/>
              <w:rPr>
                <w:b/>
              </w:rPr>
            </w:pPr>
          </w:p>
        </w:tc>
      </w:tr>
      <w:tr w:rsidR="00894657">
        <w:tc>
          <w:tcPr>
            <w:tcW w:w="2396" w:type="dxa"/>
            <w:vAlign w:val="center"/>
          </w:tcPr>
          <w:p w:rsidR="00894657" w:rsidRDefault="00C32E66">
            <w:r>
              <w:t xml:space="preserve">A.3. </w:t>
            </w:r>
            <w:hyperlink w:anchor="1t3h5sf">
              <w:r>
                <w:rPr>
                  <w:color w:val="0000FF"/>
                  <w:u w:val="single"/>
                </w:rPr>
                <w:t>Originator</w:t>
              </w:r>
            </w:hyperlink>
          </w:p>
        </w:tc>
        <w:tc>
          <w:tcPr>
            <w:tcW w:w="2501" w:type="dxa"/>
          </w:tcPr>
          <w:p w:rsidR="00894657" w:rsidRDefault="00C32E66">
            <w:pPr>
              <w:rPr>
                <w:b/>
              </w:rPr>
            </w:pPr>
            <w:r>
              <w:rPr>
                <w:b/>
              </w:rPr>
              <w:t>Natasha Axelson</w:t>
            </w:r>
          </w:p>
          <w:p w:rsidR="00894657" w:rsidRDefault="00C32E66">
            <w:pPr>
              <w:rPr>
                <w:b/>
              </w:rPr>
            </w:pPr>
            <w:r>
              <w:rPr>
                <w:b/>
              </w:rPr>
              <w:t>Carolyn Obel-Omia</w:t>
            </w:r>
          </w:p>
        </w:tc>
        <w:tc>
          <w:tcPr>
            <w:tcW w:w="2609" w:type="dxa"/>
          </w:tcPr>
          <w:p w:rsidR="00894657" w:rsidRDefault="0048791A">
            <w:hyperlink w:anchor="4d34og8">
              <w:r w:rsidR="00C32E66">
                <w:rPr>
                  <w:color w:val="0000FF"/>
                  <w:u w:val="single"/>
                </w:rPr>
                <w:t>Home department</w:t>
              </w:r>
            </w:hyperlink>
          </w:p>
        </w:tc>
        <w:tc>
          <w:tcPr>
            <w:tcW w:w="3274" w:type="dxa"/>
            <w:gridSpan w:val="3"/>
          </w:tcPr>
          <w:p w:rsidR="00894657" w:rsidRDefault="00C32E66">
            <w:pPr>
              <w:rPr>
                <w:b/>
              </w:rPr>
            </w:pPr>
            <w:r>
              <w:rPr>
                <w:b/>
              </w:rPr>
              <w:t>Elementary Education</w:t>
            </w:r>
            <w:bookmarkStart w:id="11" w:name="4d34og8" w:colFirst="0" w:colLast="0"/>
            <w:bookmarkEnd w:id="11"/>
          </w:p>
        </w:tc>
      </w:tr>
      <w:tr w:rsidR="00894657">
        <w:tc>
          <w:tcPr>
            <w:tcW w:w="2396" w:type="dxa"/>
            <w:vAlign w:val="center"/>
          </w:tcPr>
          <w:p w:rsidR="00894657" w:rsidRDefault="00C32E66">
            <w:r>
              <w:t xml:space="preserve">A.4. </w:t>
            </w:r>
            <w:hyperlink w:anchor="2s8eyo1">
              <w:r>
                <w:rPr>
                  <w:color w:val="0000FF"/>
                  <w:u w:val="single"/>
                </w:rPr>
                <w:t>Context and Rationale</w:t>
              </w:r>
            </w:hyperlink>
            <w:r>
              <w:rPr>
                <w:color w:val="0000FF"/>
                <w:u w:val="single"/>
              </w:rPr>
              <w:t xml:space="preserve"> </w:t>
            </w:r>
          </w:p>
        </w:tc>
        <w:tc>
          <w:tcPr>
            <w:tcW w:w="8384" w:type="dxa"/>
            <w:gridSpan w:val="5"/>
          </w:tcPr>
          <w:p w:rsidR="00894657" w:rsidRDefault="00C32E66">
            <w:r>
              <w:t>The Elementary Education Department has carefully reviewed the course sequence in the Elementary Education program. Some new courses have been added, and existing courses re-sequenced and modified to provide learning opportunities that mirror the changing field of elementary education in RI and across the country, especially its integration with Special Education. The new sequence of literacy courses consists of three new Elementary Education literacy courses and a revised Special Education literacy course.</w:t>
            </w:r>
            <w:r w:rsidR="00020BA6">
              <w:t xml:space="preserve"> </w:t>
            </w:r>
          </w:p>
          <w:p w:rsidR="00894657" w:rsidRDefault="00894657"/>
          <w:p w:rsidR="00894657" w:rsidRDefault="00C32E66">
            <w:pPr>
              <w:rPr>
                <w:color w:val="000000"/>
              </w:rPr>
            </w:pPr>
            <w:r>
              <w:rPr>
                <w:color w:val="000000"/>
              </w:rPr>
              <w:t xml:space="preserve">The proposed new course (ELED </w:t>
            </w:r>
            <w:r w:rsidR="00020BA6">
              <w:rPr>
                <w:color w:val="000000"/>
              </w:rPr>
              <w:t>3</w:t>
            </w:r>
            <w:r>
              <w:rPr>
                <w:color w:val="000000"/>
              </w:rPr>
              <w:t>26 Assessment and Intervention in Literacy- Tier 2) is the third in a series of three Elementary Education literacy courses.  This course responds to MTSS/</w:t>
            </w:r>
            <w:proofErr w:type="spellStart"/>
            <w:r>
              <w:rPr>
                <w:color w:val="000000"/>
              </w:rPr>
              <w:t>RtI</w:t>
            </w:r>
            <w:proofErr w:type="spellEnd"/>
            <w:r>
              <w:rPr>
                <w:color w:val="000000"/>
              </w:rPr>
              <w:t xml:space="preserve"> guidelines that require classroom teachers to provide Tier 2 interventions.  ELED </w:t>
            </w:r>
            <w:r w:rsidR="00020BA6">
              <w:rPr>
                <w:color w:val="000000"/>
              </w:rPr>
              <w:t>3</w:t>
            </w:r>
            <w:r>
              <w:rPr>
                <w:color w:val="000000"/>
              </w:rPr>
              <w:t>26 shows T</w:t>
            </w:r>
            <w:r>
              <w:t xml:space="preserve">eacher Candidates (TCs) </w:t>
            </w:r>
            <w:r>
              <w:rPr>
                <w:color w:val="000000"/>
              </w:rPr>
              <w:t xml:space="preserve">how to address students with literacy problems in both reading and writing.  Special emphasis is placed on how a classroom teacher can identify specific student needs in literacy and respond at the Tier 2 level.  TCs must be able to use data to make instructional decisions related to what skill will be the focus of the intervention and what research-based intervention will be implemented.  TCs will explore using a number of interventions recommended by NCII, AIR, and CEEDAR with small groups of students in the elementary setting.  </w:t>
            </w:r>
          </w:p>
        </w:tc>
      </w:tr>
      <w:tr w:rsidR="00894657">
        <w:tc>
          <w:tcPr>
            <w:tcW w:w="2396" w:type="dxa"/>
            <w:vAlign w:val="center"/>
          </w:tcPr>
          <w:p w:rsidR="00894657" w:rsidRDefault="00C32E66">
            <w:r>
              <w:t xml:space="preserve">A.5. </w:t>
            </w:r>
            <w:hyperlink w:anchor="17dp8vu">
              <w:r>
                <w:rPr>
                  <w:color w:val="0000FF"/>
                  <w:u w:val="single"/>
                </w:rPr>
                <w:t>Student impact</w:t>
              </w:r>
            </w:hyperlink>
          </w:p>
        </w:tc>
        <w:tc>
          <w:tcPr>
            <w:tcW w:w="8384" w:type="dxa"/>
            <w:gridSpan w:val="5"/>
          </w:tcPr>
          <w:p w:rsidR="00894657" w:rsidRPr="00020BA6" w:rsidRDefault="00C32E66">
            <w:pPr>
              <w:rPr>
                <w:color w:val="000000"/>
              </w:rPr>
            </w:pPr>
            <w:r>
              <w:rPr>
                <w:color w:val="000000"/>
              </w:rPr>
              <w:t xml:space="preserve">This course is included as a part of the revised ELED BS with a Concentration in Special Education major.  A key aspect of the course is to help candidates to become reflective practitioners.  TCs will engage in experiential learning as the </w:t>
            </w:r>
            <w:proofErr w:type="spellStart"/>
            <w:r>
              <w:rPr>
                <w:color w:val="000000"/>
              </w:rPr>
              <w:t>RtI</w:t>
            </w:r>
            <w:proofErr w:type="spellEnd"/>
            <w:r>
              <w:rPr>
                <w:color w:val="000000"/>
              </w:rPr>
              <w:t xml:space="preserve"> process will be replicated using the practicum students’ data.   TCs will leave this class with an understanding of the MTSS/</w:t>
            </w:r>
            <w:proofErr w:type="spellStart"/>
            <w:r>
              <w:rPr>
                <w:color w:val="000000"/>
              </w:rPr>
              <w:t>RtI</w:t>
            </w:r>
            <w:proofErr w:type="spellEnd"/>
            <w:r>
              <w:rPr>
                <w:color w:val="000000"/>
              </w:rPr>
              <w:t xml:space="preserve"> process and how the classroom teacher fits into that process.  TCs will also have experience with multiple tools including diagnostic assessment and Tier 2 interventions related to specific learner needs.</w:t>
            </w:r>
          </w:p>
        </w:tc>
      </w:tr>
      <w:tr w:rsidR="00894657">
        <w:tc>
          <w:tcPr>
            <w:tcW w:w="2396" w:type="dxa"/>
            <w:vAlign w:val="center"/>
          </w:tcPr>
          <w:p w:rsidR="00894657" w:rsidRDefault="00C32E66">
            <w:r>
              <w:t xml:space="preserve">A.6. </w:t>
            </w:r>
            <w:hyperlink w:anchor="4f1mdlm">
              <w:r>
                <w:rPr>
                  <w:color w:val="0000FF"/>
                  <w:u w:val="single"/>
                </w:rPr>
                <w:t>Impact on other programs</w:t>
              </w:r>
            </w:hyperlink>
            <w:r>
              <w:t xml:space="preserve"> </w:t>
            </w:r>
          </w:p>
        </w:tc>
        <w:tc>
          <w:tcPr>
            <w:tcW w:w="8384" w:type="dxa"/>
            <w:gridSpan w:val="5"/>
          </w:tcPr>
          <w:p w:rsidR="00894657" w:rsidRDefault="00020BA6">
            <w:pPr>
              <w:rPr>
                <w:b/>
              </w:rPr>
            </w:pPr>
            <w:r>
              <w:rPr>
                <w:b/>
              </w:rPr>
              <w:t>none</w:t>
            </w:r>
          </w:p>
        </w:tc>
      </w:tr>
      <w:tr w:rsidR="00894657">
        <w:tc>
          <w:tcPr>
            <w:tcW w:w="2396" w:type="dxa"/>
            <w:vMerge w:val="restart"/>
            <w:vAlign w:val="center"/>
          </w:tcPr>
          <w:p w:rsidR="00894657" w:rsidRDefault="00C32E66">
            <w:r>
              <w:t xml:space="preserve">A.7. </w:t>
            </w:r>
            <w:hyperlink w:anchor="2u6wntf">
              <w:r>
                <w:rPr>
                  <w:color w:val="0000FF"/>
                  <w:u w:val="single"/>
                </w:rPr>
                <w:t>Resource impact</w:t>
              </w:r>
            </w:hyperlink>
          </w:p>
        </w:tc>
        <w:tc>
          <w:tcPr>
            <w:tcW w:w="2501" w:type="dxa"/>
          </w:tcPr>
          <w:p w:rsidR="00894657" w:rsidRDefault="0048791A">
            <w:hyperlink w:anchor="19c6y18">
              <w:r w:rsidR="00C32E66">
                <w:rPr>
                  <w:i/>
                  <w:color w:val="0000FF"/>
                  <w:u w:val="single"/>
                </w:rPr>
                <w:t>Faculty PT &amp; FT</w:t>
              </w:r>
            </w:hyperlink>
            <w:r w:rsidR="00C32E66">
              <w:t xml:space="preserve">: </w:t>
            </w:r>
          </w:p>
        </w:tc>
        <w:tc>
          <w:tcPr>
            <w:tcW w:w="5883" w:type="dxa"/>
            <w:gridSpan w:val="4"/>
          </w:tcPr>
          <w:p w:rsidR="00894657" w:rsidRDefault="00C32E66">
            <w:pPr>
              <w:rPr>
                <w:b/>
              </w:rPr>
            </w:pPr>
            <w:r>
              <w:t>No impact.</w:t>
            </w:r>
          </w:p>
        </w:tc>
      </w:tr>
      <w:tr w:rsidR="00894657">
        <w:tc>
          <w:tcPr>
            <w:tcW w:w="2396" w:type="dxa"/>
            <w:vMerge/>
            <w:vAlign w:val="center"/>
          </w:tcPr>
          <w:p w:rsidR="00894657" w:rsidRDefault="00894657">
            <w:pPr>
              <w:widowControl w:val="0"/>
              <w:pBdr>
                <w:top w:val="nil"/>
                <w:left w:val="nil"/>
                <w:bottom w:val="nil"/>
                <w:right w:val="nil"/>
                <w:between w:val="nil"/>
              </w:pBdr>
              <w:spacing w:line="276" w:lineRule="auto"/>
              <w:rPr>
                <w:b/>
              </w:rPr>
            </w:pPr>
          </w:p>
        </w:tc>
        <w:tc>
          <w:tcPr>
            <w:tcW w:w="2501" w:type="dxa"/>
          </w:tcPr>
          <w:p w:rsidR="00894657" w:rsidRDefault="0048791A">
            <w:pPr>
              <w:rPr>
                <w:i/>
              </w:rPr>
            </w:pPr>
            <w:hyperlink w:anchor="3tbugp1">
              <w:r w:rsidR="00C32E66">
                <w:rPr>
                  <w:i/>
                  <w:color w:val="0000FF"/>
                  <w:u w:val="single"/>
                </w:rPr>
                <w:t>Library</w:t>
              </w:r>
            </w:hyperlink>
            <w:hyperlink w:anchor="3tbugp1">
              <w:r w:rsidR="00C32E66">
                <w:rPr>
                  <w:color w:val="0000FF"/>
                  <w:u w:val="single"/>
                </w:rPr>
                <w:t>:</w:t>
              </w:r>
            </w:hyperlink>
          </w:p>
        </w:tc>
        <w:tc>
          <w:tcPr>
            <w:tcW w:w="5883" w:type="dxa"/>
            <w:gridSpan w:val="4"/>
          </w:tcPr>
          <w:p w:rsidR="00894657" w:rsidRDefault="00C32E66">
            <w:pPr>
              <w:rPr>
                <w:b/>
              </w:rPr>
            </w:pPr>
            <w:r>
              <w:rPr>
                <w:color w:val="000000"/>
              </w:rPr>
              <w:t>No impact other than changing reserves.</w:t>
            </w:r>
          </w:p>
        </w:tc>
      </w:tr>
      <w:tr w:rsidR="00894657">
        <w:tc>
          <w:tcPr>
            <w:tcW w:w="2396" w:type="dxa"/>
            <w:vMerge/>
            <w:vAlign w:val="center"/>
          </w:tcPr>
          <w:p w:rsidR="00894657" w:rsidRDefault="00894657">
            <w:pPr>
              <w:widowControl w:val="0"/>
              <w:pBdr>
                <w:top w:val="nil"/>
                <w:left w:val="nil"/>
                <w:bottom w:val="nil"/>
                <w:right w:val="nil"/>
                <w:between w:val="nil"/>
              </w:pBdr>
              <w:spacing w:line="276" w:lineRule="auto"/>
              <w:rPr>
                <w:b/>
              </w:rPr>
            </w:pPr>
          </w:p>
        </w:tc>
        <w:tc>
          <w:tcPr>
            <w:tcW w:w="2501" w:type="dxa"/>
          </w:tcPr>
          <w:p w:rsidR="00894657" w:rsidRDefault="0048791A">
            <w:hyperlink w:anchor="28h4qwu">
              <w:r w:rsidR="00C32E66">
                <w:rPr>
                  <w:i/>
                  <w:color w:val="0000FF"/>
                  <w:u w:val="single"/>
                </w:rPr>
                <w:t>Technology</w:t>
              </w:r>
            </w:hyperlink>
          </w:p>
        </w:tc>
        <w:tc>
          <w:tcPr>
            <w:tcW w:w="5883" w:type="dxa"/>
            <w:gridSpan w:val="4"/>
          </w:tcPr>
          <w:p w:rsidR="00894657" w:rsidRDefault="00C32E66">
            <w:pPr>
              <w:rPr>
                <w:b/>
              </w:rPr>
            </w:pPr>
            <w:r>
              <w:rPr>
                <w:color w:val="000000"/>
              </w:rPr>
              <w:t xml:space="preserve">Classrooms with technology tools such as document cameras, white boards, and iPads will be needed to meet the RIDE recommendations of integrating more technology into </w:t>
            </w:r>
            <w:r>
              <w:rPr>
                <w:color w:val="000000"/>
              </w:rPr>
              <w:lastRenderedPageBreak/>
              <w:t>the program.  A SWIVL is highly recommended for recording interventions in practicum.</w:t>
            </w:r>
          </w:p>
        </w:tc>
      </w:tr>
      <w:tr w:rsidR="00894657">
        <w:tc>
          <w:tcPr>
            <w:tcW w:w="2396" w:type="dxa"/>
            <w:vMerge/>
            <w:vAlign w:val="center"/>
          </w:tcPr>
          <w:p w:rsidR="00894657" w:rsidRDefault="00894657">
            <w:pPr>
              <w:widowControl w:val="0"/>
              <w:pBdr>
                <w:top w:val="nil"/>
                <w:left w:val="nil"/>
                <w:bottom w:val="nil"/>
                <w:right w:val="nil"/>
                <w:between w:val="nil"/>
              </w:pBdr>
              <w:spacing w:line="276" w:lineRule="auto"/>
              <w:rPr>
                <w:b/>
              </w:rPr>
            </w:pPr>
          </w:p>
        </w:tc>
        <w:tc>
          <w:tcPr>
            <w:tcW w:w="2501" w:type="dxa"/>
          </w:tcPr>
          <w:p w:rsidR="00894657" w:rsidRDefault="0048791A">
            <w:pPr>
              <w:rPr>
                <w:i/>
              </w:rPr>
            </w:pPr>
            <w:hyperlink w:anchor="nmf14n">
              <w:r w:rsidR="00C32E66">
                <w:rPr>
                  <w:i/>
                  <w:color w:val="0000FF"/>
                  <w:u w:val="single"/>
                </w:rPr>
                <w:t>Facilities</w:t>
              </w:r>
            </w:hyperlink>
            <w:r w:rsidR="00C32E66">
              <w:t>:</w:t>
            </w:r>
          </w:p>
        </w:tc>
        <w:tc>
          <w:tcPr>
            <w:tcW w:w="5883" w:type="dxa"/>
            <w:gridSpan w:val="4"/>
          </w:tcPr>
          <w:p w:rsidR="00894657" w:rsidRDefault="00C32E66">
            <w:pPr>
              <w:rPr>
                <w:b/>
              </w:rPr>
            </w:pPr>
            <w:r>
              <w:rPr>
                <w:color w:val="000000"/>
              </w:rPr>
              <w:t>No impact.</w:t>
            </w:r>
          </w:p>
        </w:tc>
      </w:tr>
      <w:tr w:rsidR="00894657">
        <w:tc>
          <w:tcPr>
            <w:tcW w:w="2396" w:type="dxa"/>
            <w:vAlign w:val="center"/>
          </w:tcPr>
          <w:p w:rsidR="00894657" w:rsidRDefault="00C32E66">
            <w:r>
              <w:t xml:space="preserve">A.8. </w:t>
            </w:r>
            <w:hyperlink w:anchor="lnxbz9">
              <w:r>
                <w:rPr>
                  <w:color w:val="0000FF"/>
                  <w:u w:val="single"/>
                </w:rPr>
                <w:t>Semester effective</w:t>
              </w:r>
            </w:hyperlink>
          </w:p>
        </w:tc>
        <w:tc>
          <w:tcPr>
            <w:tcW w:w="2501" w:type="dxa"/>
          </w:tcPr>
          <w:p w:rsidR="00894657" w:rsidRDefault="00C32E66">
            <w:pPr>
              <w:rPr>
                <w:b/>
              </w:rPr>
            </w:pPr>
            <w:r>
              <w:rPr>
                <w:b/>
              </w:rPr>
              <w:t>Fall 2019</w:t>
            </w:r>
            <w:bookmarkStart w:id="12" w:name="26in1rg" w:colFirst="0" w:colLast="0"/>
            <w:bookmarkEnd w:id="12"/>
          </w:p>
        </w:tc>
        <w:tc>
          <w:tcPr>
            <w:tcW w:w="2960" w:type="dxa"/>
            <w:gridSpan w:val="2"/>
          </w:tcPr>
          <w:p w:rsidR="00894657" w:rsidRDefault="00C32E66">
            <w:pPr>
              <w:rPr>
                <w:b/>
              </w:rPr>
            </w:pPr>
            <w:r>
              <w:rPr>
                <w:b/>
              </w:rPr>
              <w:t xml:space="preserve"> </w:t>
            </w:r>
            <w:r>
              <w:t xml:space="preserve">A.9. </w:t>
            </w:r>
            <w:hyperlink w:anchor="lnxbz9">
              <w:r>
                <w:rPr>
                  <w:color w:val="0000FF"/>
                  <w:u w:val="single"/>
                </w:rPr>
                <w:t>Rationale if sooner than next Fall</w:t>
              </w:r>
            </w:hyperlink>
          </w:p>
        </w:tc>
        <w:tc>
          <w:tcPr>
            <w:tcW w:w="2923" w:type="dxa"/>
            <w:gridSpan w:val="2"/>
          </w:tcPr>
          <w:p w:rsidR="00894657" w:rsidRDefault="00894657">
            <w:pPr>
              <w:rPr>
                <w:b/>
              </w:rPr>
            </w:pPr>
          </w:p>
        </w:tc>
      </w:tr>
    </w:tbl>
    <w:p w:rsidR="00894657" w:rsidRDefault="00894657"/>
    <w:p w:rsidR="00894657" w:rsidRDefault="00C32E66">
      <w:pPr>
        <w:rPr>
          <w:b/>
          <w:sz w:val="20"/>
          <w:szCs w:val="20"/>
        </w:rPr>
      </w:pPr>
      <w:r>
        <w:t xml:space="preserve">B.  </w:t>
      </w:r>
      <w:hyperlink w:anchor="37m2jsg">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894657">
        <w:tc>
          <w:tcPr>
            <w:tcW w:w="3100" w:type="dxa"/>
            <w:shd w:val="clear" w:color="auto" w:fill="FABF8F"/>
            <w:vAlign w:val="center"/>
          </w:tcPr>
          <w:p w:rsidR="00894657" w:rsidRDefault="00894657">
            <w:pPr>
              <w:pStyle w:val="Heading5"/>
              <w:keepNext/>
              <w:spacing w:before="0" w:after="0" w:line="240" w:lineRule="auto"/>
            </w:pPr>
            <w:bookmarkStart w:id="13" w:name="35nkun2" w:colFirst="0" w:colLast="0"/>
            <w:bookmarkStart w:id="14" w:name="1ksv4uv" w:colFirst="0" w:colLast="0"/>
            <w:bookmarkStart w:id="15" w:name="44sinio" w:colFirst="0" w:colLast="0"/>
            <w:bookmarkStart w:id="16" w:name="2jxsxqh" w:colFirst="0" w:colLast="0"/>
            <w:bookmarkStart w:id="17" w:name="3j2qqm3" w:colFirst="0" w:colLast="0"/>
            <w:bookmarkStart w:id="18" w:name="1y810tw" w:colFirst="0" w:colLast="0"/>
            <w:bookmarkStart w:id="19" w:name="4i7ojhp" w:colFirst="0" w:colLast="0"/>
            <w:bookmarkStart w:id="20" w:name="1ci93xb" w:colFirst="0" w:colLast="0"/>
            <w:bookmarkStart w:id="21" w:name="qsh70q" w:colFirst="0" w:colLast="0"/>
            <w:bookmarkEnd w:id="13"/>
            <w:bookmarkEnd w:id="14"/>
            <w:bookmarkEnd w:id="15"/>
            <w:bookmarkEnd w:id="16"/>
            <w:bookmarkEnd w:id="17"/>
            <w:bookmarkEnd w:id="18"/>
            <w:bookmarkEnd w:id="19"/>
            <w:bookmarkEnd w:id="20"/>
            <w:bookmarkEnd w:id="21"/>
          </w:p>
        </w:tc>
        <w:tc>
          <w:tcPr>
            <w:tcW w:w="3840" w:type="dxa"/>
          </w:tcPr>
          <w:p w:rsidR="00894657" w:rsidRDefault="00C32E66">
            <w:pPr>
              <w:pStyle w:val="Heading5"/>
              <w:keepNext/>
              <w:spacing w:before="0" w:after="0" w:line="240" w:lineRule="auto"/>
              <w:jc w:val="center"/>
            </w:pPr>
            <w:r>
              <w:t>Old (</w:t>
            </w:r>
            <w:hyperlink w:anchor="1mrcu09">
              <w:r>
                <w:rPr>
                  <w:color w:val="0000FF"/>
                  <w:u w:val="single"/>
                </w:rPr>
                <w:t>for revisions only</w:t>
              </w:r>
            </w:hyperlink>
            <w:r>
              <w:t>)</w:t>
            </w:r>
          </w:p>
          <w:p w:rsidR="00894657" w:rsidRDefault="00C32E66">
            <w:r>
              <w:t>Only include information that is being revised, otherwise leave blank (delete provided examples that do not apply)</w:t>
            </w:r>
          </w:p>
        </w:tc>
        <w:tc>
          <w:tcPr>
            <w:tcW w:w="3840" w:type="dxa"/>
          </w:tcPr>
          <w:p w:rsidR="00894657" w:rsidRDefault="00C32E66">
            <w:pPr>
              <w:pStyle w:val="Heading5"/>
              <w:keepNext/>
              <w:spacing w:before="0" w:after="0" w:line="240" w:lineRule="auto"/>
              <w:jc w:val="center"/>
            </w:pPr>
            <w:r>
              <w:t>New</w:t>
            </w:r>
          </w:p>
          <w:p w:rsidR="00894657" w:rsidRDefault="00C32E66">
            <w:r>
              <w:t>Examples are provided for guidance, delete the ones that do not apply</w:t>
            </w:r>
          </w:p>
        </w:tc>
      </w:tr>
      <w:tr w:rsidR="00894657">
        <w:tc>
          <w:tcPr>
            <w:tcW w:w="3100" w:type="dxa"/>
            <w:vAlign w:val="center"/>
          </w:tcPr>
          <w:p w:rsidR="00894657" w:rsidRDefault="00C32E66">
            <w:pPr>
              <w:spacing w:line="240" w:lineRule="auto"/>
            </w:pPr>
            <w:r>
              <w:t xml:space="preserve">B.1. </w:t>
            </w:r>
            <w:hyperlink w:anchor="35nkun2">
              <w:r>
                <w:rPr>
                  <w:color w:val="0000FF"/>
                  <w:u w:val="single"/>
                </w:rPr>
                <w:t>Course prefix and number</w:t>
              </w:r>
            </w:hyperlink>
            <w:r>
              <w:t xml:space="preserve"> </w:t>
            </w:r>
          </w:p>
        </w:tc>
        <w:tc>
          <w:tcPr>
            <w:tcW w:w="3840" w:type="dxa"/>
          </w:tcPr>
          <w:p w:rsidR="00894657" w:rsidRDefault="00894657">
            <w:pPr>
              <w:spacing w:line="240" w:lineRule="auto"/>
              <w:rPr>
                <w:b/>
              </w:rPr>
            </w:pPr>
          </w:p>
        </w:tc>
        <w:tc>
          <w:tcPr>
            <w:tcW w:w="3840" w:type="dxa"/>
          </w:tcPr>
          <w:p w:rsidR="00894657" w:rsidRDefault="00C32E66" w:rsidP="00020BA6">
            <w:pPr>
              <w:spacing w:line="240" w:lineRule="auto"/>
              <w:rPr>
                <w:b/>
              </w:rPr>
            </w:pPr>
            <w:r>
              <w:rPr>
                <w:sz w:val="24"/>
                <w:szCs w:val="24"/>
              </w:rPr>
              <w:t>ELED 326</w:t>
            </w:r>
          </w:p>
        </w:tc>
      </w:tr>
      <w:tr w:rsidR="00894657">
        <w:tc>
          <w:tcPr>
            <w:tcW w:w="3100" w:type="dxa"/>
            <w:vAlign w:val="center"/>
          </w:tcPr>
          <w:p w:rsidR="00894657" w:rsidRDefault="00C32E66">
            <w:pPr>
              <w:spacing w:line="240" w:lineRule="auto"/>
            </w:pPr>
            <w:r>
              <w:t>B.2. Cross listing number if any</w:t>
            </w:r>
          </w:p>
        </w:tc>
        <w:tc>
          <w:tcPr>
            <w:tcW w:w="3840" w:type="dxa"/>
          </w:tcPr>
          <w:p w:rsidR="00894657" w:rsidRDefault="00894657">
            <w:pPr>
              <w:spacing w:line="240" w:lineRule="auto"/>
              <w:rPr>
                <w:b/>
              </w:rPr>
            </w:pPr>
          </w:p>
        </w:tc>
        <w:tc>
          <w:tcPr>
            <w:tcW w:w="3840" w:type="dxa"/>
          </w:tcPr>
          <w:p w:rsidR="00894657" w:rsidRDefault="00894657">
            <w:pPr>
              <w:spacing w:line="240" w:lineRule="auto"/>
              <w:rPr>
                <w:b/>
              </w:rPr>
            </w:pPr>
          </w:p>
        </w:tc>
      </w:tr>
      <w:tr w:rsidR="00894657">
        <w:tc>
          <w:tcPr>
            <w:tcW w:w="3100" w:type="dxa"/>
            <w:vAlign w:val="center"/>
          </w:tcPr>
          <w:p w:rsidR="00894657" w:rsidRDefault="00C32E66">
            <w:pPr>
              <w:spacing w:line="240" w:lineRule="auto"/>
            </w:pPr>
            <w:r>
              <w:t xml:space="preserve">B.3. </w:t>
            </w:r>
            <w:hyperlink w:anchor="1ksv4uv">
              <w:r>
                <w:rPr>
                  <w:color w:val="0000FF"/>
                  <w:u w:val="single"/>
                </w:rPr>
                <w:t>Course title</w:t>
              </w:r>
            </w:hyperlink>
            <w:r>
              <w:t xml:space="preserve"> </w:t>
            </w:r>
          </w:p>
        </w:tc>
        <w:tc>
          <w:tcPr>
            <w:tcW w:w="3840" w:type="dxa"/>
          </w:tcPr>
          <w:p w:rsidR="00894657" w:rsidRDefault="00894657">
            <w:pPr>
              <w:spacing w:line="240" w:lineRule="auto"/>
              <w:rPr>
                <w:b/>
              </w:rPr>
            </w:pPr>
          </w:p>
        </w:tc>
        <w:tc>
          <w:tcPr>
            <w:tcW w:w="3840" w:type="dxa"/>
          </w:tcPr>
          <w:p w:rsidR="00894657" w:rsidRDefault="00C32E66">
            <w:pPr>
              <w:spacing w:line="240" w:lineRule="auto"/>
              <w:rPr>
                <w:b/>
              </w:rPr>
            </w:pPr>
            <w:r>
              <w:rPr>
                <w:sz w:val="24"/>
                <w:szCs w:val="24"/>
              </w:rPr>
              <w:t>Assessment and Intervention in Literacy- Tier 2</w:t>
            </w:r>
          </w:p>
        </w:tc>
      </w:tr>
      <w:tr w:rsidR="00894657">
        <w:tc>
          <w:tcPr>
            <w:tcW w:w="3100" w:type="dxa"/>
            <w:vAlign w:val="center"/>
          </w:tcPr>
          <w:p w:rsidR="00894657" w:rsidRDefault="00C32E66">
            <w:pPr>
              <w:spacing w:line="240" w:lineRule="auto"/>
            </w:pPr>
            <w:r>
              <w:t xml:space="preserve">B.4. </w:t>
            </w:r>
            <w:hyperlink w:anchor="44sinio">
              <w:r>
                <w:rPr>
                  <w:color w:val="0000FF"/>
                  <w:u w:val="single"/>
                </w:rPr>
                <w:t>Course description</w:t>
              </w:r>
            </w:hyperlink>
            <w:r>
              <w:t xml:space="preserve"> </w:t>
            </w:r>
          </w:p>
        </w:tc>
        <w:tc>
          <w:tcPr>
            <w:tcW w:w="3840" w:type="dxa"/>
          </w:tcPr>
          <w:p w:rsidR="00894657" w:rsidRDefault="00894657">
            <w:pPr>
              <w:tabs>
                <w:tab w:val="left" w:pos="690"/>
              </w:tabs>
              <w:spacing w:line="240" w:lineRule="auto"/>
              <w:rPr>
                <w:b/>
              </w:rPr>
            </w:pPr>
          </w:p>
        </w:tc>
        <w:tc>
          <w:tcPr>
            <w:tcW w:w="3840" w:type="dxa"/>
          </w:tcPr>
          <w:p w:rsidR="00894657" w:rsidRDefault="00C32E66">
            <w:pPr>
              <w:spacing w:line="240" w:lineRule="auto"/>
              <w:rPr>
                <w:b/>
              </w:rPr>
            </w:pPr>
            <w:r>
              <w:t>T</w:t>
            </w:r>
            <w:r w:rsidR="00020BA6">
              <w:t xml:space="preserve">eacher </w:t>
            </w:r>
            <w:r>
              <w:t>C</w:t>
            </w:r>
            <w:r w:rsidR="00020BA6">
              <w:t>andidates</w:t>
            </w:r>
            <w:r>
              <w:t xml:space="preserve"> will determine the need for Tier 2 support.  </w:t>
            </w:r>
            <w:r w:rsidR="00020BA6">
              <w:t>They</w:t>
            </w:r>
            <w:r>
              <w:t xml:space="preserve"> will identify and implement reading interventions and monitor student growth using aligned progress monitoring tools and normed growth criteria.  </w:t>
            </w:r>
          </w:p>
        </w:tc>
      </w:tr>
      <w:tr w:rsidR="00894657">
        <w:tc>
          <w:tcPr>
            <w:tcW w:w="3100" w:type="dxa"/>
            <w:vAlign w:val="center"/>
          </w:tcPr>
          <w:p w:rsidR="00894657" w:rsidRDefault="00C32E66">
            <w:pPr>
              <w:spacing w:line="240" w:lineRule="auto"/>
            </w:pPr>
            <w:r>
              <w:t xml:space="preserve">B.5. </w:t>
            </w:r>
            <w:hyperlink w:anchor="2jxsxqh">
              <w:r>
                <w:rPr>
                  <w:color w:val="0000FF"/>
                  <w:u w:val="single"/>
                </w:rPr>
                <w:t>Prerequisite(s)</w:t>
              </w:r>
            </w:hyperlink>
          </w:p>
        </w:tc>
        <w:tc>
          <w:tcPr>
            <w:tcW w:w="3840" w:type="dxa"/>
          </w:tcPr>
          <w:p w:rsidR="00894657" w:rsidRDefault="00894657">
            <w:pPr>
              <w:spacing w:line="240" w:lineRule="auto"/>
              <w:rPr>
                <w:b/>
              </w:rPr>
            </w:pPr>
          </w:p>
        </w:tc>
        <w:tc>
          <w:tcPr>
            <w:tcW w:w="3840" w:type="dxa"/>
          </w:tcPr>
          <w:p w:rsidR="00894657" w:rsidRDefault="00C32E66">
            <w:pPr>
              <w:spacing w:line="240" w:lineRule="auto"/>
              <w:rPr>
                <w:b/>
              </w:rPr>
            </w:pPr>
            <w:r>
              <w:rPr>
                <w:b/>
              </w:rPr>
              <w:t>ELED 222</w:t>
            </w:r>
            <w:r w:rsidR="00A82AE8">
              <w:rPr>
                <w:b/>
              </w:rPr>
              <w:t xml:space="preserve"> with a minimum grade of B-</w:t>
            </w:r>
          </w:p>
        </w:tc>
      </w:tr>
      <w:tr w:rsidR="00894657">
        <w:tc>
          <w:tcPr>
            <w:tcW w:w="3100" w:type="dxa"/>
            <w:vAlign w:val="center"/>
          </w:tcPr>
          <w:p w:rsidR="00894657" w:rsidRDefault="00C32E66">
            <w:pPr>
              <w:spacing w:line="240" w:lineRule="auto"/>
            </w:pPr>
            <w:r>
              <w:t xml:space="preserve">B.6. </w:t>
            </w:r>
            <w:hyperlink w:anchor="46r0co2">
              <w:r>
                <w:rPr>
                  <w:color w:val="0000FF"/>
                  <w:u w:val="single"/>
                </w:rPr>
                <w:t>Offered</w:t>
              </w:r>
            </w:hyperlink>
          </w:p>
        </w:tc>
        <w:tc>
          <w:tcPr>
            <w:tcW w:w="3840" w:type="dxa"/>
          </w:tcPr>
          <w:p w:rsidR="00894657" w:rsidRDefault="00894657">
            <w:pPr>
              <w:spacing w:line="240" w:lineRule="auto"/>
              <w:rPr>
                <w:b/>
                <w:sz w:val="20"/>
                <w:szCs w:val="20"/>
              </w:rPr>
            </w:pPr>
          </w:p>
        </w:tc>
        <w:tc>
          <w:tcPr>
            <w:tcW w:w="3840" w:type="dxa"/>
          </w:tcPr>
          <w:p w:rsidR="00894657" w:rsidRDefault="00C32E66">
            <w:pPr>
              <w:spacing w:line="240" w:lineRule="auto"/>
              <w:rPr>
                <w:b/>
                <w:sz w:val="20"/>
                <w:szCs w:val="20"/>
              </w:rPr>
            </w:pPr>
            <w:r>
              <w:rPr>
                <w:b/>
                <w:sz w:val="20"/>
                <w:szCs w:val="20"/>
              </w:rPr>
              <w:t xml:space="preserve">Fall  </w:t>
            </w:r>
            <w:r>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 xml:space="preserve">| </w:t>
            </w:r>
          </w:p>
          <w:p w:rsidR="00894657" w:rsidRDefault="00894657">
            <w:pPr>
              <w:spacing w:line="240" w:lineRule="auto"/>
              <w:rPr>
                <w:b/>
                <w:sz w:val="20"/>
                <w:szCs w:val="20"/>
              </w:rPr>
            </w:pPr>
          </w:p>
        </w:tc>
      </w:tr>
      <w:tr w:rsidR="00894657">
        <w:tc>
          <w:tcPr>
            <w:tcW w:w="3100" w:type="dxa"/>
            <w:vAlign w:val="center"/>
          </w:tcPr>
          <w:p w:rsidR="00894657" w:rsidRDefault="00C32E66">
            <w:pPr>
              <w:spacing w:line="240" w:lineRule="auto"/>
            </w:pPr>
            <w:r>
              <w:t xml:space="preserve">B.7. </w:t>
            </w:r>
            <w:hyperlink w:anchor="3j2qqm3">
              <w:r>
                <w:rPr>
                  <w:color w:val="0000FF"/>
                  <w:u w:val="single"/>
                </w:rPr>
                <w:t>Contact hours</w:t>
              </w:r>
            </w:hyperlink>
            <w:r>
              <w:t xml:space="preserve"> </w:t>
            </w:r>
          </w:p>
        </w:tc>
        <w:tc>
          <w:tcPr>
            <w:tcW w:w="3840" w:type="dxa"/>
          </w:tcPr>
          <w:p w:rsidR="00894657" w:rsidRDefault="00894657">
            <w:pPr>
              <w:spacing w:line="240" w:lineRule="auto"/>
              <w:rPr>
                <w:b/>
              </w:rPr>
            </w:pPr>
          </w:p>
        </w:tc>
        <w:tc>
          <w:tcPr>
            <w:tcW w:w="3840" w:type="dxa"/>
          </w:tcPr>
          <w:p w:rsidR="00894657" w:rsidRDefault="00551AB8">
            <w:pPr>
              <w:spacing w:line="240" w:lineRule="auto"/>
              <w:rPr>
                <w:b/>
              </w:rPr>
            </w:pPr>
            <w:r>
              <w:rPr>
                <w:b/>
              </w:rPr>
              <w:t>4</w:t>
            </w:r>
          </w:p>
        </w:tc>
      </w:tr>
      <w:tr w:rsidR="00894657">
        <w:tc>
          <w:tcPr>
            <w:tcW w:w="3100" w:type="dxa"/>
            <w:vAlign w:val="center"/>
          </w:tcPr>
          <w:p w:rsidR="00894657" w:rsidRDefault="00C32E66">
            <w:pPr>
              <w:spacing w:line="240" w:lineRule="auto"/>
            </w:pPr>
            <w:r>
              <w:t xml:space="preserve">B.8. </w:t>
            </w:r>
            <w:hyperlink w:anchor="1y810tw">
              <w:r>
                <w:rPr>
                  <w:color w:val="0000FF"/>
                  <w:u w:val="single"/>
                </w:rPr>
                <w:t>Credit hours</w:t>
              </w:r>
            </w:hyperlink>
          </w:p>
        </w:tc>
        <w:tc>
          <w:tcPr>
            <w:tcW w:w="3840" w:type="dxa"/>
          </w:tcPr>
          <w:p w:rsidR="00894657" w:rsidRDefault="00894657">
            <w:pPr>
              <w:spacing w:line="240" w:lineRule="auto"/>
              <w:rPr>
                <w:b/>
              </w:rPr>
            </w:pPr>
          </w:p>
        </w:tc>
        <w:tc>
          <w:tcPr>
            <w:tcW w:w="3840" w:type="dxa"/>
          </w:tcPr>
          <w:p w:rsidR="00894657" w:rsidRDefault="00551AB8">
            <w:pPr>
              <w:spacing w:line="240" w:lineRule="auto"/>
              <w:rPr>
                <w:b/>
              </w:rPr>
            </w:pPr>
            <w:r>
              <w:rPr>
                <w:b/>
              </w:rPr>
              <w:t>4</w:t>
            </w:r>
          </w:p>
        </w:tc>
      </w:tr>
      <w:tr w:rsidR="00894657">
        <w:tc>
          <w:tcPr>
            <w:tcW w:w="3100" w:type="dxa"/>
            <w:vAlign w:val="center"/>
          </w:tcPr>
          <w:p w:rsidR="00894657" w:rsidRDefault="00C32E66">
            <w:pPr>
              <w:spacing w:line="240" w:lineRule="auto"/>
            </w:pPr>
            <w:r>
              <w:t>B.9.</w:t>
            </w:r>
            <w:hyperlink w:anchor="4i7ojhp">
              <w:r>
                <w:rPr>
                  <w:color w:val="0000FF"/>
                  <w:u w:val="single"/>
                </w:rPr>
                <w:t xml:space="preserve"> Justify differences if any</w:t>
              </w:r>
            </w:hyperlink>
          </w:p>
        </w:tc>
        <w:tc>
          <w:tcPr>
            <w:tcW w:w="7680" w:type="dxa"/>
            <w:gridSpan w:val="2"/>
          </w:tcPr>
          <w:p w:rsidR="00894657" w:rsidRDefault="00894657">
            <w:pPr>
              <w:spacing w:line="240" w:lineRule="auto"/>
              <w:rPr>
                <w:rFonts w:ascii="Calibri" w:eastAsia="Calibri" w:hAnsi="Calibri" w:cs="Calibri"/>
                <w:b/>
                <w:smallCaps/>
                <w:sz w:val="24"/>
                <w:szCs w:val="24"/>
              </w:rPr>
            </w:pPr>
          </w:p>
        </w:tc>
      </w:tr>
      <w:tr w:rsidR="00894657">
        <w:tc>
          <w:tcPr>
            <w:tcW w:w="3100" w:type="dxa"/>
            <w:vAlign w:val="center"/>
          </w:tcPr>
          <w:p w:rsidR="00894657" w:rsidRDefault="00C32E66">
            <w:pPr>
              <w:spacing w:line="240" w:lineRule="auto"/>
            </w:pPr>
            <w:r>
              <w:t xml:space="preserve">B.10. </w:t>
            </w:r>
            <w:hyperlink w:anchor="111kx3o">
              <w:r>
                <w:rPr>
                  <w:color w:val="0000FF"/>
                  <w:u w:val="single"/>
                </w:rPr>
                <w:t>Grading system</w:t>
              </w:r>
            </w:hyperlink>
            <w:r>
              <w:t xml:space="preserve"> </w:t>
            </w:r>
          </w:p>
        </w:tc>
        <w:tc>
          <w:tcPr>
            <w:tcW w:w="3840" w:type="dxa"/>
          </w:tcPr>
          <w:p w:rsidR="00894657" w:rsidRDefault="00894657">
            <w:pPr>
              <w:spacing w:line="240" w:lineRule="auto"/>
              <w:rPr>
                <w:b/>
                <w:sz w:val="20"/>
                <w:szCs w:val="20"/>
              </w:rPr>
            </w:pPr>
          </w:p>
        </w:tc>
        <w:tc>
          <w:tcPr>
            <w:tcW w:w="3840" w:type="dxa"/>
          </w:tcPr>
          <w:p w:rsidR="00894657" w:rsidRDefault="00C32E66">
            <w:pPr>
              <w:spacing w:line="240" w:lineRule="auto"/>
              <w:rPr>
                <w:b/>
                <w:sz w:val="20"/>
                <w:szCs w:val="20"/>
              </w:rPr>
            </w:pPr>
            <w:r>
              <w:rPr>
                <w:b/>
                <w:sz w:val="20"/>
                <w:szCs w:val="20"/>
              </w:rPr>
              <w:t>Letter grade</w:t>
            </w:r>
          </w:p>
        </w:tc>
      </w:tr>
      <w:tr w:rsidR="00894657">
        <w:tc>
          <w:tcPr>
            <w:tcW w:w="3100" w:type="dxa"/>
            <w:vAlign w:val="center"/>
          </w:tcPr>
          <w:p w:rsidR="00894657" w:rsidRDefault="00C32E66">
            <w:pPr>
              <w:spacing w:line="240" w:lineRule="auto"/>
            </w:pPr>
            <w:r>
              <w:t xml:space="preserve">B.11. </w:t>
            </w:r>
            <w:hyperlink w:anchor="2xcytpi">
              <w:r>
                <w:rPr>
                  <w:color w:val="0000FF"/>
                  <w:u w:val="single"/>
                </w:rPr>
                <w:t>Instructional methods</w:t>
              </w:r>
            </w:hyperlink>
          </w:p>
        </w:tc>
        <w:tc>
          <w:tcPr>
            <w:tcW w:w="3840" w:type="dxa"/>
          </w:tcPr>
          <w:p w:rsidR="00894657" w:rsidRDefault="00894657">
            <w:pPr>
              <w:spacing w:line="240" w:lineRule="auto"/>
              <w:rPr>
                <w:b/>
                <w:sz w:val="20"/>
                <w:szCs w:val="20"/>
              </w:rPr>
            </w:pPr>
          </w:p>
        </w:tc>
        <w:tc>
          <w:tcPr>
            <w:tcW w:w="3840" w:type="dxa"/>
          </w:tcPr>
          <w:p w:rsidR="00894657" w:rsidRDefault="00C32E66">
            <w:pPr>
              <w:spacing w:line="240" w:lineRule="auto"/>
              <w:rPr>
                <w:b/>
                <w:sz w:val="20"/>
                <w:szCs w:val="20"/>
              </w:rPr>
            </w:pPr>
            <w:r>
              <w:rPr>
                <w:b/>
                <w:sz w:val="20"/>
                <w:szCs w:val="20"/>
              </w:rPr>
              <w:t xml:space="preserve">Lecture  </w:t>
            </w:r>
            <w:r>
              <w:rPr>
                <w:rFonts w:ascii="MS Mincho" w:eastAsia="MS Mincho" w:hAnsi="MS Mincho" w:cs="MS Mincho"/>
                <w:b/>
                <w:sz w:val="20"/>
                <w:szCs w:val="20"/>
              </w:rPr>
              <w:t xml:space="preserve">and </w:t>
            </w:r>
            <w:r>
              <w:rPr>
                <w:b/>
                <w:sz w:val="20"/>
                <w:szCs w:val="20"/>
              </w:rPr>
              <w:t xml:space="preserve">Practicum  </w:t>
            </w:r>
          </w:p>
        </w:tc>
      </w:tr>
      <w:tr w:rsidR="00894657">
        <w:tc>
          <w:tcPr>
            <w:tcW w:w="3100" w:type="dxa"/>
            <w:vAlign w:val="center"/>
          </w:tcPr>
          <w:p w:rsidR="00894657" w:rsidRDefault="00C32E66">
            <w:pPr>
              <w:spacing w:line="240" w:lineRule="auto"/>
            </w:pPr>
            <w:r>
              <w:t>B.12.</w:t>
            </w:r>
            <w:hyperlink w:anchor="1ci93xb">
              <w:r>
                <w:rPr>
                  <w:color w:val="0000FF"/>
                  <w:u w:val="single"/>
                </w:rPr>
                <w:t>Categories</w:t>
              </w:r>
            </w:hyperlink>
          </w:p>
        </w:tc>
        <w:tc>
          <w:tcPr>
            <w:tcW w:w="3840" w:type="dxa"/>
          </w:tcPr>
          <w:p w:rsidR="00894657" w:rsidRDefault="00894657">
            <w:pPr>
              <w:spacing w:line="240" w:lineRule="auto"/>
              <w:rPr>
                <w:b/>
                <w:sz w:val="20"/>
                <w:szCs w:val="20"/>
              </w:rPr>
            </w:pPr>
          </w:p>
        </w:tc>
        <w:tc>
          <w:tcPr>
            <w:tcW w:w="3840" w:type="dxa"/>
          </w:tcPr>
          <w:p w:rsidR="00894657" w:rsidRDefault="00C32E66">
            <w:pPr>
              <w:spacing w:line="240" w:lineRule="auto"/>
              <w:rPr>
                <w:b/>
                <w:sz w:val="20"/>
                <w:szCs w:val="20"/>
              </w:rPr>
            </w:pPr>
            <w:r>
              <w:rPr>
                <w:b/>
                <w:sz w:val="20"/>
                <w:szCs w:val="20"/>
              </w:rPr>
              <w:t>Required for major</w:t>
            </w:r>
          </w:p>
        </w:tc>
      </w:tr>
      <w:tr w:rsidR="00894657">
        <w:tc>
          <w:tcPr>
            <w:tcW w:w="3100" w:type="dxa"/>
            <w:vAlign w:val="center"/>
          </w:tcPr>
          <w:p w:rsidR="00894657" w:rsidRDefault="00C32E66">
            <w:pPr>
              <w:spacing w:line="240" w:lineRule="auto"/>
            </w:pPr>
            <w:r>
              <w:t>B.13. Is this an Honors course?</w:t>
            </w:r>
          </w:p>
        </w:tc>
        <w:tc>
          <w:tcPr>
            <w:tcW w:w="3840" w:type="dxa"/>
          </w:tcPr>
          <w:p w:rsidR="00894657" w:rsidRDefault="00894657">
            <w:pPr>
              <w:spacing w:line="240" w:lineRule="auto"/>
              <w:rPr>
                <w:b/>
              </w:rPr>
            </w:pPr>
          </w:p>
        </w:tc>
        <w:tc>
          <w:tcPr>
            <w:tcW w:w="3840" w:type="dxa"/>
          </w:tcPr>
          <w:p w:rsidR="00894657" w:rsidRDefault="00C32E66">
            <w:pPr>
              <w:spacing w:line="240" w:lineRule="auto"/>
              <w:rPr>
                <w:b/>
              </w:rPr>
            </w:pPr>
            <w:r>
              <w:rPr>
                <w:b/>
              </w:rPr>
              <w:t>NO</w:t>
            </w:r>
          </w:p>
        </w:tc>
      </w:tr>
      <w:tr w:rsidR="00894657">
        <w:tc>
          <w:tcPr>
            <w:tcW w:w="3100" w:type="dxa"/>
            <w:vAlign w:val="center"/>
          </w:tcPr>
          <w:p w:rsidR="00894657" w:rsidRDefault="00C32E66">
            <w:pPr>
              <w:spacing w:line="240" w:lineRule="auto"/>
              <w:rPr>
                <w:color w:val="0000FF"/>
                <w:u w:val="single"/>
              </w:rPr>
            </w:pPr>
            <w:r>
              <w:t xml:space="preserve">B.14. </w:t>
            </w:r>
            <w:hyperlink w:anchor="3whwml4">
              <w:r>
                <w:rPr>
                  <w:color w:val="0000FF"/>
                  <w:u w:val="single"/>
                </w:rPr>
                <w:t>General Education</w:t>
              </w:r>
            </w:hyperlink>
          </w:p>
          <w:p w:rsidR="00894657" w:rsidRDefault="00C32E66">
            <w:pPr>
              <w:spacing w:line="240" w:lineRule="auto"/>
            </w:pPr>
            <w:r>
              <w:t>N.B. Connections must include at least 50% Standard Classroom instruction.</w:t>
            </w:r>
          </w:p>
        </w:tc>
        <w:tc>
          <w:tcPr>
            <w:tcW w:w="3840" w:type="dxa"/>
          </w:tcPr>
          <w:p w:rsidR="00894657" w:rsidRDefault="00894657">
            <w:pPr>
              <w:rPr>
                <w:b/>
                <w:sz w:val="20"/>
                <w:szCs w:val="20"/>
              </w:rPr>
            </w:pPr>
          </w:p>
        </w:tc>
        <w:tc>
          <w:tcPr>
            <w:tcW w:w="3840" w:type="dxa"/>
          </w:tcPr>
          <w:p w:rsidR="00894657" w:rsidRDefault="00C32E66">
            <w:pPr>
              <w:spacing w:line="240" w:lineRule="auto"/>
              <w:rPr>
                <w:rFonts w:ascii="MS Mincho" w:eastAsia="MS Mincho" w:hAnsi="MS Mincho" w:cs="MS Mincho"/>
                <w:b/>
                <w:sz w:val="20"/>
                <w:szCs w:val="20"/>
              </w:rPr>
            </w:pPr>
            <w:r>
              <w:rPr>
                <w:b/>
              </w:rPr>
              <w:t xml:space="preserve">NO </w:t>
            </w:r>
          </w:p>
        </w:tc>
      </w:tr>
      <w:tr w:rsidR="00894657">
        <w:tc>
          <w:tcPr>
            <w:tcW w:w="3100" w:type="dxa"/>
            <w:vAlign w:val="center"/>
          </w:tcPr>
          <w:p w:rsidR="00894657" w:rsidRDefault="00C32E66">
            <w:pPr>
              <w:spacing w:line="240" w:lineRule="auto"/>
            </w:pPr>
            <w:r>
              <w:t xml:space="preserve">B.15. </w:t>
            </w:r>
            <w:hyperlink w:anchor="2bn6wsx">
              <w:r>
                <w:rPr>
                  <w:color w:val="0000FF"/>
                  <w:u w:val="single"/>
                </w:rPr>
                <w:t>How will student performance be evaluated?</w:t>
              </w:r>
            </w:hyperlink>
          </w:p>
        </w:tc>
        <w:tc>
          <w:tcPr>
            <w:tcW w:w="3840" w:type="dxa"/>
          </w:tcPr>
          <w:p w:rsidR="00894657" w:rsidRDefault="00894657">
            <w:pPr>
              <w:spacing w:line="240" w:lineRule="auto"/>
              <w:rPr>
                <w:b/>
                <w:sz w:val="20"/>
                <w:szCs w:val="20"/>
              </w:rPr>
            </w:pPr>
          </w:p>
        </w:tc>
        <w:tc>
          <w:tcPr>
            <w:tcW w:w="3840" w:type="dxa"/>
          </w:tcPr>
          <w:p w:rsidR="00894657" w:rsidRDefault="00C32E66">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894657" w:rsidRDefault="00C32E66">
            <w:pPr>
              <w:spacing w:line="240" w:lineRule="auto"/>
              <w:rPr>
                <w:b/>
                <w:sz w:val="20"/>
                <w:szCs w:val="20"/>
              </w:rPr>
            </w:pPr>
            <w:r>
              <w:rPr>
                <w:b/>
                <w:sz w:val="20"/>
                <w:szCs w:val="20"/>
              </w:rPr>
              <w:t xml:space="preserve">Class Work  </w:t>
            </w:r>
            <w:r>
              <w:rPr>
                <w:rFonts w:ascii="MS Mincho" w:eastAsia="MS Mincho" w:hAnsi="MS Mincho" w:cs="MS Mincho"/>
                <w:b/>
                <w:sz w:val="20"/>
                <w:szCs w:val="20"/>
              </w:rPr>
              <w:t>|</w:t>
            </w:r>
            <w:r>
              <w:rPr>
                <w:b/>
                <w:sz w:val="20"/>
                <w:szCs w:val="20"/>
              </w:rPr>
              <w:t>Quizzes |</w:t>
            </w:r>
          </w:p>
          <w:p w:rsidR="00894657" w:rsidRDefault="00C32E66">
            <w:pPr>
              <w:spacing w:line="240" w:lineRule="auto"/>
              <w:rPr>
                <w:b/>
                <w:sz w:val="20"/>
                <w:szCs w:val="20"/>
              </w:rPr>
            </w:pPr>
            <w:r>
              <w:rPr>
                <w:b/>
                <w:sz w:val="20"/>
                <w:szCs w:val="20"/>
              </w:rPr>
              <w:t xml:space="preserve">Performance Protocols  </w:t>
            </w:r>
          </w:p>
          <w:p w:rsidR="00894657" w:rsidRDefault="00894657">
            <w:pPr>
              <w:spacing w:line="240" w:lineRule="auto"/>
              <w:rPr>
                <w:b/>
                <w:sz w:val="20"/>
                <w:szCs w:val="20"/>
              </w:rPr>
            </w:pPr>
          </w:p>
        </w:tc>
      </w:tr>
      <w:tr w:rsidR="00894657">
        <w:tc>
          <w:tcPr>
            <w:tcW w:w="3100" w:type="dxa"/>
            <w:vAlign w:val="center"/>
          </w:tcPr>
          <w:p w:rsidR="00894657" w:rsidRDefault="00C32E66">
            <w:pPr>
              <w:spacing w:line="240" w:lineRule="auto"/>
            </w:pPr>
            <w:r>
              <w:t xml:space="preserve">B.16. </w:t>
            </w:r>
            <w:hyperlink w:anchor="qsh70q">
              <w:r>
                <w:rPr>
                  <w:color w:val="0000FF"/>
                  <w:u w:val="single"/>
                </w:rPr>
                <w:t>Redundancy statement</w:t>
              </w:r>
            </w:hyperlink>
          </w:p>
        </w:tc>
        <w:tc>
          <w:tcPr>
            <w:tcW w:w="3840" w:type="dxa"/>
          </w:tcPr>
          <w:p w:rsidR="00894657" w:rsidRDefault="00894657">
            <w:pPr>
              <w:spacing w:line="240" w:lineRule="auto"/>
              <w:rPr>
                <w:b/>
              </w:rPr>
            </w:pPr>
          </w:p>
        </w:tc>
        <w:tc>
          <w:tcPr>
            <w:tcW w:w="3840" w:type="dxa"/>
          </w:tcPr>
          <w:p w:rsidR="00894657" w:rsidRDefault="00894657">
            <w:pPr>
              <w:spacing w:line="240" w:lineRule="auto"/>
              <w:rPr>
                <w:b/>
              </w:rPr>
            </w:pPr>
          </w:p>
        </w:tc>
      </w:tr>
      <w:tr w:rsidR="00894657">
        <w:tc>
          <w:tcPr>
            <w:tcW w:w="3100" w:type="dxa"/>
            <w:vAlign w:val="center"/>
          </w:tcPr>
          <w:p w:rsidR="00894657" w:rsidRDefault="00C32E66">
            <w:pPr>
              <w:spacing w:line="240" w:lineRule="auto"/>
            </w:pPr>
            <w:r>
              <w:t>B. 17. Other changes, if any</w:t>
            </w:r>
          </w:p>
        </w:tc>
        <w:tc>
          <w:tcPr>
            <w:tcW w:w="7680" w:type="dxa"/>
            <w:gridSpan w:val="2"/>
          </w:tcPr>
          <w:p w:rsidR="00894657" w:rsidRDefault="00894657">
            <w:pPr>
              <w:spacing w:line="240" w:lineRule="auto"/>
              <w:rPr>
                <w:rFonts w:ascii="Calibri" w:eastAsia="Calibri" w:hAnsi="Calibri" w:cs="Calibri"/>
                <w:b/>
                <w:smallCaps/>
                <w:sz w:val="24"/>
                <w:szCs w:val="24"/>
              </w:rPr>
            </w:pPr>
          </w:p>
        </w:tc>
      </w:tr>
    </w:tbl>
    <w:p w:rsidR="00894657" w:rsidRDefault="00894657">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894657">
        <w:tc>
          <w:tcPr>
            <w:tcW w:w="4314" w:type="dxa"/>
          </w:tcPr>
          <w:p w:rsidR="00894657" w:rsidRDefault="00C32E66">
            <w:pPr>
              <w:spacing w:line="240" w:lineRule="auto"/>
              <w:rPr>
                <w:b/>
              </w:rPr>
            </w:pPr>
            <w:bookmarkStart w:id="22" w:name="3as4poj" w:colFirst="0" w:colLast="0"/>
            <w:bookmarkStart w:id="23" w:name="1pxezwc" w:colFirst="0" w:colLast="0"/>
            <w:bookmarkStart w:id="24" w:name="49x2ik5" w:colFirst="0" w:colLast="0"/>
            <w:bookmarkEnd w:id="22"/>
            <w:bookmarkEnd w:id="23"/>
            <w:bookmarkEnd w:id="24"/>
            <w:r>
              <w:lastRenderedPageBreak/>
              <w:t>B.18</w:t>
            </w:r>
            <w:r>
              <w:rPr>
                <w:b/>
              </w:rPr>
              <w:t xml:space="preserve">. </w:t>
            </w:r>
            <w:hyperlink w:anchor="3as4poj">
              <w:r>
                <w:rPr>
                  <w:b/>
                  <w:color w:val="0000FF"/>
                  <w:u w:val="single"/>
                </w:rPr>
                <w:t>Course learning outcomes</w:t>
              </w:r>
            </w:hyperlink>
            <w:r>
              <w:rPr>
                <w:b/>
                <w:color w:val="0000FF"/>
                <w:u w:val="single"/>
              </w:rPr>
              <w:t>: List each one in a separate row</w:t>
            </w:r>
          </w:p>
        </w:tc>
        <w:tc>
          <w:tcPr>
            <w:tcW w:w="1894" w:type="dxa"/>
          </w:tcPr>
          <w:p w:rsidR="00894657" w:rsidRDefault="0048791A">
            <w:pPr>
              <w:spacing w:line="240" w:lineRule="auto"/>
              <w:rPr>
                <w:b/>
              </w:rPr>
            </w:pPr>
            <w:hyperlink w:anchor="1pxezwc">
              <w:r w:rsidR="00C32E66">
                <w:rPr>
                  <w:b/>
                  <w:color w:val="0000FF"/>
                  <w:u w:val="single"/>
                </w:rPr>
                <w:t xml:space="preserve">Professional </w:t>
              </w:r>
              <w:proofErr w:type="spellStart"/>
              <w:r w:rsidR="00C32E66">
                <w:rPr>
                  <w:b/>
                  <w:color w:val="0000FF"/>
                  <w:u w:val="single"/>
                </w:rPr>
                <w:t>Org.Standard</w:t>
              </w:r>
              <w:proofErr w:type="spellEnd"/>
              <w:r w:rsidR="00C32E66">
                <w:rPr>
                  <w:b/>
                  <w:color w:val="0000FF"/>
                  <w:u w:val="single"/>
                </w:rPr>
                <w:t>(s)</w:t>
              </w:r>
            </w:hyperlink>
            <w:r w:rsidR="00C32E66">
              <w:rPr>
                <w:b/>
                <w:color w:val="0000FF"/>
                <w:u w:val="single"/>
              </w:rPr>
              <w:t>, if relevant</w:t>
            </w:r>
          </w:p>
        </w:tc>
        <w:tc>
          <w:tcPr>
            <w:tcW w:w="4572" w:type="dxa"/>
          </w:tcPr>
          <w:p w:rsidR="00894657" w:rsidRDefault="0048791A">
            <w:pPr>
              <w:spacing w:line="240" w:lineRule="auto"/>
              <w:rPr>
                <w:b/>
              </w:rPr>
            </w:pPr>
            <w:hyperlink w:anchor="49x2ik5">
              <w:r w:rsidR="00C32E66">
                <w:rPr>
                  <w:b/>
                  <w:color w:val="0000FF"/>
                  <w:u w:val="single"/>
                </w:rPr>
                <w:t>How will each outcome be measured</w:t>
              </w:r>
            </w:hyperlink>
            <w:r w:rsidR="00C32E66">
              <w:rPr>
                <w:b/>
              </w:rPr>
              <w:t>?</w:t>
            </w:r>
          </w:p>
        </w:tc>
      </w:tr>
      <w:tr w:rsidR="00894657">
        <w:tc>
          <w:tcPr>
            <w:tcW w:w="4314" w:type="dxa"/>
          </w:tcPr>
          <w:p w:rsidR="00894657" w:rsidRDefault="00894657">
            <w:pPr>
              <w:spacing w:line="240" w:lineRule="auto"/>
            </w:pPr>
          </w:p>
        </w:tc>
        <w:tc>
          <w:tcPr>
            <w:tcW w:w="1894" w:type="dxa"/>
          </w:tcPr>
          <w:p w:rsidR="00894657" w:rsidRDefault="00894657">
            <w:pPr>
              <w:spacing w:line="240" w:lineRule="auto"/>
            </w:pPr>
          </w:p>
        </w:tc>
        <w:tc>
          <w:tcPr>
            <w:tcW w:w="4572" w:type="dxa"/>
          </w:tcPr>
          <w:p w:rsidR="00894657" w:rsidRDefault="00894657">
            <w:pPr>
              <w:spacing w:line="240" w:lineRule="auto"/>
            </w:pPr>
          </w:p>
        </w:tc>
      </w:tr>
      <w:tr w:rsidR="00894657">
        <w:tc>
          <w:tcPr>
            <w:tcW w:w="4314" w:type="dxa"/>
          </w:tcPr>
          <w:p w:rsidR="00894657" w:rsidRDefault="00C32E66">
            <w:pPr>
              <w:spacing w:line="240" w:lineRule="auto"/>
            </w:pPr>
            <w:r>
              <w:rPr>
                <w:rFonts w:ascii="Arial" w:eastAsia="Arial" w:hAnsi="Arial" w:cs="Arial"/>
                <w:color w:val="000000"/>
              </w:rPr>
              <w:t xml:space="preserve">1.  </w:t>
            </w:r>
            <w:r>
              <w:rPr>
                <w:rFonts w:ascii="Open Sans" w:eastAsia="Open Sans" w:hAnsi="Open Sans" w:cs="Open Sans"/>
                <w:color w:val="000000"/>
              </w:rPr>
              <w:t>Develop a general</w:t>
            </w:r>
            <w:r>
              <w:rPr>
                <w:rFonts w:ascii="Open Sans" w:eastAsia="Open Sans" w:hAnsi="Open Sans" w:cs="Open Sans"/>
                <w:color w:val="000000"/>
                <w:u w:val="single"/>
              </w:rPr>
              <w:t xml:space="preserve"> understanding</w:t>
            </w:r>
            <w:r>
              <w:rPr>
                <w:rFonts w:ascii="Open Sans" w:eastAsia="Open Sans" w:hAnsi="Open Sans" w:cs="Open Sans"/>
                <w:color w:val="000000"/>
              </w:rPr>
              <w:t xml:space="preserve"> of the knowledge, skills, and professional dispositions needed to successfully negotiate Tier 2 interventions</w:t>
            </w: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1,2, 4, 6, 10</w:t>
            </w:r>
          </w:p>
          <w:p w:rsidR="00894657" w:rsidRDefault="00C32E66">
            <w:pPr>
              <w:spacing w:line="240" w:lineRule="auto"/>
            </w:pPr>
            <w:r>
              <w:rPr>
                <w:rFonts w:ascii="Arial" w:eastAsia="Arial" w:hAnsi="Arial" w:cs="Arial"/>
                <w:color w:val="000000"/>
              </w:rPr>
              <w:t>ILA 1.1, 1.3</w:t>
            </w:r>
          </w:p>
        </w:tc>
        <w:tc>
          <w:tcPr>
            <w:tcW w:w="4572" w:type="dxa"/>
            <w:shd w:val="clear" w:color="auto" w:fill="auto"/>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bookmarkStart w:id="25" w:name="_2p2csry" w:colFirst="0" w:colLast="0"/>
            <w:bookmarkEnd w:id="25"/>
            <w:r>
              <w:rPr>
                <w:rFonts w:ascii="Arial" w:eastAsia="Arial" w:hAnsi="Arial" w:cs="Arial"/>
                <w:color w:val="000000"/>
              </w:rPr>
              <w:t>Tier 2 Case Studies</w:t>
            </w:r>
          </w:p>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Arial" w:eastAsia="Arial" w:hAnsi="Arial" w:cs="Arial"/>
                <w:color w:val="000000"/>
              </w:rPr>
              <w:t>Data meetings observations and write-ups</w:t>
            </w:r>
          </w:p>
          <w:p w:rsidR="00894657" w:rsidRDefault="00894657">
            <w:pPr>
              <w:pBdr>
                <w:top w:val="none" w:sz="0" w:space="0" w:color="000000"/>
                <w:left w:val="none" w:sz="0" w:space="0" w:color="000000"/>
                <w:bottom w:val="none" w:sz="0" w:space="0" w:color="000000"/>
                <w:right w:val="none" w:sz="0" w:space="0" w:color="000000"/>
                <w:between w:val="none" w:sz="0" w:space="0" w:color="000000"/>
              </w:pBdr>
              <w:rPr>
                <w:color w:val="000000"/>
              </w:rPr>
            </w:pPr>
          </w:p>
          <w:p w:rsidR="00894657" w:rsidRDefault="00C32E66">
            <w:pPr>
              <w:spacing w:line="240" w:lineRule="auto"/>
            </w:pPr>
            <w:proofErr w:type="spellStart"/>
            <w:r>
              <w:rPr>
                <w:rFonts w:ascii="Arial" w:eastAsia="Arial" w:hAnsi="Arial" w:cs="Arial"/>
                <w:color w:val="000000"/>
              </w:rPr>
              <w:t>RtI</w:t>
            </w:r>
            <w:proofErr w:type="spellEnd"/>
            <w:r>
              <w:rPr>
                <w:rFonts w:ascii="Arial" w:eastAsia="Arial" w:hAnsi="Arial" w:cs="Arial"/>
                <w:color w:val="000000"/>
              </w:rPr>
              <w:t xml:space="preserve"> observations and write-ups</w:t>
            </w:r>
          </w:p>
        </w:tc>
      </w:tr>
      <w:tr w:rsidR="00894657">
        <w:tc>
          <w:tcPr>
            <w:tcW w:w="4314" w:type="dxa"/>
          </w:tcPr>
          <w:p w:rsidR="00894657" w:rsidRDefault="00C32E66">
            <w:pPr>
              <w:spacing w:line="240" w:lineRule="auto"/>
              <w:rPr>
                <w:rFonts w:ascii="Arial" w:eastAsia="Arial" w:hAnsi="Arial" w:cs="Arial"/>
                <w:color w:val="000000"/>
              </w:rPr>
            </w:pPr>
            <w:r>
              <w:rPr>
                <w:rFonts w:ascii="Arial" w:eastAsia="Arial" w:hAnsi="Arial" w:cs="Arial"/>
                <w:color w:val="000000"/>
              </w:rPr>
              <w:t xml:space="preserve">2. </w:t>
            </w:r>
            <w:r>
              <w:rPr>
                <w:rFonts w:ascii="Open Sans" w:eastAsia="Open Sans" w:hAnsi="Open Sans" w:cs="Open Sans"/>
                <w:color w:val="000000"/>
              </w:rPr>
              <w:t>Select and implement appropriate assessments in order to monitor progress</w:t>
            </w: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9</w:t>
            </w:r>
          </w:p>
          <w:p w:rsidR="00894657" w:rsidRDefault="00C32E66">
            <w:pPr>
              <w:spacing w:line="240" w:lineRule="auto"/>
            </w:pPr>
            <w:r>
              <w:rPr>
                <w:rFonts w:ascii="Arial" w:eastAsia="Arial" w:hAnsi="Arial" w:cs="Arial"/>
                <w:color w:val="000000"/>
              </w:rPr>
              <w:t>ILA 2.1, 3.1, 3.2, 3.3. 3.4</w:t>
            </w:r>
          </w:p>
        </w:tc>
        <w:tc>
          <w:tcPr>
            <w:tcW w:w="4572" w:type="dxa"/>
            <w:shd w:val="clear" w:color="auto" w:fill="auto"/>
          </w:tcPr>
          <w:p w:rsidR="00894657" w:rsidRDefault="00C32E66">
            <w:pPr>
              <w:spacing w:line="240" w:lineRule="auto"/>
            </w:pPr>
            <w:r>
              <w:rPr>
                <w:rFonts w:ascii="Arial" w:eastAsia="Arial" w:hAnsi="Arial" w:cs="Arial"/>
                <w:color w:val="000000"/>
              </w:rPr>
              <w:t>Tier 2 Case Studies</w:t>
            </w:r>
          </w:p>
        </w:tc>
      </w:tr>
      <w:tr w:rsidR="00894657">
        <w:tc>
          <w:tcPr>
            <w:tcW w:w="4314" w:type="dxa"/>
          </w:tcPr>
          <w:p w:rsidR="00894657" w:rsidRDefault="00C32E66">
            <w:pPr>
              <w:spacing w:line="240" w:lineRule="auto"/>
              <w:rPr>
                <w:rFonts w:ascii="Arial" w:eastAsia="Arial" w:hAnsi="Arial" w:cs="Arial"/>
                <w:color w:val="000000"/>
              </w:rPr>
            </w:pPr>
            <w:r>
              <w:rPr>
                <w:rFonts w:ascii="Arial" w:eastAsia="Arial" w:hAnsi="Arial" w:cs="Arial"/>
                <w:color w:val="000000"/>
              </w:rPr>
              <w:t xml:space="preserve">3. </w:t>
            </w:r>
            <w:r>
              <w:rPr>
                <w:rFonts w:ascii="Open Sans" w:eastAsia="Open Sans" w:hAnsi="Open Sans" w:cs="Open Sans"/>
                <w:color w:val="000000"/>
              </w:rPr>
              <w:t>Use assessment data to evaluate and modify instructional practices</w:t>
            </w: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9</w:t>
            </w:r>
          </w:p>
          <w:p w:rsidR="00894657" w:rsidRDefault="00C32E66">
            <w:pPr>
              <w:spacing w:line="240" w:lineRule="auto"/>
            </w:pPr>
            <w:r>
              <w:rPr>
                <w:rFonts w:ascii="Arial" w:eastAsia="Arial" w:hAnsi="Arial" w:cs="Arial"/>
              </w:rPr>
              <w:t xml:space="preserve">ILA </w:t>
            </w:r>
            <w:r>
              <w:rPr>
                <w:rFonts w:ascii="Arial" w:eastAsia="Arial" w:hAnsi="Arial" w:cs="Arial"/>
                <w:color w:val="000000"/>
              </w:rPr>
              <w:t>3.4</w:t>
            </w:r>
          </w:p>
        </w:tc>
        <w:tc>
          <w:tcPr>
            <w:tcW w:w="4572" w:type="dxa"/>
            <w:shd w:val="clear" w:color="auto" w:fill="auto"/>
          </w:tcPr>
          <w:p w:rsidR="00894657" w:rsidRDefault="00C32E66">
            <w:pPr>
              <w:spacing w:line="240" w:lineRule="auto"/>
            </w:pPr>
            <w:r>
              <w:rPr>
                <w:rFonts w:ascii="Arial" w:eastAsia="Arial" w:hAnsi="Arial" w:cs="Arial"/>
                <w:color w:val="000000"/>
              </w:rPr>
              <w:t>Tier 2 Case Studies</w:t>
            </w:r>
          </w:p>
        </w:tc>
      </w:tr>
      <w:tr w:rsidR="00894657">
        <w:tc>
          <w:tcPr>
            <w:tcW w:w="4314" w:type="dxa"/>
          </w:tcPr>
          <w:p w:rsidR="00894657" w:rsidRDefault="00C32E66">
            <w:pPr>
              <w:spacing w:line="240" w:lineRule="auto"/>
              <w:rPr>
                <w:rFonts w:ascii="Arial" w:eastAsia="Arial" w:hAnsi="Arial" w:cs="Arial"/>
                <w:color w:val="000000"/>
              </w:rPr>
            </w:pPr>
            <w:r>
              <w:rPr>
                <w:rFonts w:ascii="Arial" w:eastAsia="Arial" w:hAnsi="Arial" w:cs="Arial"/>
                <w:color w:val="000000"/>
              </w:rPr>
              <w:t xml:space="preserve">4. </w:t>
            </w:r>
            <w:r>
              <w:rPr>
                <w:rFonts w:ascii="Open Sans" w:eastAsia="Open Sans" w:hAnsi="Open Sans" w:cs="Open Sans"/>
                <w:color w:val="000000"/>
              </w:rPr>
              <w:t>Identify, gather, and analyze data from other sources (i.e. diagnostic assessments, student work samples, and  professional resources) to support instructional plans and the individualization of interventions</w:t>
            </w: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9</w:t>
            </w:r>
          </w:p>
          <w:p w:rsidR="00894657" w:rsidRDefault="00C32E66">
            <w:pPr>
              <w:spacing w:line="240" w:lineRule="auto"/>
            </w:pPr>
            <w:r>
              <w:rPr>
                <w:rFonts w:ascii="Arial" w:eastAsia="Arial" w:hAnsi="Arial" w:cs="Arial"/>
                <w:color w:val="000000"/>
              </w:rPr>
              <w:t>ILA 2.1, 2.2, 2.3</w:t>
            </w:r>
          </w:p>
        </w:tc>
        <w:tc>
          <w:tcPr>
            <w:tcW w:w="4572" w:type="dxa"/>
            <w:shd w:val="clear" w:color="auto" w:fill="auto"/>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Arial" w:eastAsia="Arial" w:hAnsi="Arial" w:cs="Arial"/>
                <w:color w:val="000000"/>
              </w:rPr>
              <w:t>Data meeting observations and write-up</w:t>
            </w:r>
          </w:p>
          <w:p w:rsidR="00894657" w:rsidRDefault="00894657">
            <w:pPr>
              <w:pBdr>
                <w:top w:val="none" w:sz="0" w:space="0" w:color="000000"/>
                <w:left w:val="none" w:sz="0" w:space="0" w:color="000000"/>
                <w:bottom w:val="none" w:sz="0" w:space="0" w:color="000000"/>
                <w:right w:val="none" w:sz="0" w:space="0" w:color="000000"/>
                <w:between w:val="none" w:sz="0" w:space="0" w:color="000000"/>
              </w:pBdr>
              <w:rPr>
                <w:color w:val="000000"/>
              </w:rPr>
            </w:pPr>
          </w:p>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Arial" w:eastAsia="Arial" w:hAnsi="Arial" w:cs="Arial"/>
                <w:color w:val="000000"/>
              </w:rPr>
              <w:t>Data analysis quiz</w:t>
            </w:r>
          </w:p>
          <w:p w:rsidR="00894657" w:rsidRDefault="00894657">
            <w:pPr>
              <w:pBdr>
                <w:top w:val="none" w:sz="0" w:space="0" w:color="000000"/>
                <w:left w:val="none" w:sz="0" w:space="0" w:color="000000"/>
                <w:bottom w:val="none" w:sz="0" w:space="0" w:color="000000"/>
                <w:right w:val="none" w:sz="0" w:space="0" w:color="000000"/>
                <w:between w:val="none" w:sz="0" w:space="0" w:color="000000"/>
              </w:pBdr>
              <w:rPr>
                <w:color w:val="000000"/>
              </w:rPr>
            </w:pPr>
          </w:p>
          <w:p w:rsidR="00894657" w:rsidRDefault="00C32E66">
            <w:pPr>
              <w:spacing w:line="240" w:lineRule="auto"/>
            </w:pPr>
            <w:r>
              <w:rPr>
                <w:rFonts w:ascii="Arial" w:eastAsia="Arial" w:hAnsi="Arial" w:cs="Arial"/>
                <w:color w:val="000000"/>
              </w:rPr>
              <w:t>Tier 2 Case Studies</w:t>
            </w:r>
          </w:p>
        </w:tc>
      </w:tr>
      <w:tr w:rsidR="00894657">
        <w:tc>
          <w:tcPr>
            <w:tcW w:w="4314" w:type="dxa"/>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color w:val="000000"/>
              </w:rPr>
            </w:pPr>
            <w:r>
              <w:rPr>
                <w:rFonts w:ascii="Arial" w:eastAsia="Arial" w:hAnsi="Arial" w:cs="Arial"/>
                <w:color w:val="000000"/>
              </w:rPr>
              <w:t xml:space="preserve">5. </w:t>
            </w:r>
            <w:r>
              <w:rPr>
                <w:rFonts w:ascii="Open Sans" w:eastAsia="Open Sans" w:hAnsi="Open Sans" w:cs="Open Sans"/>
                <w:color w:val="000000"/>
              </w:rPr>
              <w:t>Analyze fidelity checklists to determine the degree to which Tier 2 interventions are implemented as intended and make recommendations about how to improve Tier 2 instruction.</w:t>
            </w:r>
          </w:p>
          <w:p w:rsidR="00894657" w:rsidRDefault="00894657">
            <w:pPr>
              <w:spacing w:line="240" w:lineRule="auto"/>
              <w:rPr>
                <w:rFonts w:ascii="Arial" w:eastAsia="Arial" w:hAnsi="Arial" w:cs="Arial"/>
                <w:color w:val="000000"/>
              </w:rPr>
            </w:pP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1-6, 9</w:t>
            </w:r>
          </w:p>
          <w:p w:rsidR="00894657" w:rsidRDefault="00C32E66">
            <w:pPr>
              <w:spacing w:line="240" w:lineRule="auto"/>
            </w:pPr>
            <w:r>
              <w:rPr>
                <w:rFonts w:ascii="Arial" w:eastAsia="Arial" w:hAnsi="Arial" w:cs="Arial"/>
                <w:color w:val="000000"/>
              </w:rPr>
              <w:t>ILA 3.3, 3.4</w:t>
            </w:r>
          </w:p>
        </w:tc>
        <w:tc>
          <w:tcPr>
            <w:tcW w:w="4572" w:type="dxa"/>
            <w:shd w:val="clear" w:color="auto" w:fill="auto"/>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proofErr w:type="spellStart"/>
            <w:r>
              <w:rPr>
                <w:rFonts w:ascii="Arial" w:eastAsia="Arial" w:hAnsi="Arial" w:cs="Arial"/>
                <w:color w:val="000000"/>
              </w:rPr>
              <w:t>RtI</w:t>
            </w:r>
            <w:proofErr w:type="spellEnd"/>
            <w:r>
              <w:rPr>
                <w:rFonts w:ascii="Arial" w:eastAsia="Arial" w:hAnsi="Arial" w:cs="Arial"/>
                <w:color w:val="000000"/>
              </w:rPr>
              <w:t xml:space="preserve"> observations and write-up</w:t>
            </w:r>
          </w:p>
          <w:p w:rsidR="00894657" w:rsidRDefault="00894657">
            <w:pPr>
              <w:pBdr>
                <w:top w:val="none" w:sz="0" w:space="0" w:color="000000"/>
                <w:left w:val="none" w:sz="0" w:space="0" w:color="000000"/>
                <w:bottom w:val="none" w:sz="0" w:space="0" w:color="000000"/>
                <w:right w:val="none" w:sz="0" w:space="0" w:color="000000"/>
                <w:between w:val="none" w:sz="0" w:space="0" w:color="000000"/>
              </w:pBdr>
              <w:rPr>
                <w:color w:val="000000"/>
              </w:rPr>
            </w:pPr>
          </w:p>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Arial" w:eastAsia="Arial" w:hAnsi="Arial" w:cs="Arial"/>
                <w:color w:val="000000"/>
              </w:rPr>
              <w:t>Tier 2 Case Studies</w:t>
            </w:r>
          </w:p>
          <w:p w:rsidR="00894657" w:rsidRDefault="00894657">
            <w:pPr>
              <w:pBdr>
                <w:top w:val="none" w:sz="0" w:space="0" w:color="000000"/>
                <w:left w:val="none" w:sz="0" w:space="0" w:color="000000"/>
                <w:bottom w:val="none" w:sz="0" w:space="0" w:color="000000"/>
                <w:right w:val="none" w:sz="0" w:space="0" w:color="000000"/>
                <w:between w:val="none" w:sz="0" w:space="0" w:color="000000"/>
              </w:pBdr>
              <w:rPr>
                <w:color w:val="000000"/>
              </w:rPr>
            </w:pPr>
          </w:p>
          <w:p w:rsidR="00894657" w:rsidRDefault="00C32E66">
            <w:pPr>
              <w:spacing w:line="240" w:lineRule="auto"/>
            </w:pPr>
            <w:r>
              <w:rPr>
                <w:rFonts w:ascii="Arial" w:eastAsia="Arial" w:hAnsi="Arial" w:cs="Arial"/>
                <w:color w:val="000000"/>
              </w:rPr>
              <w:t>Fidelity checklist quiz</w:t>
            </w:r>
          </w:p>
        </w:tc>
      </w:tr>
      <w:tr w:rsidR="00894657">
        <w:tc>
          <w:tcPr>
            <w:tcW w:w="4314" w:type="dxa"/>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6. </w:t>
            </w:r>
            <w:r>
              <w:rPr>
                <w:rFonts w:ascii="Open Sans" w:eastAsia="Open Sans" w:hAnsi="Open Sans" w:cs="Open Sans"/>
                <w:color w:val="000000"/>
              </w:rPr>
              <w:t>Implement digital age assessment/progress monitoring tools to support the learning of students identified for Tier 2 and Tier 3 interventions</w:t>
            </w: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1-6, 9</w:t>
            </w:r>
          </w:p>
          <w:p w:rsidR="00894657" w:rsidRDefault="00C32E66">
            <w:pPr>
              <w:spacing w:line="240" w:lineRule="auto"/>
            </w:pPr>
            <w:r>
              <w:rPr>
                <w:rFonts w:ascii="Arial" w:eastAsia="Arial" w:hAnsi="Arial" w:cs="Arial"/>
                <w:color w:val="000000"/>
              </w:rPr>
              <w:t>ILA 2.2, 2.3</w:t>
            </w:r>
          </w:p>
        </w:tc>
        <w:tc>
          <w:tcPr>
            <w:tcW w:w="4572" w:type="dxa"/>
            <w:shd w:val="clear" w:color="auto" w:fill="auto"/>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Arial" w:eastAsia="Arial" w:hAnsi="Arial" w:cs="Arial"/>
                <w:color w:val="000000"/>
              </w:rPr>
              <w:t>Tier 2 Case Studies</w:t>
            </w:r>
          </w:p>
          <w:p w:rsidR="00894657" w:rsidRDefault="00894657">
            <w:pPr>
              <w:spacing w:line="240" w:lineRule="auto"/>
            </w:pPr>
          </w:p>
        </w:tc>
      </w:tr>
      <w:tr w:rsidR="00894657">
        <w:tc>
          <w:tcPr>
            <w:tcW w:w="4314" w:type="dxa"/>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7. </w:t>
            </w:r>
            <w:r>
              <w:rPr>
                <w:rFonts w:ascii="Open Sans" w:eastAsia="Open Sans" w:hAnsi="Open Sans" w:cs="Open Sans"/>
                <w:color w:val="000000"/>
              </w:rPr>
              <w:t>Use technology to communicate data to other professionals and families</w:t>
            </w:r>
          </w:p>
        </w:tc>
        <w:tc>
          <w:tcPr>
            <w:tcW w:w="1894" w:type="dxa"/>
            <w:shd w:val="clear" w:color="auto" w:fill="auto"/>
          </w:tcPr>
          <w:p w:rsidR="00894657" w:rsidRDefault="00C32E66">
            <w:pPr>
              <w:spacing w:line="240" w:lineRule="auto"/>
              <w:rPr>
                <w:rFonts w:ascii="Arial" w:eastAsia="Arial" w:hAnsi="Arial" w:cs="Arial"/>
                <w:color w:val="000000"/>
              </w:rPr>
            </w:pPr>
            <w:r>
              <w:rPr>
                <w:rFonts w:ascii="Arial" w:eastAsia="Arial" w:hAnsi="Arial" w:cs="Arial"/>
                <w:color w:val="000000"/>
              </w:rPr>
              <w:t>ILA 2.2, 2.3</w:t>
            </w:r>
          </w:p>
          <w:p w:rsidR="00894657" w:rsidRDefault="00C32E66">
            <w:pPr>
              <w:spacing w:line="240" w:lineRule="auto"/>
              <w:rPr>
                <w:rFonts w:ascii="Arial" w:eastAsia="Arial" w:hAnsi="Arial" w:cs="Arial"/>
              </w:rPr>
            </w:pPr>
            <w:r>
              <w:rPr>
                <w:rFonts w:ascii="Arial" w:eastAsia="Arial" w:hAnsi="Arial" w:cs="Arial"/>
              </w:rPr>
              <w:t>ISTE 1</w:t>
            </w:r>
          </w:p>
        </w:tc>
        <w:tc>
          <w:tcPr>
            <w:tcW w:w="4572" w:type="dxa"/>
            <w:shd w:val="clear" w:color="auto" w:fill="auto"/>
          </w:tcPr>
          <w:p w:rsidR="00894657" w:rsidRDefault="00C32E66">
            <w:pPr>
              <w:spacing w:line="240" w:lineRule="auto"/>
            </w:pPr>
            <w:r>
              <w:rPr>
                <w:rFonts w:ascii="Arial" w:eastAsia="Arial" w:hAnsi="Arial" w:cs="Arial"/>
                <w:color w:val="000000"/>
              </w:rPr>
              <w:t>Tier 2 Case Studies</w:t>
            </w:r>
          </w:p>
        </w:tc>
      </w:tr>
      <w:tr w:rsidR="00894657">
        <w:tc>
          <w:tcPr>
            <w:tcW w:w="4314" w:type="dxa"/>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8. </w:t>
            </w:r>
            <w:r>
              <w:rPr>
                <w:rFonts w:ascii="Open Sans" w:eastAsia="Open Sans" w:hAnsi="Open Sans" w:cs="Open Sans"/>
                <w:color w:val="000000"/>
              </w:rPr>
              <w:t>Reflect on their own biases and develop a deeper awareness of their own worldviews, the experiences of other cultures and the impact of poverty on learning</w:t>
            </w: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1</w:t>
            </w:r>
          </w:p>
          <w:p w:rsidR="00894657" w:rsidRDefault="00C32E66">
            <w:pPr>
              <w:spacing w:line="240" w:lineRule="auto"/>
            </w:pPr>
            <w:r>
              <w:rPr>
                <w:rFonts w:ascii="Arial" w:eastAsia="Arial" w:hAnsi="Arial" w:cs="Arial"/>
                <w:color w:val="000000"/>
              </w:rPr>
              <w:t>ILA 2.2, 2.3</w:t>
            </w:r>
          </w:p>
        </w:tc>
        <w:tc>
          <w:tcPr>
            <w:tcW w:w="4572" w:type="dxa"/>
            <w:shd w:val="clear" w:color="auto" w:fill="auto"/>
          </w:tcPr>
          <w:p w:rsidR="00894657" w:rsidRDefault="00C32E66">
            <w:pPr>
              <w:spacing w:line="240" w:lineRule="auto"/>
            </w:pPr>
            <w:r>
              <w:rPr>
                <w:rFonts w:ascii="Arial" w:eastAsia="Arial" w:hAnsi="Arial" w:cs="Arial"/>
                <w:color w:val="000000"/>
              </w:rPr>
              <w:t>Reflection paper</w:t>
            </w:r>
          </w:p>
        </w:tc>
      </w:tr>
      <w:tr w:rsidR="00894657">
        <w:tc>
          <w:tcPr>
            <w:tcW w:w="4314" w:type="dxa"/>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9. </w:t>
            </w:r>
            <w:r>
              <w:rPr>
                <w:rFonts w:ascii="Open Sans" w:eastAsia="Open Sans" w:hAnsi="Open Sans" w:cs="Open Sans"/>
                <w:color w:val="000000"/>
              </w:rPr>
              <w:t>Develop the knowledge, skills, and practices embedded in key Rhode Island educational initiatives and Rhode Island educational laws and policies related to the academic aspects of literacy assessment and intervention</w:t>
            </w: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10, 11</w:t>
            </w:r>
          </w:p>
          <w:p w:rsidR="00894657" w:rsidRDefault="00C32E66">
            <w:pPr>
              <w:spacing w:line="240" w:lineRule="auto"/>
            </w:pPr>
            <w:r>
              <w:rPr>
                <w:rFonts w:ascii="Arial" w:eastAsia="Arial" w:hAnsi="Arial" w:cs="Arial"/>
                <w:color w:val="000000"/>
              </w:rPr>
              <w:t>ILA 2.2, 4.1, 4.2, 4.3</w:t>
            </w:r>
          </w:p>
        </w:tc>
        <w:tc>
          <w:tcPr>
            <w:tcW w:w="4572" w:type="dxa"/>
            <w:shd w:val="clear" w:color="auto" w:fill="auto"/>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Arial" w:eastAsia="Arial" w:hAnsi="Arial" w:cs="Arial"/>
                <w:color w:val="000000"/>
              </w:rPr>
              <w:t>Tier 2 Case Studies</w:t>
            </w:r>
          </w:p>
          <w:p w:rsidR="00894657" w:rsidRDefault="00894657">
            <w:pPr>
              <w:pBdr>
                <w:top w:val="none" w:sz="0" w:space="0" w:color="000000"/>
                <w:left w:val="none" w:sz="0" w:space="0" w:color="000000"/>
                <w:bottom w:val="none" w:sz="0" w:space="0" w:color="000000"/>
                <w:right w:val="none" w:sz="0" w:space="0" w:color="000000"/>
                <w:between w:val="none" w:sz="0" w:space="0" w:color="000000"/>
              </w:pBdr>
              <w:rPr>
                <w:color w:val="000000"/>
              </w:rPr>
            </w:pPr>
          </w:p>
          <w:p w:rsidR="00894657" w:rsidRDefault="00C32E66">
            <w:pPr>
              <w:spacing w:line="240" w:lineRule="auto"/>
            </w:pPr>
            <w:r>
              <w:rPr>
                <w:rFonts w:ascii="Arial" w:eastAsia="Arial" w:hAnsi="Arial" w:cs="Arial"/>
                <w:color w:val="000000"/>
              </w:rPr>
              <w:t>PLP assessment</w:t>
            </w:r>
          </w:p>
        </w:tc>
      </w:tr>
      <w:tr w:rsidR="00894657">
        <w:tc>
          <w:tcPr>
            <w:tcW w:w="4314" w:type="dxa"/>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10. </w:t>
            </w:r>
            <w:r>
              <w:rPr>
                <w:rFonts w:ascii="Open Sans" w:eastAsia="Open Sans" w:hAnsi="Open Sans" w:cs="Open Sans"/>
                <w:color w:val="000000"/>
              </w:rPr>
              <w:t>Collaboratively contribute to ongoing inquiry with colleagues and mentors to improve literacy instruction.</w:t>
            </w:r>
          </w:p>
        </w:tc>
        <w:tc>
          <w:tcPr>
            <w:tcW w:w="1894" w:type="dxa"/>
            <w:shd w:val="clear" w:color="auto" w:fill="auto"/>
          </w:tcPr>
          <w:p w:rsidR="00894657" w:rsidRDefault="00C32E66">
            <w:pPr>
              <w:spacing w:line="240" w:lineRule="auto"/>
              <w:rPr>
                <w:rFonts w:ascii="Arial" w:eastAsia="Arial" w:hAnsi="Arial" w:cs="Arial"/>
              </w:rPr>
            </w:pPr>
            <w:r>
              <w:rPr>
                <w:rFonts w:ascii="Arial" w:eastAsia="Arial" w:hAnsi="Arial" w:cs="Arial"/>
              </w:rPr>
              <w:t>RIPTS 7</w:t>
            </w:r>
          </w:p>
          <w:p w:rsidR="00894657" w:rsidRDefault="00C32E66">
            <w:pPr>
              <w:spacing w:line="240" w:lineRule="auto"/>
            </w:pPr>
            <w:r>
              <w:rPr>
                <w:rFonts w:ascii="Arial" w:eastAsia="Arial" w:hAnsi="Arial" w:cs="Arial"/>
                <w:color w:val="000000"/>
              </w:rPr>
              <w:t>ILA 3.4</w:t>
            </w:r>
          </w:p>
        </w:tc>
        <w:tc>
          <w:tcPr>
            <w:tcW w:w="4572" w:type="dxa"/>
            <w:shd w:val="clear" w:color="auto" w:fill="auto"/>
          </w:tcPr>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Arial" w:eastAsia="Arial" w:hAnsi="Arial" w:cs="Arial"/>
                <w:color w:val="000000"/>
              </w:rPr>
              <w:t>Data meeting observation and write-up</w:t>
            </w:r>
          </w:p>
          <w:p w:rsidR="00894657" w:rsidRDefault="00894657">
            <w:pPr>
              <w:pBdr>
                <w:top w:val="none" w:sz="0" w:space="0" w:color="000000"/>
                <w:left w:val="none" w:sz="0" w:space="0" w:color="000000"/>
                <w:bottom w:val="none" w:sz="0" w:space="0" w:color="000000"/>
                <w:right w:val="none" w:sz="0" w:space="0" w:color="000000"/>
                <w:between w:val="none" w:sz="0" w:space="0" w:color="000000"/>
              </w:pBdr>
              <w:rPr>
                <w:color w:val="000000"/>
              </w:rPr>
            </w:pPr>
          </w:p>
          <w:p w:rsidR="00894657" w:rsidRDefault="00C32E66">
            <w:pPr>
              <w:pBdr>
                <w:top w:val="none" w:sz="0" w:space="0" w:color="000000"/>
                <w:left w:val="none" w:sz="0" w:space="0" w:color="000000"/>
                <w:bottom w:val="none" w:sz="0" w:space="0" w:color="000000"/>
                <w:right w:val="none" w:sz="0" w:space="0" w:color="000000"/>
                <w:between w:val="none" w:sz="0" w:space="0" w:color="000000"/>
              </w:pBdr>
              <w:rPr>
                <w:color w:val="000000"/>
              </w:rPr>
            </w:pPr>
            <w:proofErr w:type="spellStart"/>
            <w:r>
              <w:rPr>
                <w:rFonts w:ascii="Arial" w:eastAsia="Arial" w:hAnsi="Arial" w:cs="Arial"/>
                <w:color w:val="000000"/>
              </w:rPr>
              <w:t>RtI</w:t>
            </w:r>
            <w:proofErr w:type="spellEnd"/>
            <w:r>
              <w:rPr>
                <w:rFonts w:ascii="Arial" w:eastAsia="Arial" w:hAnsi="Arial" w:cs="Arial"/>
                <w:color w:val="000000"/>
              </w:rPr>
              <w:t xml:space="preserve"> observations and write-ups</w:t>
            </w:r>
          </w:p>
          <w:p w:rsidR="00894657" w:rsidRDefault="00894657">
            <w:pPr>
              <w:pBdr>
                <w:top w:val="none" w:sz="0" w:space="0" w:color="000000"/>
                <w:left w:val="none" w:sz="0" w:space="0" w:color="000000"/>
                <w:bottom w:val="none" w:sz="0" w:space="0" w:color="000000"/>
                <w:right w:val="none" w:sz="0" w:space="0" w:color="000000"/>
                <w:between w:val="none" w:sz="0" w:space="0" w:color="000000"/>
              </w:pBdr>
              <w:rPr>
                <w:color w:val="000000"/>
              </w:rPr>
            </w:pPr>
          </w:p>
          <w:p w:rsidR="00894657" w:rsidRDefault="00C32E66">
            <w:pPr>
              <w:spacing w:line="240" w:lineRule="auto"/>
            </w:pPr>
            <w:r>
              <w:rPr>
                <w:rFonts w:ascii="Arial" w:eastAsia="Arial" w:hAnsi="Arial" w:cs="Arial"/>
                <w:color w:val="000000"/>
              </w:rPr>
              <w:t>Practicum experience</w:t>
            </w:r>
          </w:p>
        </w:tc>
      </w:tr>
    </w:tbl>
    <w:p w:rsidR="00894657" w:rsidRDefault="00894657"/>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894657">
        <w:tc>
          <w:tcPr>
            <w:tcW w:w="10780" w:type="dxa"/>
          </w:tcPr>
          <w:p w:rsidR="00894657" w:rsidRDefault="00C32E66">
            <w:pPr>
              <w:keepNext/>
              <w:spacing w:line="240" w:lineRule="auto"/>
            </w:pPr>
            <w:bookmarkStart w:id="26" w:name="147n2zr" w:colFirst="0" w:colLast="0"/>
            <w:bookmarkEnd w:id="26"/>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894657">
        <w:tc>
          <w:tcPr>
            <w:tcW w:w="10780" w:type="dxa"/>
          </w:tcPr>
          <w:p w:rsidR="00894657" w:rsidRDefault="00C32E66">
            <w:pPr>
              <w:numPr>
                <w:ilvl w:val="0"/>
                <w:numId w:val="2"/>
              </w:numPr>
              <w:pBdr>
                <w:top w:val="nil"/>
                <w:left w:val="nil"/>
                <w:bottom w:val="nil"/>
                <w:right w:val="nil"/>
                <w:between w:val="nil"/>
              </w:pBdr>
              <w:spacing w:line="259" w:lineRule="auto"/>
              <w:contextualSpacing/>
            </w:pPr>
            <w:r>
              <w:rPr>
                <w:color w:val="000000"/>
              </w:rPr>
              <w:t>What is Tier 2 reading instruction?</w:t>
            </w:r>
          </w:p>
          <w:p w:rsidR="00894657" w:rsidRDefault="00C32E66">
            <w:pPr>
              <w:numPr>
                <w:ilvl w:val="1"/>
                <w:numId w:val="2"/>
              </w:numPr>
              <w:pBdr>
                <w:top w:val="nil"/>
                <w:left w:val="nil"/>
                <w:bottom w:val="nil"/>
                <w:right w:val="nil"/>
                <w:between w:val="nil"/>
              </w:pBdr>
              <w:spacing w:line="259" w:lineRule="auto"/>
              <w:contextualSpacing/>
            </w:pPr>
            <w:r>
              <w:rPr>
                <w:color w:val="000000"/>
              </w:rPr>
              <w:t>Models of differentiation and tiered instruction</w:t>
            </w:r>
          </w:p>
          <w:p w:rsidR="00894657" w:rsidRDefault="00C32E66">
            <w:pPr>
              <w:numPr>
                <w:ilvl w:val="1"/>
                <w:numId w:val="2"/>
              </w:numPr>
              <w:pBdr>
                <w:top w:val="nil"/>
                <w:left w:val="nil"/>
                <w:bottom w:val="nil"/>
                <w:right w:val="nil"/>
                <w:between w:val="nil"/>
              </w:pBdr>
              <w:spacing w:line="259" w:lineRule="auto"/>
              <w:contextualSpacing/>
            </w:pPr>
            <w:r>
              <w:rPr>
                <w:color w:val="000000"/>
              </w:rPr>
              <w:t>National Center for Intensive Intervention- What does Tier 2 instruction look like, and why do we need it?</w:t>
            </w:r>
          </w:p>
          <w:p w:rsidR="00894657" w:rsidRDefault="00C32E66">
            <w:pPr>
              <w:numPr>
                <w:ilvl w:val="0"/>
                <w:numId w:val="2"/>
              </w:numPr>
              <w:pBdr>
                <w:top w:val="nil"/>
                <w:left w:val="nil"/>
                <w:bottom w:val="nil"/>
                <w:right w:val="nil"/>
                <w:between w:val="nil"/>
              </w:pBdr>
              <w:spacing w:line="259" w:lineRule="auto"/>
              <w:contextualSpacing/>
            </w:pPr>
            <w:r>
              <w:rPr>
                <w:color w:val="000000"/>
              </w:rPr>
              <w:t>Determining the need for Tier 2 instruction</w:t>
            </w:r>
          </w:p>
          <w:p w:rsidR="00894657" w:rsidRDefault="00C32E66">
            <w:pPr>
              <w:numPr>
                <w:ilvl w:val="1"/>
                <w:numId w:val="2"/>
              </w:numPr>
              <w:pBdr>
                <w:top w:val="nil"/>
                <w:left w:val="nil"/>
                <w:bottom w:val="nil"/>
                <w:right w:val="nil"/>
                <w:between w:val="nil"/>
              </w:pBdr>
              <w:spacing w:line="259" w:lineRule="auto"/>
              <w:contextualSpacing/>
            </w:pPr>
            <w:r>
              <w:rPr>
                <w:color w:val="000000"/>
              </w:rPr>
              <w:t>School-wide vs. classroom-wide data</w:t>
            </w:r>
          </w:p>
          <w:p w:rsidR="00894657" w:rsidRDefault="00C32E66">
            <w:pPr>
              <w:numPr>
                <w:ilvl w:val="1"/>
                <w:numId w:val="2"/>
              </w:numPr>
              <w:pBdr>
                <w:top w:val="nil"/>
                <w:left w:val="nil"/>
                <w:bottom w:val="nil"/>
                <w:right w:val="nil"/>
                <w:between w:val="nil"/>
              </w:pBdr>
              <w:spacing w:line="259" w:lineRule="auto"/>
              <w:contextualSpacing/>
            </w:pPr>
            <w:r>
              <w:rPr>
                <w:color w:val="000000"/>
              </w:rPr>
              <w:t>Screeners vs. diagnostic tests</w:t>
            </w:r>
          </w:p>
          <w:p w:rsidR="00894657" w:rsidRDefault="00C32E66">
            <w:pPr>
              <w:numPr>
                <w:ilvl w:val="1"/>
                <w:numId w:val="2"/>
              </w:numPr>
              <w:pBdr>
                <w:top w:val="nil"/>
                <w:left w:val="nil"/>
                <w:bottom w:val="nil"/>
                <w:right w:val="nil"/>
                <w:between w:val="nil"/>
              </w:pBdr>
              <w:spacing w:line="259" w:lineRule="auto"/>
              <w:contextualSpacing/>
            </w:pPr>
            <w:r>
              <w:rPr>
                <w:color w:val="000000"/>
              </w:rPr>
              <w:t>Differentiation guided by assessment</w:t>
            </w:r>
          </w:p>
          <w:p w:rsidR="00894657" w:rsidRDefault="00C32E66">
            <w:pPr>
              <w:numPr>
                <w:ilvl w:val="0"/>
                <w:numId w:val="2"/>
              </w:numPr>
              <w:pBdr>
                <w:top w:val="nil"/>
                <w:left w:val="nil"/>
                <w:bottom w:val="nil"/>
                <w:right w:val="nil"/>
                <w:between w:val="nil"/>
              </w:pBdr>
              <w:spacing w:line="259" w:lineRule="auto"/>
              <w:contextualSpacing/>
            </w:pPr>
            <w:r>
              <w:rPr>
                <w:color w:val="000000"/>
              </w:rPr>
              <w:t>Skill focus of Tier 2 interventions</w:t>
            </w:r>
          </w:p>
          <w:p w:rsidR="00894657" w:rsidRDefault="00C32E66">
            <w:pPr>
              <w:numPr>
                <w:ilvl w:val="1"/>
                <w:numId w:val="2"/>
              </w:numPr>
              <w:pBdr>
                <w:top w:val="nil"/>
                <w:left w:val="nil"/>
                <w:bottom w:val="nil"/>
                <w:right w:val="nil"/>
                <w:between w:val="nil"/>
              </w:pBdr>
              <w:spacing w:line="259" w:lineRule="auto"/>
              <w:contextualSpacing/>
            </w:pPr>
            <w:r>
              <w:rPr>
                <w:color w:val="000000"/>
              </w:rPr>
              <w:t>Dr. Devin Kearns’ Literacy Continuum</w:t>
            </w:r>
          </w:p>
          <w:p w:rsidR="00894657" w:rsidRDefault="00C32E66">
            <w:pPr>
              <w:numPr>
                <w:ilvl w:val="1"/>
                <w:numId w:val="2"/>
              </w:numPr>
              <w:pBdr>
                <w:top w:val="nil"/>
                <w:left w:val="nil"/>
                <w:bottom w:val="nil"/>
                <w:right w:val="nil"/>
                <w:between w:val="nil"/>
              </w:pBdr>
              <w:spacing w:line="259" w:lineRule="auto"/>
              <w:contextualSpacing/>
            </w:pPr>
            <w:r>
              <w:rPr>
                <w:color w:val="000000"/>
              </w:rPr>
              <w:t>Louisa Moats’ hourglass of literacy skills</w:t>
            </w:r>
          </w:p>
          <w:p w:rsidR="00894657" w:rsidRDefault="00C32E66">
            <w:pPr>
              <w:numPr>
                <w:ilvl w:val="1"/>
                <w:numId w:val="2"/>
              </w:numPr>
              <w:pBdr>
                <w:top w:val="nil"/>
                <w:left w:val="nil"/>
                <w:bottom w:val="nil"/>
                <w:right w:val="nil"/>
                <w:between w:val="nil"/>
              </w:pBdr>
              <w:spacing w:line="259" w:lineRule="auto"/>
              <w:contextualSpacing/>
            </w:pPr>
            <w:r>
              <w:rPr>
                <w:color w:val="000000"/>
              </w:rPr>
              <w:t>Diagnostics that guide Tier 2 interventions</w:t>
            </w:r>
          </w:p>
          <w:p w:rsidR="00894657" w:rsidRDefault="00C32E66">
            <w:pPr>
              <w:numPr>
                <w:ilvl w:val="0"/>
                <w:numId w:val="2"/>
              </w:numPr>
              <w:pBdr>
                <w:top w:val="nil"/>
                <w:left w:val="nil"/>
                <w:bottom w:val="nil"/>
                <w:right w:val="nil"/>
                <w:between w:val="nil"/>
              </w:pBdr>
              <w:spacing w:line="259" w:lineRule="auto"/>
              <w:contextualSpacing/>
            </w:pPr>
            <w:r>
              <w:rPr>
                <w:color w:val="000000"/>
              </w:rPr>
              <w:t>Interpreting and using diagnostic data</w:t>
            </w:r>
          </w:p>
          <w:p w:rsidR="00894657" w:rsidRDefault="00C32E66">
            <w:pPr>
              <w:numPr>
                <w:ilvl w:val="1"/>
                <w:numId w:val="2"/>
              </w:numPr>
              <w:pBdr>
                <w:top w:val="nil"/>
                <w:left w:val="nil"/>
                <w:bottom w:val="nil"/>
                <w:right w:val="nil"/>
                <w:between w:val="nil"/>
              </w:pBdr>
              <w:spacing w:line="259" w:lineRule="auto"/>
              <w:contextualSpacing/>
            </w:pPr>
            <w:r>
              <w:rPr>
                <w:color w:val="000000"/>
              </w:rPr>
              <w:t>Case Studies of collective data analysis</w:t>
            </w:r>
          </w:p>
          <w:p w:rsidR="00894657" w:rsidRDefault="00C32E66">
            <w:pPr>
              <w:numPr>
                <w:ilvl w:val="1"/>
                <w:numId w:val="2"/>
              </w:numPr>
              <w:pBdr>
                <w:top w:val="nil"/>
                <w:left w:val="nil"/>
                <w:bottom w:val="nil"/>
                <w:right w:val="nil"/>
                <w:between w:val="nil"/>
              </w:pBdr>
              <w:spacing w:line="259" w:lineRule="auto"/>
              <w:contextualSpacing/>
            </w:pPr>
            <w:r>
              <w:rPr>
                <w:color w:val="000000"/>
              </w:rPr>
              <w:t>Determining what diagnostic results mean</w:t>
            </w:r>
          </w:p>
          <w:p w:rsidR="00894657" w:rsidRDefault="00C32E66">
            <w:pPr>
              <w:numPr>
                <w:ilvl w:val="1"/>
                <w:numId w:val="2"/>
              </w:numPr>
              <w:pBdr>
                <w:top w:val="nil"/>
                <w:left w:val="nil"/>
                <w:bottom w:val="nil"/>
                <w:right w:val="nil"/>
                <w:between w:val="nil"/>
              </w:pBdr>
              <w:spacing w:line="259" w:lineRule="auto"/>
              <w:contextualSpacing/>
            </w:pPr>
            <w:r>
              <w:rPr>
                <w:color w:val="000000"/>
              </w:rPr>
              <w:t>Matching diagnostic results to specific skill areas</w:t>
            </w:r>
          </w:p>
          <w:p w:rsidR="00894657" w:rsidRDefault="00C32E66">
            <w:pPr>
              <w:numPr>
                <w:ilvl w:val="0"/>
                <w:numId w:val="2"/>
              </w:numPr>
              <w:pBdr>
                <w:top w:val="nil"/>
                <w:left w:val="nil"/>
                <w:bottom w:val="nil"/>
                <w:right w:val="nil"/>
                <w:between w:val="nil"/>
              </w:pBdr>
              <w:spacing w:line="259" w:lineRule="auto"/>
              <w:contextualSpacing/>
            </w:pPr>
            <w:r>
              <w:rPr>
                <w:color w:val="000000"/>
              </w:rPr>
              <w:t>Tier 2 reading interventions and progress monitoring tools</w:t>
            </w:r>
          </w:p>
          <w:p w:rsidR="00894657" w:rsidRDefault="00C32E66">
            <w:pPr>
              <w:numPr>
                <w:ilvl w:val="1"/>
                <w:numId w:val="2"/>
              </w:numPr>
              <w:pBdr>
                <w:top w:val="nil"/>
                <w:left w:val="nil"/>
                <w:bottom w:val="nil"/>
                <w:right w:val="nil"/>
                <w:between w:val="nil"/>
              </w:pBdr>
              <w:spacing w:line="259" w:lineRule="auto"/>
              <w:contextualSpacing/>
            </w:pPr>
            <w:r>
              <w:rPr>
                <w:color w:val="000000"/>
              </w:rPr>
              <w:t>Selecting interventions</w:t>
            </w:r>
          </w:p>
          <w:p w:rsidR="00894657" w:rsidRDefault="00C32E66">
            <w:pPr>
              <w:numPr>
                <w:ilvl w:val="1"/>
                <w:numId w:val="2"/>
              </w:numPr>
              <w:pBdr>
                <w:top w:val="nil"/>
                <w:left w:val="nil"/>
                <w:bottom w:val="nil"/>
                <w:right w:val="nil"/>
                <w:between w:val="nil"/>
              </w:pBdr>
              <w:spacing w:line="259" w:lineRule="auto"/>
              <w:contextualSpacing/>
            </w:pPr>
            <w:r>
              <w:rPr>
                <w:color w:val="000000"/>
              </w:rPr>
              <w:t>Selecting progress monitoring tools</w:t>
            </w:r>
          </w:p>
          <w:p w:rsidR="00894657" w:rsidRDefault="00C32E66">
            <w:pPr>
              <w:numPr>
                <w:ilvl w:val="1"/>
                <w:numId w:val="2"/>
              </w:numPr>
              <w:pBdr>
                <w:top w:val="nil"/>
                <w:left w:val="nil"/>
                <w:bottom w:val="nil"/>
                <w:right w:val="nil"/>
                <w:between w:val="nil"/>
              </w:pBdr>
              <w:spacing w:line="259" w:lineRule="auto"/>
              <w:contextualSpacing/>
            </w:pPr>
            <w:r>
              <w:rPr>
                <w:color w:val="000000"/>
              </w:rPr>
              <w:t>NCII Tier 2 intervention tools chart: critiquing interventions with evaluative criteria</w:t>
            </w:r>
          </w:p>
          <w:p w:rsidR="00894657" w:rsidRDefault="00C32E66">
            <w:pPr>
              <w:numPr>
                <w:ilvl w:val="1"/>
                <w:numId w:val="2"/>
              </w:numPr>
              <w:pBdr>
                <w:top w:val="nil"/>
                <w:left w:val="nil"/>
                <w:bottom w:val="nil"/>
                <w:right w:val="nil"/>
                <w:between w:val="nil"/>
              </w:pBdr>
              <w:spacing w:line="259" w:lineRule="auto"/>
              <w:contextualSpacing/>
            </w:pPr>
            <w:r>
              <w:rPr>
                <w:color w:val="000000"/>
              </w:rPr>
              <w:t>Practice with PALS, DIBELS, Vanderbilt progress monitoring measures</w:t>
            </w:r>
          </w:p>
          <w:p w:rsidR="00894657" w:rsidRDefault="00C32E66">
            <w:pPr>
              <w:numPr>
                <w:ilvl w:val="0"/>
                <w:numId w:val="2"/>
              </w:numPr>
              <w:pBdr>
                <w:top w:val="nil"/>
                <w:left w:val="nil"/>
                <w:bottom w:val="nil"/>
                <w:right w:val="nil"/>
                <w:between w:val="nil"/>
              </w:pBdr>
              <w:spacing w:line="259" w:lineRule="auto"/>
              <w:contextualSpacing/>
            </w:pPr>
            <w:r>
              <w:rPr>
                <w:color w:val="000000"/>
              </w:rPr>
              <w:t>Tracking Data</w:t>
            </w:r>
          </w:p>
          <w:p w:rsidR="00894657" w:rsidRDefault="00C32E66">
            <w:pPr>
              <w:numPr>
                <w:ilvl w:val="1"/>
                <w:numId w:val="2"/>
              </w:numPr>
              <w:pBdr>
                <w:top w:val="nil"/>
                <w:left w:val="nil"/>
                <w:bottom w:val="nil"/>
                <w:right w:val="nil"/>
                <w:between w:val="nil"/>
              </w:pBdr>
              <w:spacing w:line="259" w:lineRule="auto"/>
              <w:contextualSpacing/>
            </w:pPr>
            <w:r>
              <w:rPr>
                <w:color w:val="000000"/>
              </w:rPr>
              <w:t>Using the NCII graphing tool</w:t>
            </w:r>
          </w:p>
          <w:p w:rsidR="00894657" w:rsidRDefault="00C32E66">
            <w:pPr>
              <w:numPr>
                <w:ilvl w:val="1"/>
                <w:numId w:val="2"/>
              </w:numPr>
              <w:pBdr>
                <w:top w:val="nil"/>
                <w:left w:val="nil"/>
                <w:bottom w:val="nil"/>
                <w:right w:val="nil"/>
                <w:between w:val="nil"/>
              </w:pBdr>
              <w:spacing w:line="259" w:lineRule="auto"/>
              <w:contextualSpacing/>
            </w:pPr>
            <w:r>
              <w:rPr>
                <w:color w:val="000000"/>
              </w:rPr>
              <w:t>Interpreting student growth using nationally normed growth rates</w:t>
            </w:r>
          </w:p>
          <w:p w:rsidR="00894657" w:rsidRDefault="00C32E66">
            <w:pPr>
              <w:numPr>
                <w:ilvl w:val="0"/>
                <w:numId w:val="2"/>
              </w:numPr>
              <w:pBdr>
                <w:top w:val="nil"/>
                <w:left w:val="nil"/>
                <w:bottom w:val="nil"/>
                <w:right w:val="nil"/>
                <w:between w:val="nil"/>
              </w:pBdr>
              <w:spacing w:line="259" w:lineRule="auto"/>
              <w:contextualSpacing/>
            </w:pPr>
            <w:r>
              <w:rPr>
                <w:color w:val="000000"/>
              </w:rPr>
              <w:t>DBI decision making at the Tier 2 level</w:t>
            </w:r>
          </w:p>
          <w:p w:rsidR="00894657" w:rsidRDefault="00C32E66">
            <w:pPr>
              <w:numPr>
                <w:ilvl w:val="1"/>
                <w:numId w:val="2"/>
              </w:numPr>
              <w:pBdr>
                <w:top w:val="nil"/>
                <w:left w:val="nil"/>
                <w:bottom w:val="nil"/>
                <w:right w:val="nil"/>
                <w:between w:val="nil"/>
              </w:pBdr>
              <w:spacing w:line="259" w:lineRule="auto"/>
              <w:contextualSpacing/>
            </w:pPr>
            <w:r>
              <w:rPr>
                <w:color w:val="000000"/>
              </w:rPr>
              <w:t>Fidelity checklist</w:t>
            </w:r>
          </w:p>
          <w:p w:rsidR="00894657" w:rsidRDefault="00C32E66">
            <w:pPr>
              <w:numPr>
                <w:ilvl w:val="1"/>
                <w:numId w:val="2"/>
              </w:numPr>
              <w:pBdr>
                <w:top w:val="nil"/>
                <w:left w:val="nil"/>
                <w:bottom w:val="nil"/>
                <w:right w:val="nil"/>
                <w:between w:val="nil"/>
              </w:pBdr>
              <w:spacing w:line="259" w:lineRule="auto"/>
              <w:contextualSpacing/>
            </w:pPr>
            <w:r>
              <w:rPr>
                <w:color w:val="000000"/>
              </w:rPr>
              <w:t>Valid and reliable data</w:t>
            </w:r>
          </w:p>
          <w:p w:rsidR="00894657" w:rsidRDefault="00C32E66">
            <w:pPr>
              <w:numPr>
                <w:ilvl w:val="1"/>
                <w:numId w:val="2"/>
              </w:numPr>
              <w:pBdr>
                <w:top w:val="nil"/>
                <w:left w:val="nil"/>
                <w:bottom w:val="nil"/>
                <w:right w:val="nil"/>
                <w:between w:val="nil"/>
              </w:pBdr>
              <w:spacing w:line="259" w:lineRule="auto"/>
              <w:contextualSpacing/>
            </w:pPr>
            <w:r>
              <w:rPr>
                <w:color w:val="000000"/>
              </w:rPr>
              <w:t>How to know when to adjust the Tier 2 intervention</w:t>
            </w:r>
          </w:p>
          <w:p w:rsidR="00894657" w:rsidRDefault="00C32E66">
            <w:pPr>
              <w:numPr>
                <w:ilvl w:val="0"/>
                <w:numId w:val="2"/>
              </w:numPr>
              <w:pBdr>
                <w:top w:val="nil"/>
                <w:left w:val="nil"/>
                <w:bottom w:val="nil"/>
                <w:right w:val="nil"/>
                <w:between w:val="nil"/>
              </w:pBdr>
              <w:spacing w:line="259" w:lineRule="auto"/>
              <w:contextualSpacing/>
            </w:pPr>
            <w:r>
              <w:rPr>
                <w:color w:val="000000"/>
              </w:rPr>
              <w:t>Quantitative adaptations</w:t>
            </w:r>
          </w:p>
          <w:p w:rsidR="00894657" w:rsidRDefault="00C32E66">
            <w:pPr>
              <w:numPr>
                <w:ilvl w:val="1"/>
                <w:numId w:val="2"/>
              </w:numPr>
              <w:pBdr>
                <w:top w:val="nil"/>
                <w:left w:val="nil"/>
                <w:bottom w:val="nil"/>
                <w:right w:val="nil"/>
                <w:between w:val="nil"/>
              </w:pBdr>
              <w:spacing w:line="259" w:lineRule="auto"/>
              <w:contextualSpacing/>
            </w:pPr>
            <w:r>
              <w:rPr>
                <w:color w:val="000000"/>
              </w:rPr>
              <w:t>Setting</w:t>
            </w:r>
          </w:p>
          <w:p w:rsidR="00894657" w:rsidRDefault="00C32E66">
            <w:pPr>
              <w:numPr>
                <w:ilvl w:val="1"/>
                <w:numId w:val="2"/>
              </w:numPr>
              <w:pBdr>
                <w:top w:val="nil"/>
                <w:left w:val="nil"/>
                <w:bottom w:val="nil"/>
                <w:right w:val="nil"/>
                <w:between w:val="nil"/>
              </w:pBdr>
              <w:spacing w:line="259" w:lineRule="auto"/>
              <w:contextualSpacing/>
            </w:pPr>
            <w:r>
              <w:rPr>
                <w:color w:val="000000"/>
              </w:rPr>
              <w:t>Time</w:t>
            </w:r>
          </w:p>
          <w:p w:rsidR="00894657" w:rsidRDefault="00C32E66">
            <w:pPr>
              <w:numPr>
                <w:ilvl w:val="0"/>
                <w:numId w:val="2"/>
              </w:numPr>
              <w:pBdr>
                <w:top w:val="nil"/>
                <w:left w:val="nil"/>
                <w:bottom w:val="nil"/>
                <w:right w:val="nil"/>
                <w:between w:val="nil"/>
              </w:pBdr>
              <w:spacing w:line="259" w:lineRule="auto"/>
              <w:contextualSpacing/>
            </w:pPr>
            <w:r>
              <w:rPr>
                <w:color w:val="000000"/>
              </w:rPr>
              <w:t>Qualitative adaptations</w:t>
            </w:r>
          </w:p>
          <w:p w:rsidR="00894657" w:rsidRDefault="00C32E66">
            <w:pPr>
              <w:numPr>
                <w:ilvl w:val="1"/>
                <w:numId w:val="2"/>
              </w:numPr>
              <w:pBdr>
                <w:top w:val="nil"/>
                <w:left w:val="nil"/>
                <w:bottom w:val="nil"/>
                <w:right w:val="nil"/>
                <w:between w:val="nil"/>
              </w:pBdr>
              <w:spacing w:line="259" w:lineRule="auto"/>
              <w:contextualSpacing/>
            </w:pPr>
            <w:r>
              <w:rPr>
                <w:color w:val="000000"/>
              </w:rPr>
              <w:t>Program</w:t>
            </w:r>
          </w:p>
          <w:p w:rsidR="00894657" w:rsidRDefault="00C32E66">
            <w:pPr>
              <w:numPr>
                <w:ilvl w:val="1"/>
                <w:numId w:val="2"/>
              </w:numPr>
              <w:pBdr>
                <w:top w:val="nil"/>
                <w:left w:val="nil"/>
                <w:bottom w:val="nil"/>
                <w:right w:val="nil"/>
                <w:between w:val="nil"/>
              </w:pBdr>
              <w:spacing w:line="259" w:lineRule="auto"/>
              <w:contextualSpacing/>
            </w:pPr>
            <w:r>
              <w:rPr>
                <w:color w:val="000000"/>
              </w:rPr>
              <w:t>Skill</w:t>
            </w:r>
          </w:p>
          <w:p w:rsidR="00894657" w:rsidRDefault="00C32E66">
            <w:pPr>
              <w:numPr>
                <w:ilvl w:val="1"/>
                <w:numId w:val="2"/>
              </w:numPr>
              <w:pBdr>
                <w:top w:val="nil"/>
                <w:left w:val="nil"/>
                <w:bottom w:val="nil"/>
                <w:right w:val="nil"/>
                <w:between w:val="nil"/>
              </w:pBdr>
              <w:spacing w:line="259" w:lineRule="auto"/>
              <w:contextualSpacing/>
            </w:pPr>
            <w:r>
              <w:rPr>
                <w:color w:val="000000"/>
              </w:rPr>
              <w:t>Engagement</w:t>
            </w:r>
          </w:p>
          <w:p w:rsidR="00894657" w:rsidRDefault="00C32E66">
            <w:pPr>
              <w:numPr>
                <w:ilvl w:val="0"/>
                <w:numId w:val="2"/>
              </w:numPr>
              <w:pBdr>
                <w:top w:val="nil"/>
                <w:left w:val="nil"/>
                <w:bottom w:val="nil"/>
                <w:right w:val="nil"/>
                <w:between w:val="nil"/>
              </w:pBdr>
              <w:spacing w:line="259" w:lineRule="auto"/>
              <w:contextualSpacing/>
            </w:pPr>
            <w:r>
              <w:rPr>
                <w:color w:val="000000"/>
              </w:rPr>
              <w:t xml:space="preserve">The PLP </w:t>
            </w:r>
          </w:p>
          <w:p w:rsidR="00894657" w:rsidRDefault="00C32E66">
            <w:pPr>
              <w:numPr>
                <w:ilvl w:val="1"/>
                <w:numId w:val="2"/>
              </w:numPr>
              <w:pBdr>
                <w:top w:val="nil"/>
                <w:left w:val="nil"/>
                <w:bottom w:val="nil"/>
                <w:right w:val="nil"/>
                <w:between w:val="nil"/>
              </w:pBdr>
              <w:spacing w:line="259" w:lineRule="auto"/>
              <w:contextualSpacing/>
            </w:pPr>
            <w:r>
              <w:rPr>
                <w:color w:val="000000"/>
              </w:rPr>
              <w:t>RIDE PLP guidelines</w:t>
            </w:r>
          </w:p>
          <w:p w:rsidR="00894657" w:rsidRDefault="00C32E66">
            <w:pPr>
              <w:numPr>
                <w:ilvl w:val="1"/>
                <w:numId w:val="2"/>
              </w:numPr>
              <w:pBdr>
                <w:top w:val="nil"/>
                <w:left w:val="nil"/>
                <w:bottom w:val="nil"/>
                <w:right w:val="nil"/>
                <w:between w:val="nil"/>
              </w:pBdr>
              <w:spacing w:line="259" w:lineRule="auto"/>
              <w:contextualSpacing/>
            </w:pPr>
            <w:r>
              <w:rPr>
                <w:color w:val="000000"/>
              </w:rPr>
              <w:t>Monitoring a PLP</w:t>
            </w:r>
          </w:p>
          <w:p w:rsidR="00894657" w:rsidRDefault="00C32E66">
            <w:pPr>
              <w:numPr>
                <w:ilvl w:val="1"/>
                <w:numId w:val="2"/>
              </w:numPr>
              <w:pBdr>
                <w:top w:val="nil"/>
                <w:left w:val="nil"/>
                <w:bottom w:val="nil"/>
                <w:right w:val="nil"/>
                <w:between w:val="nil"/>
              </w:pBdr>
              <w:spacing w:line="259" w:lineRule="auto"/>
              <w:contextualSpacing/>
            </w:pPr>
            <w:r>
              <w:rPr>
                <w:color w:val="000000"/>
              </w:rPr>
              <w:t>Reporting a PLP</w:t>
            </w:r>
          </w:p>
          <w:p w:rsidR="00894657" w:rsidRDefault="00C32E66">
            <w:pPr>
              <w:numPr>
                <w:ilvl w:val="1"/>
                <w:numId w:val="2"/>
              </w:numPr>
              <w:pBdr>
                <w:top w:val="nil"/>
                <w:left w:val="nil"/>
                <w:bottom w:val="nil"/>
                <w:right w:val="nil"/>
                <w:between w:val="nil"/>
              </w:pBdr>
              <w:spacing w:line="259" w:lineRule="auto"/>
              <w:contextualSpacing/>
            </w:pPr>
            <w:r>
              <w:rPr>
                <w:color w:val="000000"/>
              </w:rPr>
              <w:t>Discontinuing a PLP</w:t>
            </w:r>
          </w:p>
          <w:p w:rsidR="00894657" w:rsidRDefault="00C32E66">
            <w:pPr>
              <w:numPr>
                <w:ilvl w:val="0"/>
                <w:numId w:val="2"/>
              </w:numPr>
              <w:pBdr>
                <w:top w:val="nil"/>
                <w:left w:val="nil"/>
                <w:bottom w:val="nil"/>
                <w:right w:val="nil"/>
                <w:between w:val="nil"/>
              </w:pBdr>
              <w:spacing w:line="259" w:lineRule="auto"/>
              <w:contextualSpacing/>
            </w:pPr>
            <w:r>
              <w:rPr>
                <w:color w:val="000000"/>
              </w:rPr>
              <w:t>Dyslexia legislation</w:t>
            </w:r>
          </w:p>
          <w:p w:rsidR="00894657" w:rsidRDefault="00C32E66">
            <w:pPr>
              <w:numPr>
                <w:ilvl w:val="1"/>
                <w:numId w:val="2"/>
              </w:numPr>
              <w:pBdr>
                <w:top w:val="nil"/>
                <w:left w:val="nil"/>
                <w:bottom w:val="nil"/>
                <w:right w:val="nil"/>
                <w:between w:val="nil"/>
              </w:pBdr>
              <w:spacing w:line="259" w:lineRule="auto"/>
              <w:contextualSpacing/>
            </w:pPr>
            <w:r>
              <w:rPr>
                <w:color w:val="000000"/>
              </w:rPr>
              <w:t xml:space="preserve">What </w:t>
            </w:r>
            <w:proofErr w:type="gramStart"/>
            <w:r>
              <w:rPr>
                <w:color w:val="000000"/>
              </w:rPr>
              <w:t>is</w:t>
            </w:r>
            <w:proofErr w:type="gramEnd"/>
            <w:r>
              <w:rPr>
                <w:color w:val="000000"/>
              </w:rPr>
              <w:t xml:space="preserve"> dyslexia?</w:t>
            </w:r>
          </w:p>
          <w:p w:rsidR="00894657" w:rsidRDefault="00C32E66">
            <w:pPr>
              <w:numPr>
                <w:ilvl w:val="1"/>
                <w:numId w:val="2"/>
              </w:numPr>
              <w:pBdr>
                <w:top w:val="nil"/>
                <w:left w:val="nil"/>
                <w:bottom w:val="nil"/>
                <w:right w:val="nil"/>
                <w:between w:val="nil"/>
              </w:pBdr>
              <w:spacing w:line="259" w:lineRule="auto"/>
              <w:contextualSpacing/>
            </w:pPr>
            <w:r>
              <w:rPr>
                <w:color w:val="000000"/>
              </w:rPr>
              <w:t>Review research base behind explicit, systematic phonics instruction</w:t>
            </w:r>
          </w:p>
          <w:p w:rsidR="00894657" w:rsidRDefault="00C32E66">
            <w:pPr>
              <w:numPr>
                <w:ilvl w:val="0"/>
                <w:numId w:val="2"/>
              </w:numPr>
              <w:pBdr>
                <w:top w:val="nil"/>
                <w:left w:val="nil"/>
                <w:bottom w:val="nil"/>
                <w:right w:val="nil"/>
                <w:between w:val="nil"/>
              </w:pBdr>
              <w:spacing w:line="259" w:lineRule="auto"/>
              <w:contextualSpacing/>
            </w:pPr>
            <w:r>
              <w:rPr>
                <w:color w:val="000000"/>
              </w:rPr>
              <w:t>Transitioning to Tier 3</w:t>
            </w:r>
          </w:p>
          <w:p w:rsidR="00894657" w:rsidRDefault="00C32E66">
            <w:pPr>
              <w:numPr>
                <w:ilvl w:val="1"/>
                <w:numId w:val="2"/>
              </w:numPr>
              <w:pBdr>
                <w:top w:val="nil"/>
                <w:left w:val="nil"/>
                <w:bottom w:val="nil"/>
                <w:right w:val="nil"/>
                <w:between w:val="nil"/>
              </w:pBdr>
              <w:spacing w:line="259" w:lineRule="auto"/>
              <w:contextualSpacing/>
            </w:pPr>
            <w:r>
              <w:rPr>
                <w:color w:val="000000"/>
              </w:rPr>
              <w:t>Decision making: When is Tier 2 not enough?</w:t>
            </w:r>
          </w:p>
          <w:p w:rsidR="00894657" w:rsidRDefault="00C32E66" w:rsidP="003433F4">
            <w:pPr>
              <w:numPr>
                <w:ilvl w:val="1"/>
                <w:numId w:val="2"/>
              </w:numPr>
              <w:pBdr>
                <w:top w:val="nil"/>
                <w:left w:val="nil"/>
                <w:bottom w:val="nil"/>
                <w:right w:val="nil"/>
                <w:between w:val="nil"/>
              </w:pBdr>
              <w:spacing w:after="160" w:line="259" w:lineRule="auto"/>
              <w:contextualSpacing/>
            </w:pPr>
            <w:r>
              <w:rPr>
                <w:color w:val="000000"/>
              </w:rPr>
              <w:t xml:space="preserve">Case Study analysis </w:t>
            </w:r>
          </w:p>
        </w:tc>
      </w:tr>
    </w:tbl>
    <w:p w:rsidR="00894657" w:rsidRDefault="00C32E66">
      <w:pPr>
        <w:pStyle w:val="Heading2"/>
        <w:jc w:val="left"/>
      </w:pPr>
      <w:r>
        <w:t>D. Signatures</w:t>
      </w:r>
    </w:p>
    <w:p w:rsidR="00894657" w:rsidRDefault="00C32E66">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894657" w:rsidRDefault="00C32E66">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894657" w:rsidRDefault="00C32E66">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894657" w:rsidRDefault="00C32E66">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rsidR="00894657" w:rsidRDefault="00C32E66">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894657" w:rsidRDefault="00894657">
      <w:pPr>
        <w:pStyle w:val="Heading5"/>
      </w:pPr>
    </w:p>
    <w:p w:rsidR="00894657" w:rsidRDefault="00C32E66">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894657">
        <w:tc>
          <w:tcPr>
            <w:tcW w:w="3168" w:type="dxa"/>
            <w:vAlign w:val="center"/>
          </w:tcPr>
          <w:p w:rsidR="00894657" w:rsidRDefault="00C32E66">
            <w:pPr>
              <w:pStyle w:val="Heading5"/>
              <w:jc w:val="center"/>
            </w:pPr>
            <w:r>
              <w:t>Name</w:t>
            </w:r>
          </w:p>
        </w:tc>
        <w:tc>
          <w:tcPr>
            <w:tcW w:w="3254" w:type="dxa"/>
            <w:vAlign w:val="center"/>
          </w:tcPr>
          <w:p w:rsidR="00894657" w:rsidRDefault="00C32E66">
            <w:pPr>
              <w:pStyle w:val="Heading5"/>
              <w:jc w:val="center"/>
            </w:pPr>
            <w:r>
              <w:t>Position/affiliation</w:t>
            </w:r>
          </w:p>
        </w:tc>
        <w:tc>
          <w:tcPr>
            <w:tcW w:w="3197" w:type="dxa"/>
            <w:vAlign w:val="center"/>
          </w:tcPr>
          <w:p w:rsidR="00894657" w:rsidRDefault="0048791A">
            <w:pPr>
              <w:pStyle w:val="Heading5"/>
              <w:jc w:val="center"/>
            </w:pPr>
            <w:hyperlink w:anchor="_3l18frh">
              <w:r w:rsidR="00C32E66">
                <w:rPr>
                  <w:color w:val="0000FF"/>
                  <w:u w:val="single"/>
                </w:rPr>
                <w:t>Signature</w:t>
              </w:r>
            </w:hyperlink>
          </w:p>
        </w:tc>
        <w:tc>
          <w:tcPr>
            <w:tcW w:w="1161" w:type="dxa"/>
            <w:vAlign w:val="center"/>
          </w:tcPr>
          <w:p w:rsidR="00894657" w:rsidRDefault="00C32E66">
            <w:pPr>
              <w:pStyle w:val="Heading5"/>
              <w:jc w:val="center"/>
            </w:pPr>
            <w:r>
              <w:t>Date</w:t>
            </w:r>
          </w:p>
        </w:tc>
      </w:tr>
      <w:tr w:rsidR="00894657">
        <w:trPr>
          <w:trHeight w:val="480"/>
        </w:trPr>
        <w:tc>
          <w:tcPr>
            <w:tcW w:w="3168" w:type="dxa"/>
            <w:vAlign w:val="center"/>
          </w:tcPr>
          <w:p w:rsidR="00894657" w:rsidRDefault="00C32E66">
            <w:pPr>
              <w:spacing w:line="240" w:lineRule="auto"/>
            </w:pPr>
            <w:r>
              <w:t>Carolyn Obel-Omia</w:t>
            </w:r>
          </w:p>
        </w:tc>
        <w:tc>
          <w:tcPr>
            <w:tcW w:w="3254" w:type="dxa"/>
            <w:vAlign w:val="center"/>
          </w:tcPr>
          <w:p w:rsidR="00894657" w:rsidRDefault="00C32E66">
            <w:pPr>
              <w:spacing w:line="240" w:lineRule="auto"/>
            </w:pPr>
            <w:r>
              <w:t>Chair of Elementary Education</w:t>
            </w:r>
          </w:p>
        </w:tc>
        <w:tc>
          <w:tcPr>
            <w:tcW w:w="3197" w:type="dxa"/>
            <w:vAlign w:val="center"/>
          </w:tcPr>
          <w:p w:rsidR="00894657" w:rsidRDefault="00894657">
            <w:pPr>
              <w:spacing w:line="240" w:lineRule="auto"/>
            </w:pPr>
          </w:p>
        </w:tc>
        <w:tc>
          <w:tcPr>
            <w:tcW w:w="1161" w:type="dxa"/>
            <w:vAlign w:val="center"/>
          </w:tcPr>
          <w:p w:rsidR="00894657" w:rsidRDefault="00894657">
            <w:pPr>
              <w:spacing w:line="240" w:lineRule="auto"/>
            </w:pPr>
          </w:p>
        </w:tc>
      </w:tr>
      <w:tr w:rsidR="00894657">
        <w:trPr>
          <w:trHeight w:val="480"/>
        </w:trPr>
        <w:tc>
          <w:tcPr>
            <w:tcW w:w="3168" w:type="dxa"/>
            <w:vAlign w:val="center"/>
          </w:tcPr>
          <w:p w:rsidR="00894657" w:rsidRDefault="00C32E66">
            <w:pPr>
              <w:spacing w:line="240" w:lineRule="auto"/>
            </w:pPr>
            <w:r>
              <w:t>Ying Hui-Michael</w:t>
            </w:r>
          </w:p>
        </w:tc>
        <w:tc>
          <w:tcPr>
            <w:tcW w:w="3254" w:type="dxa"/>
            <w:vAlign w:val="center"/>
          </w:tcPr>
          <w:p w:rsidR="00894657" w:rsidRDefault="00C32E66">
            <w:pPr>
              <w:spacing w:line="240" w:lineRule="auto"/>
            </w:pPr>
            <w:r>
              <w:t>Chair of Special Education</w:t>
            </w:r>
          </w:p>
        </w:tc>
        <w:tc>
          <w:tcPr>
            <w:tcW w:w="3197" w:type="dxa"/>
            <w:vAlign w:val="center"/>
          </w:tcPr>
          <w:p w:rsidR="00894657" w:rsidRDefault="00894657">
            <w:pPr>
              <w:spacing w:line="240" w:lineRule="auto"/>
            </w:pPr>
          </w:p>
        </w:tc>
        <w:tc>
          <w:tcPr>
            <w:tcW w:w="1161" w:type="dxa"/>
            <w:vAlign w:val="center"/>
          </w:tcPr>
          <w:p w:rsidR="00894657" w:rsidRDefault="00894657">
            <w:pPr>
              <w:spacing w:line="240" w:lineRule="auto"/>
            </w:pPr>
          </w:p>
        </w:tc>
      </w:tr>
      <w:tr w:rsidR="00894657">
        <w:trPr>
          <w:trHeight w:val="480"/>
        </w:trPr>
        <w:tc>
          <w:tcPr>
            <w:tcW w:w="3168" w:type="dxa"/>
            <w:vAlign w:val="center"/>
          </w:tcPr>
          <w:p w:rsidR="00894657" w:rsidRDefault="00C32E66">
            <w:pPr>
              <w:spacing w:line="240" w:lineRule="auto"/>
            </w:pPr>
            <w:r>
              <w:t>Julie Horwitz/Gerri August</w:t>
            </w:r>
          </w:p>
        </w:tc>
        <w:tc>
          <w:tcPr>
            <w:tcW w:w="3254" w:type="dxa"/>
            <w:vAlign w:val="center"/>
          </w:tcPr>
          <w:p w:rsidR="00894657" w:rsidRDefault="00C32E66">
            <w:pPr>
              <w:spacing w:line="240" w:lineRule="auto"/>
            </w:pPr>
            <w:r>
              <w:t>Co-Dean of Feinstein School of Education and Human Development</w:t>
            </w:r>
          </w:p>
        </w:tc>
        <w:tc>
          <w:tcPr>
            <w:tcW w:w="3197" w:type="dxa"/>
            <w:vAlign w:val="center"/>
          </w:tcPr>
          <w:p w:rsidR="00894657" w:rsidRDefault="00894657">
            <w:pPr>
              <w:spacing w:line="240" w:lineRule="auto"/>
            </w:pPr>
          </w:p>
        </w:tc>
        <w:tc>
          <w:tcPr>
            <w:tcW w:w="1161" w:type="dxa"/>
            <w:vAlign w:val="center"/>
          </w:tcPr>
          <w:p w:rsidR="00894657" w:rsidRDefault="00894657">
            <w:pPr>
              <w:spacing w:line="240" w:lineRule="auto"/>
            </w:pPr>
          </w:p>
        </w:tc>
      </w:tr>
    </w:tbl>
    <w:p w:rsidR="00894657" w:rsidRDefault="00894657">
      <w:pPr>
        <w:pStyle w:val="Heading5"/>
      </w:pPr>
    </w:p>
    <w:p w:rsidR="00894657" w:rsidRDefault="00C32E66">
      <w:pPr>
        <w:pStyle w:val="Heading5"/>
        <w:rPr>
          <w:color w:val="0000FF"/>
          <w:u w:val="single"/>
        </w:rPr>
      </w:pPr>
      <w:r>
        <w:t xml:space="preserve">D.2. </w:t>
      </w:r>
      <w:hyperlink w:anchor="vx1227">
        <w:r>
          <w:rPr>
            <w:color w:val="0000FF"/>
            <w:u w:val="single"/>
          </w:rPr>
          <w:t>Acknowledgements</w:t>
        </w:r>
      </w:hyperlink>
      <w:bookmarkStart w:id="27" w:name="vx1227"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894657">
        <w:tc>
          <w:tcPr>
            <w:tcW w:w="3168" w:type="dxa"/>
            <w:vAlign w:val="center"/>
          </w:tcPr>
          <w:p w:rsidR="00894657" w:rsidRDefault="00C32E66">
            <w:pPr>
              <w:pStyle w:val="Heading5"/>
              <w:jc w:val="center"/>
            </w:pPr>
            <w:r>
              <w:t>Name</w:t>
            </w:r>
          </w:p>
        </w:tc>
        <w:tc>
          <w:tcPr>
            <w:tcW w:w="3254" w:type="dxa"/>
            <w:vAlign w:val="center"/>
          </w:tcPr>
          <w:p w:rsidR="00894657" w:rsidRDefault="00C32E66">
            <w:pPr>
              <w:pStyle w:val="Heading5"/>
              <w:jc w:val="center"/>
            </w:pPr>
            <w:r>
              <w:t>Position/affiliation</w:t>
            </w:r>
          </w:p>
        </w:tc>
        <w:tc>
          <w:tcPr>
            <w:tcW w:w="3197" w:type="dxa"/>
            <w:vAlign w:val="center"/>
          </w:tcPr>
          <w:p w:rsidR="00894657" w:rsidRDefault="0048791A">
            <w:pPr>
              <w:pStyle w:val="Heading5"/>
              <w:jc w:val="center"/>
              <w:rPr>
                <w:color w:val="0000FF"/>
                <w:u w:val="single"/>
              </w:rPr>
            </w:pPr>
            <w:hyperlink w:anchor="3fwokq0">
              <w:r w:rsidR="00C32E66">
                <w:rPr>
                  <w:color w:val="0000FF"/>
                  <w:u w:val="single"/>
                </w:rPr>
                <w:t>Signature</w:t>
              </w:r>
            </w:hyperlink>
            <w:bookmarkStart w:id="28" w:name="3fwokq0" w:colFirst="0" w:colLast="0"/>
            <w:bookmarkEnd w:id="28"/>
          </w:p>
        </w:tc>
        <w:tc>
          <w:tcPr>
            <w:tcW w:w="1161" w:type="dxa"/>
            <w:vAlign w:val="center"/>
          </w:tcPr>
          <w:p w:rsidR="00894657" w:rsidRDefault="00C32E66">
            <w:pPr>
              <w:pStyle w:val="Heading5"/>
              <w:jc w:val="center"/>
            </w:pPr>
            <w:r>
              <w:t>Date</w:t>
            </w:r>
          </w:p>
        </w:tc>
      </w:tr>
      <w:tr w:rsidR="00894657">
        <w:trPr>
          <w:trHeight w:val="480"/>
        </w:trPr>
        <w:tc>
          <w:tcPr>
            <w:tcW w:w="3168" w:type="dxa"/>
            <w:vAlign w:val="center"/>
          </w:tcPr>
          <w:p w:rsidR="00894657" w:rsidRDefault="00894657">
            <w:pPr>
              <w:spacing w:line="240" w:lineRule="auto"/>
            </w:pPr>
          </w:p>
        </w:tc>
        <w:tc>
          <w:tcPr>
            <w:tcW w:w="3254" w:type="dxa"/>
            <w:vAlign w:val="center"/>
          </w:tcPr>
          <w:p w:rsidR="00894657" w:rsidRDefault="00894657">
            <w:pPr>
              <w:spacing w:line="240" w:lineRule="auto"/>
            </w:pPr>
          </w:p>
        </w:tc>
        <w:tc>
          <w:tcPr>
            <w:tcW w:w="3197" w:type="dxa"/>
            <w:vAlign w:val="center"/>
          </w:tcPr>
          <w:p w:rsidR="00894657" w:rsidRDefault="00894657">
            <w:pPr>
              <w:spacing w:line="240" w:lineRule="auto"/>
            </w:pPr>
          </w:p>
        </w:tc>
        <w:tc>
          <w:tcPr>
            <w:tcW w:w="1161" w:type="dxa"/>
            <w:vAlign w:val="center"/>
          </w:tcPr>
          <w:p w:rsidR="00894657" w:rsidRDefault="00894657">
            <w:pPr>
              <w:spacing w:line="240" w:lineRule="auto"/>
            </w:pPr>
          </w:p>
        </w:tc>
      </w:tr>
      <w:tr w:rsidR="00894657">
        <w:trPr>
          <w:trHeight w:val="480"/>
        </w:trPr>
        <w:tc>
          <w:tcPr>
            <w:tcW w:w="3168" w:type="dxa"/>
            <w:vAlign w:val="center"/>
          </w:tcPr>
          <w:p w:rsidR="00894657" w:rsidRDefault="00894657">
            <w:pPr>
              <w:spacing w:line="240" w:lineRule="auto"/>
            </w:pPr>
          </w:p>
        </w:tc>
        <w:tc>
          <w:tcPr>
            <w:tcW w:w="3254" w:type="dxa"/>
            <w:vAlign w:val="center"/>
          </w:tcPr>
          <w:p w:rsidR="00894657" w:rsidRDefault="00894657">
            <w:pPr>
              <w:spacing w:line="240" w:lineRule="auto"/>
            </w:pPr>
          </w:p>
        </w:tc>
        <w:tc>
          <w:tcPr>
            <w:tcW w:w="3197" w:type="dxa"/>
            <w:vAlign w:val="center"/>
          </w:tcPr>
          <w:p w:rsidR="00894657" w:rsidRDefault="00894657">
            <w:pPr>
              <w:spacing w:line="240" w:lineRule="auto"/>
            </w:pPr>
          </w:p>
        </w:tc>
        <w:tc>
          <w:tcPr>
            <w:tcW w:w="1161" w:type="dxa"/>
            <w:vAlign w:val="center"/>
          </w:tcPr>
          <w:p w:rsidR="00894657" w:rsidRDefault="00894657">
            <w:pPr>
              <w:spacing w:line="240" w:lineRule="auto"/>
            </w:pPr>
          </w:p>
        </w:tc>
      </w:tr>
      <w:tr w:rsidR="00894657">
        <w:trPr>
          <w:trHeight w:val="480"/>
        </w:trPr>
        <w:tc>
          <w:tcPr>
            <w:tcW w:w="3168" w:type="dxa"/>
            <w:vAlign w:val="center"/>
          </w:tcPr>
          <w:p w:rsidR="00894657" w:rsidRDefault="00894657">
            <w:pPr>
              <w:spacing w:line="240" w:lineRule="auto"/>
            </w:pPr>
          </w:p>
        </w:tc>
        <w:tc>
          <w:tcPr>
            <w:tcW w:w="3254" w:type="dxa"/>
            <w:vAlign w:val="center"/>
          </w:tcPr>
          <w:p w:rsidR="00894657" w:rsidRDefault="00894657">
            <w:pPr>
              <w:spacing w:line="240" w:lineRule="auto"/>
            </w:pPr>
          </w:p>
        </w:tc>
        <w:tc>
          <w:tcPr>
            <w:tcW w:w="3197" w:type="dxa"/>
            <w:vAlign w:val="center"/>
          </w:tcPr>
          <w:p w:rsidR="00894657" w:rsidRDefault="00894657">
            <w:pPr>
              <w:spacing w:line="240" w:lineRule="auto"/>
            </w:pPr>
          </w:p>
        </w:tc>
        <w:tc>
          <w:tcPr>
            <w:tcW w:w="1161" w:type="dxa"/>
            <w:vAlign w:val="center"/>
          </w:tcPr>
          <w:p w:rsidR="00894657" w:rsidRDefault="00C32E66">
            <w:pPr>
              <w:spacing w:line="240" w:lineRule="auto"/>
            </w:pPr>
            <w:r>
              <w:t>Tab to add rows</w:t>
            </w:r>
          </w:p>
        </w:tc>
      </w:tr>
    </w:tbl>
    <w:p w:rsidR="00894657" w:rsidRDefault="00894657"/>
    <w:sectPr w:rsidR="008946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91A" w:rsidRDefault="0048791A">
      <w:pPr>
        <w:spacing w:line="240" w:lineRule="auto"/>
      </w:pPr>
      <w:r>
        <w:separator/>
      </w:r>
    </w:p>
  </w:endnote>
  <w:endnote w:type="continuationSeparator" w:id="0">
    <w:p w:rsidR="0048791A" w:rsidRDefault="00487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57" w:rsidRDefault="0089465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57" w:rsidRDefault="00C32E6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1276A">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1276A">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57" w:rsidRDefault="0089465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91A" w:rsidRDefault="0048791A">
      <w:pPr>
        <w:spacing w:line="240" w:lineRule="auto"/>
      </w:pPr>
      <w:r>
        <w:separator/>
      </w:r>
    </w:p>
  </w:footnote>
  <w:footnote w:type="continuationSeparator" w:id="0">
    <w:p w:rsidR="0048791A" w:rsidRDefault="00487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57" w:rsidRDefault="0089465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57" w:rsidRDefault="00C32E6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020BA6">
      <w:rPr>
        <w:color w:val="4F6228"/>
      </w:rPr>
      <w:t>18-19-076</w:t>
    </w:r>
    <w:r w:rsidR="00020BA6">
      <w:rPr>
        <w:color w:val="4F6228"/>
      </w:rPr>
      <w:tab/>
    </w:r>
    <w:r w:rsidR="00020BA6">
      <w:rPr>
        <w:color w:val="4F6228"/>
      </w:rPr>
      <w:tab/>
    </w:r>
    <w:r>
      <w:rPr>
        <w:color w:val="4F6228"/>
      </w:rPr>
      <w:t>Date Received:</w:t>
    </w:r>
    <w:r w:rsidR="00020BA6">
      <w:rPr>
        <w:color w:val="4F6228"/>
      </w:rPr>
      <w:t xml:space="preserve"> 11/19/2018</w:t>
    </w:r>
    <w:r>
      <w:rPr>
        <w:color w:val="4F6228"/>
      </w:rPr>
      <w:tab/>
    </w:r>
  </w:p>
  <w:p w:rsidR="00894657" w:rsidRDefault="0089465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657" w:rsidRDefault="0089465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95B"/>
    <w:multiLevelType w:val="multilevel"/>
    <w:tmpl w:val="7E82BE4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304EC5"/>
    <w:multiLevelType w:val="multilevel"/>
    <w:tmpl w:val="54EC6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090F3B"/>
    <w:multiLevelType w:val="multilevel"/>
    <w:tmpl w:val="1074B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57"/>
    <w:rsid w:val="00020BA6"/>
    <w:rsid w:val="000A2C42"/>
    <w:rsid w:val="003433F4"/>
    <w:rsid w:val="0048791A"/>
    <w:rsid w:val="00496FBD"/>
    <w:rsid w:val="004C09F5"/>
    <w:rsid w:val="00551AB8"/>
    <w:rsid w:val="00593986"/>
    <w:rsid w:val="005F5F95"/>
    <w:rsid w:val="00632676"/>
    <w:rsid w:val="006A7EC1"/>
    <w:rsid w:val="00760F96"/>
    <w:rsid w:val="0081276A"/>
    <w:rsid w:val="00843DDC"/>
    <w:rsid w:val="00894657"/>
    <w:rsid w:val="008E6454"/>
    <w:rsid w:val="009A15DB"/>
    <w:rsid w:val="00A12B60"/>
    <w:rsid w:val="00A32391"/>
    <w:rsid w:val="00A82AE8"/>
    <w:rsid w:val="00AA4DF8"/>
    <w:rsid w:val="00B649DF"/>
    <w:rsid w:val="00C32E66"/>
    <w:rsid w:val="00C359B1"/>
    <w:rsid w:val="00CC5BDA"/>
    <w:rsid w:val="00F321B5"/>
    <w:rsid w:val="00FB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67Z3ZXSPZZWZ-949-743</_dlc_DocId>
    <_dlc_DocIdUrl xmlns="67887a43-7e4d-4c1c-91d7-15e417b1b8ab">
      <Url>https://w3.ric.edu/curriculum_committee/_layouts/15/DocIdRedir.aspx?ID=67Z3ZXSPZZWZ-949-743</Url>
      <Description>67Z3ZXSPZZWZ-949-743</Description>
    </_dlc_DocIdUrl>
  </documentManagement>
</p:properties>
</file>

<file path=customXml/itemProps1.xml><?xml version="1.0" encoding="utf-8"?>
<ds:datastoreItem xmlns:ds="http://schemas.openxmlformats.org/officeDocument/2006/customXml" ds:itemID="{F4EF5EEA-94C2-4F83-A22E-086A025D16D1}"/>
</file>

<file path=customXml/itemProps2.xml><?xml version="1.0" encoding="utf-8"?>
<ds:datastoreItem xmlns:ds="http://schemas.openxmlformats.org/officeDocument/2006/customXml" ds:itemID="{B2133241-72F3-4D5A-9BD5-EABAE00C7438}"/>
</file>

<file path=customXml/itemProps3.xml><?xml version="1.0" encoding="utf-8"?>
<ds:datastoreItem xmlns:ds="http://schemas.openxmlformats.org/officeDocument/2006/customXml" ds:itemID="{DBBF70A7-A506-4BEC-889A-BC5A222CC863}"/>
</file>

<file path=customXml/itemProps4.xml><?xml version="1.0" encoding="utf-8"?>
<ds:datastoreItem xmlns:ds="http://schemas.openxmlformats.org/officeDocument/2006/customXml" ds:itemID="{2E6C2350-FF25-4AC6-992A-D7692AE5063D}"/>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Obel-Omia, Carolyn H.</cp:lastModifiedBy>
  <cp:revision>2</cp:revision>
  <cp:lastPrinted>2019-02-06T17:06:00Z</cp:lastPrinted>
  <dcterms:created xsi:type="dcterms:W3CDTF">2019-02-06T17:06:00Z</dcterms:created>
  <dcterms:modified xsi:type="dcterms:W3CDTF">2019-02-06T17:06:00Z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b07684e2-facd-4e6a-a15d-945bc0aa809a</vt:lpwstr>
  </property>
  <property fmtid="{D5CDD505-2E9C-101B-9397-08002B2CF9AE}" pid="3" name="ContentTypeId">
    <vt:lpwstr>0x0101009736D43DC7C38546B966A7508121890B</vt:lpwstr>
  </property>
</Properties>
</file>