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13" w:rsidRDefault="003B53EF">
      <w:pPr>
        <w:pStyle w:val="Heading1"/>
      </w:pPr>
      <w:bookmarkStart w:id="0" w:name="_gjdgxs" w:colFirst="0" w:colLast="0"/>
      <w:bookmarkEnd w:id="0"/>
      <w:r>
        <w:t>UNDERGRADUATE CURRICULUM COMMITTEE (UCC)</w:t>
      </w:r>
      <w:r>
        <w:br/>
        <w:t xml:space="preserve">PROPOSAL FORM </w:t>
      </w:r>
      <w:r>
        <w:rPr>
          <w:noProof/>
        </w:rPr>
        <w:drawing>
          <wp:anchor distT="0" distB="0" distL="114300" distR="114300" simplePos="0" relativeHeight="251658240" behindDoc="0" locked="0" layoutInCell="1" hidden="0" allowOverlap="1">
            <wp:simplePos x="0" y="0"/>
            <wp:positionH relativeFrom="margin">
              <wp:posOffset>-632</wp:posOffset>
            </wp:positionH>
            <wp:positionV relativeFrom="paragraph">
              <wp:posOffset>-93977</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891113" w:rsidRDefault="003B53EF">
      <w:pPr>
        <w:pStyle w:val="Heading2"/>
        <w:numPr>
          <w:ilvl w:val="0"/>
          <w:numId w:val="6"/>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rsidR="00891113" w:rsidRDefault="003B53EF">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891113" w:rsidRDefault="003B53EF">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891113">
        <w:tc>
          <w:tcPr>
            <w:tcW w:w="2396" w:type="dxa"/>
            <w:vAlign w:val="center"/>
          </w:tcPr>
          <w:p w:rsidR="00891113" w:rsidRDefault="003B53EF">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hyperlink w:anchor="4d34og8">
              <w:r>
                <w:rPr>
                  <w:color w:val="0000FF"/>
                  <w:u w:val="single"/>
                </w:rPr>
                <w:t xml:space="preserve">Course </w:t>
              </w:r>
            </w:hyperlink>
          </w:p>
        </w:tc>
        <w:tc>
          <w:tcPr>
            <w:tcW w:w="8102" w:type="dxa"/>
            <w:gridSpan w:val="4"/>
          </w:tcPr>
          <w:p w:rsidR="00891113" w:rsidRDefault="003B53EF">
            <w:pPr>
              <w:pStyle w:val="Heading5"/>
              <w:rPr>
                <w:b/>
              </w:rPr>
            </w:pPr>
            <w:r>
              <w:rPr>
                <w:b/>
              </w:rPr>
              <w:t xml:space="preserve">SPED 211: </w:t>
            </w:r>
            <w:r>
              <w:rPr>
                <w:b/>
                <w:smallCaps w:val="0"/>
                <w:color w:val="000000"/>
              </w:rPr>
              <w:t>Supporting Students with Communication Challenges</w:t>
            </w:r>
          </w:p>
        </w:tc>
        <w:tc>
          <w:tcPr>
            <w:tcW w:w="282" w:type="dxa"/>
            <w:vMerge w:val="restart"/>
          </w:tcPr>
          <w:p w:rsidR="00891113" w:rsidRDefault="00891113">
            <w:pPr>
              <w:spacing w:line="240" w:lineRule="auto"/>
              <w:rPr>
                <w:b/>
              </w:rPr>
            </w:pPr>
            <w:bookmarkStart w:id="12" w:name="_26in1rg" w:colFirst="0" w:colLast="0"/>
            <w:bookmarkEnd w:id="12"/>
          </w:p>
        </w:tc>
      </w:tr>
      <w:tr w:rsidR="00891113">
        <w:tc>
          <w:tcPr>
            <w:tcW w:w="2396" w:type="dxa"/>
            <w:vAlign w:val="center"/>
          </w:tcPr>
          <w:p w:rsidR="00891113" w:rsidRDefault="00DD5223">
            <w:pPr>
              <w:jc w:val="right"/>
            </w:pPr>
            <w:hyperlink w:anchor="tyjcwt">
              <w:r w:rsidR="003B53EF">
                <w:rPr>
                  <w:color w:val="0000FF"/>
                  <w:u w:val="single"/>
                </w:rPr>
                <w:t>Replacing</w:t>
              </w:r>
            </w:hyperlink>
            <w:r w:rsidR="003B53EF">
              <w:t xml:space="preserve"> </w:t>
            </w:r>
          </w:p>
        </w:tc>
        <w:tc>
          <w:tcPr>
            <w:tcW w:w="8102" w:type="dxa"/>
            <w:gridSpan w:val="4"/>
          </w:tcPr>
          <w:p w:rsidR="00891113" w:rsidRDefault="003B53EF">
            <w:pPr>
              <w:pStyle w:val="Heading5"/>
              <w:rPr>
                <w:b/>
              </w:rPr>
            </w:pPr>
            <w:r>
              <w:rPr>
                <w:b/>
              </w:rPr>
              <w:t xml:space="preserve">SPED 311: </w:t>
            </w:r>
            <w:r>
              <w:rPr>
                <w:b/>
                <w:smallCaps w:val="0"/>
                <w:color w:val="000000"/>
              </w:rPr>
              <w:t>Language Development and Communication Problems in Children</w:t>
            </w:r>
          </w:p>
        </w:tc>
        <w:tc>
          <w:tcPr>
            <w:tcW w:w="282" w:type="dxa"/>
            <w:vMerge/>
          </w:tcPr>
          <w:p w:rsidR="00891113" w:rsidRDefault="00891113">
            <w:pPr>
              <w:widowControl w:val="0"/>
              <w:pBdr>
                <w:top w:val="nil"/>
                <w:left w:val="nil"/>
                <w:bottom w:val="nil"/>
                <w:right w:val="nil"/>
                <w:between w:val="nil"/>
              </w:pBdr>
              <w:spacing w:line="276" w:lineRule="auto"/>
              <w:rPr>
                <w:b/>
              </w:rPr>
            </w:pPr>
          </w:p>
        </w:tc>
      </w:tr>
      <w:tr w:rsidR="00891113">
        <w:tc>
          <w:tcPr>
            <w:tcW w:w="2396" w:type="dxa"/>
            <w:vAlign w:val="center"/>
          </w:tcPr>
          <w:p w:rsidR="00891113" w:rsidRDefault="003B53EF">
            <w:r>
              <w:t xml:space="preserve">A.2. </w:t>
            </w:r>
            <w:hyperlink w:anchor="1t3h5sf">
              <w:r>
                <w:rPr>
                  <w:color w:val="0000FF"/>
                  <w:u w:val="single"/>
                </w:rPr>
                <w:t>Proposal type</w:t>
              </w:r>
            </w:hyperlink>
          </w:p>
        </w:tc>
        <w:tc>
          <w:tcPr>
            <w:tcW w:w="8102" w:type="dxa"/>
            <w:gridSpan w:val="4"/>
          </w:tcPr>
          <w:p w:rsidR="00891113" w:rsidRDefault="003B53EF">
            <w:pPr>
              <w:rPr>
                <w:b/>
              </w:rPr>
            </w:pPr>
            <w:r>
              <w:rPr>
                <w:b/>
              </w:rPr>
              <w:t xml:space="preserve">Course:  </w:t>
            </w:r>
            <w:r w:rsidRPr="00963C48">
              <w:rPr>
                <w:b/>
                <w:color w:val="000000" w:themeColor="text1"/>
              </w:rPr>
              <w:t xml:space="preserve">revision </w:t>
            </w:r>
            <w:bookmarkStart w:id="13" w:name="35nkun2" w:colFirst="0" w:colLast="0"/>
            <w:bookmarkStart w:id="14" w:name="lnxbz9" w:colFirst="0" w:colLast="0"/>
            <w:bookmarkEnd w:id="13"/>
            <w:bookmarkEnd w:id="14"/>
          </w:p>
        </w:tc>
        <w:tc>
          <w:tcPr>
            <w:tcW w:w="282" w:type="dxa"/>
            <w:vMerge/>
          </w:tcPr>
          <w:p w:rsidR="00891113" w:rsidRDefault="00891113">
            <w:pPr>
              <w:widowControl w:val="0"/>
              <w:pBdr>
                <w:top w:val="nil"/>
                <w:left w:val="nil"/>
                <w:bottom w:val="nil"/>
                <w:right w:val="nil"/>
                <w:between w:val="nil"/>
              </w:pBdr>
              <w:spacing w:line="276" w:lineRule="auto"/>
              <w:rPr>
                <w:b/>
              </w:rPr>
            </w:pPr>
          </w:p>
        </w:tc>
      </w:tr>
      <w:tr w:rsidR="00891113">
        <w:tc>
          <w:tcPr>
            <w:tcW w:w="2396" w:type="dxa"/>
            <w:vAlign w:val="center"/>
          </w:tcPr>
          <w:p w:rsidR="00891113" w:rsidRDefault="003B53EF">
            <w:r>
              <w:t xml:space="preserve">A.3. </w:t>
            </w:r>
            <w:hyperlink w:anchor="3dy6vkm">
              <w:r>
                <w:rPr>
                  <w:color w:val="0000FF"/>
                  <w:u w:val="single"/>
                </w:rPr>
                <w:t>Originator</w:t>
              </w:r>
            </w:hyperlink>
          </w:p>
        </w:tc>
        <w:tc>
          <w:tcPr>
            <w:tcW w:w="2501" w:type="dxa"/>
          </w:tcPr>
          <w:p w:rsidR="00891113" w:rsidRDefault="003B53EF">
            <w:pPr>
              <w:rPr>
                <w:b/>
              </w:rPr>
            </w:pPr>
            <w:r>
              <w:rPr>
                <w:b/>
              </w:rPr>
              <w:t>Susan Dell</w:t>
            </w:r>
          </w:p>
        </w:tc>
        <w:tc>
          <w:tcPr>
            <w:tcW w:w="2609" w:type="dxa"/>
          </w:tcPr>
          <w:p w:rsidR="00891113" w:rsidRDefault="00DD5223">
            <w:hyperlink w:anchor="2s8eyo1">
              <w:r w:rsidR="003B53EF">
                <w:rPr>
                  <w:color w:val="0000FF"/>
                  <w:u w:val="single"/>
                </w:rPr>
                <w:t>Home department</w:t>
              </w:r>
            </w:hyperlink>
          </w:p>
        </w:tc>
        <w:tc>
          <w:tcPr>
            <w:tcW w:w="3274" w:type="dxa"/>
            <w:gridSpan w:val="3"/>
          </w:tcPr>
          <w:p w:rsidR="00891113" w:rsidRDefault="003B53EF">
            <w:pPr>
              <w:rPr>
                <w:b/>
              </w:rPr>
            </w:pPr>
            <w:r>
              <w:rPr>
                <w:b/>
              </w:rPr>
              <w:t>Special Education</w:t>
            </w:r>
          </w:p>
        </w:tc>
      </w:tr>
      <w:tr w:rsidR="00891113">
        <w:trPr>
          <w:trHeight w:val="2220"/>
        </w:trPr>
        <w:tc>
          <w:tcPr>
            <w:tcW w:w="2396" w:type="dxa"/>
            <w:vAlign w:val="center"/>
          </w:tcPr>
          <w:p w:rsidR="00891113" w:rsidRDefault="003B53EF">
            <w:r>
              <w:t xml:space="preserve">A.4. </w:t>
            </w:r>
            <w:hyperlink w:anchor="3znysh7">
              <w:r>
                <w:rPr>
                  <w:color w:val="0000FF"/>
                  <w:u w:val="single"/>
                </w:rPr>
                <w:t>Context and Rationale</w:t>
              </w:r>
            </w:hyperlink>
            <w:r>
              <w:rPr>
                <w:color w:val="0000FF"/>
                <w:u w:val="single"/>
              </w:rPr>
              <w:t xml:space="preserve"> </w:t>
            </w:r>
          </w:p>
        </w:tc>
        <w:tc>
          <w:tcPr>
            <w:tcW w:w="8384" w:type="dxa"/>
            <w:gridSpan w:val="5"/>
          </w:tcPr>
          <w:p w:rsidR="00891113" w:rsidRDefault="003B53EF">
            <w:r>
              <w:t>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As a result of this review, SPED 211 will appear EARLIER in the program (numbering change) and will focus more on communication challenges related to disabilities with modified course objectives.  This proposal is requesting:</w:t>
            </w:r>
          </w:p>
          <w:p w:rsidR="00891113" w:rsidRDefault="00891113">
            <w:pPr>
              <w:spacing w:line="240" w:lineRule="auto"/>
              <w:rPr>
                <w:sz w:val="12"/>
                <w:szCs w:val="12"/>
              </w:rPr>
            </w:pPr>
          </w:p>
          <w:p w:rsidR="00891113" w:rsidRDefault="003B53EF">
            <w:pPr>
              <w:spacing w:line="240" w:lineRule="auto"/>
              <w:rPr>
                <w:b/>
              </w:rPr>
            </w:pPr>
            <w:bookmarkStart w:id="15" w:name="_2s8eyo1" w:colFirst="0" w:colLast="0"/>
            <w:bookmarkEnd w:id="15"/>
            <w:r>
              <w:rPr>
                <w:b/>
              </w:rPr>
              <w:t>REQUESTED CHANGES</w:t>
            </w:r>
          </w:p>
          <w:p w:rsidR="00891113" w:rsidRDefault="003B53EF">
            <w:pPr>
              <w:numPr>
                <w:ilvl w:val="0"/>
                <w:numId w:val="8"/>
              </w:numPr>
              <w:spacing w:line="240" w:lineRule="auto"/>
              <w:contextualSpacing/>
            </w:pPr>
            <w:bookmarkStart w:id="16" w:name="_9poskjc6mv8q" w:colFirst="0" w:colLast="0"/>
            <w:bookmarkEnd w:id="16"/>
            <w:r>
              <w:rPr>
                <w:b/>
                <w:u w:val="single"/>
              </w:rPr>
              <w:t>Change Course Number</w:t>
            </w:r>
            <w:r>
              <w:rPr>
                <w:b/>
              </w:rPr>
              <w:t xml:space="preserve">:  </w:t>
            </w:r>
            <w:r>
              <w:t>To convey that this course occurs earlier in the program, the course number will be changed from SPED 311 to SPED 211.</w:t>
            </w:r>
          </w:p>
          <w:p w:rsidR="00891113" w:rsidRDefault="003B53EF">
            <w:pPr>
              <w:numPr>
                <w:ilvl w:val="0"/>
                <w:numId w:val="8"/>
              </w:numPr>
              <w:spacing w:line="240" w:lineRule="auto"/>
              <w:contextualSpacing/>
            </w:pPr>
            <w:bookmarkStart w:id="17" w:name="_yg4imzastopi" w:colFirst="0" w:colLast="0"/>
            <w:bookmarkEnd w:id="17"/>
            <w:r>
              <w:rPr>
                <w:b/>
                <w:u w:val="single"/>
              </w:rPr>
              <w:t>Change in Course Title</w:t>
            </w:r>
            <w:r>
              <w:t>:  The addition of two courses that address English Learner need, allows a greater focus on communication challenges including augmentative communication. As a result, the new strength-based title is proposed as: Supporting Students with Communication Challenges</w:t>
            </w:r>
          </w:p>
          <w:p w:rsidR="00891113" w:rsidRDefault="003B53EF">
            <w:pPr>
              <w:numPr>
                <w:ilvl w:val="0"/>
                <w:numId w:val="8"/>
              </w:numPr>
              <w:spacing w:line="240" w:lineRule="auto"/>
              <w:contextualSpacing/>
            </w:pPr>
            <w:bookmarkStart w:id="18" w:name="_pb2ger5q5p1s" w:colFirst="0" w:colLast="0"/>
            <w:bookmarkEnd w:id="18"/>
            <w:r>
              <w:rPr>
                <w:b/>
                <w:u w:val="single"/>
              </w:rPr>
              <w:t>Change in prerequisites:</w:t>
            </w:r>
            <w:r>
              <w:t xml:space="preserve">  The course numbering of prerequisite courses have changed so this will be reflected in changed prerequisites of SPED 211</w:t>
            </w:r>
          </w:p>
        </w:tc>
      </w:tr>
      <w:tr w:rsidR="00891113">
        <w:tc>
          <w:tcPr>
            <w:tcW w:w="2396" w:type="dxa"/>
            <w:vAlign w:val="center"/>
          </w:tcPr>
          <w:p w:rsidR="00891113" w:rsidRDefault="003B53EF">
            <w:r>
              <w:t xml:space="preserve">A.5. </w:t>
            </w:r>
            <w:hyperlink w:anchor="3rdcrjn">
              <w:r>
                <w:rPr>
                  <w:color w:val="0000FF"/>
                  <w:u w:val="single"/>
                </w:rPr>
                <w:t>Student impact</w:t>
              </w:r>
            </w:hyperlink>
          </w:p>
        </w:tc>
        <w:tc>
          <w:tcPr>
            <w:tcW w:w="8384" w:type="dxa"/>
            <w:gridSpan w:val="5"/>
          </w:tcPr>
          <w:p w:rsidR="00891113" w:rsidRDefault="003B53EF">
            <w:r>
              <w:t>Since all programs have redesigned their course offerings, it is not assumed that this course change will have a negative effect.  Positive impact is expected with core knowledge and readiness for the field.</w:t>
            </w:r>
          </w:p>
        </w:tc>
      </w:tr>
      <w:tr w:rsidR="00891113">
        <w:tc>
          <w:tcPr>
            <w:tcW w:w="2396" w:type="dxa"/>
            <w:vAlign w:val="center"/>
          </w:tcPr>
          <w:p w:rsidR="00891113" w:rsidRDefault="003B53EF">
            <w:r>
              <w:t xml:space="preserve">A.6. </w:t>
            </w:r>
            <w:hyperlink w:anchor="32hioqz">
              <w:r>
                <w:rPr>
                  <w:color w:val="0000FF"/>
                  <w:u w:val="single"/>
                </w:rPr>
                <w:t>Impact on other programs</w:t>
              </w:r>
            </w:hyperlink>
            <w:r>
              <w:t xml:space="preserve"> </w:t>
            </w:r>
          </w:p>
        </w:tc>
        <w:tc>
          <w:tcPr>
            <w:tcW w:w="8384" w:type="dxa"/>
            <w:gridSpan w:val="5"/>
          </w:tcPr>
          <w:p w:rsidR="00891113" w:rsidRDefault="003B53EF">
            <w:r>
              <w:t>Changes will affect Elementary Education Department Roadmap and Program of Study forms.</w:t>
            </w:r>
          </w:p>
        </w:tc>
      </w:tr>
      <w:tr w:rsidR="00891113">
        <w:tc>
          <w:tcPr>
            <w:tcW w:w="2396" w:type="dxa"/>
            <w:vMerge w:val="restart"/>
            <w:vAlign w:val="center"/>
          </w:tcPr>
          <w:p w:rsidR="00891113" w:rsidRDefault="003B53EF">
            <w:r>
              <w:t xml:space="preserve">A.7. </w:t>
            </w:r>
            <w:hyperlink w:anchor="1hmsyys">
              <w:r>
                <w:rPr>
                  <w:color w:val="0000FF"/>
                  <w:u w:val="single"/>
                </w:rPr>
                <w:t>Resource impact</w:t>
              </w:r>
            </w:hyperlink>
          </w:p>
        </w:tc>
        <w:tc>
          <w:tcPr>
            <w:tcW w:w="2501" w:type="dxa"/>
          </w:tcPr>
          <w:p w:rsidR="00891113" w:rsidRDefault="00DD5223">
            <w:hyperlink w:anchor="41mghml">
              <w:r w:rsidR="003B53EF">
                <w:rPr>
                  <w:i/>
                  <w:color w:val="0000FF"/>
                  <w:u w:val="single"/>
                </w:rPr>
                <w:t>Faculty PT &amp; FT</w:t>
              </w:r>
            </w:hyperlink>
            <w:r w:rsidR="003B53EF">
              <w:t xml:space="preserve">: </w:t>
            </w:r>
          </w:p>
        </w:tc>
        <w:tc>
          <w:tcPr>
            <w:tcW w:w="5883" w:type="dxa"/>
            <w:gridSpan w:val="4"/>
          </w:tcPr>
          <w:p w:rsidR="00891113" w:rsidRDefault="003B53EF">
            <w:pPr>
              <w:rPr>
                <w:b/>
              </w:rPr>
            </w:pPr>
            <w:r>
              <w:rPr>
                <w:b/>
              </w:rPr>
              <w:t>None</w:t>
            </w:r>
          </w:p>
        </w:tc>
      </w:tr>
      <w:tr w:rsidR="00891113">
        <w:tc>
          <w:tcPr>
            <w:tcW w:w="2396" w:type="dxa"/>
            <w:vMerge/>
            <w:vAlign w:val="center"/>
          </w:tcPr>
          <w:p w:rsidR="00891113" w:rsidRDefault="00891113">
            <w:pPr>
              <w:widowControl w:val="0"/>
              <w:pBdr>
                <w:top w:val="nil"/>
                <w:left w:val="nil"/>
                <w:bottom w:val="nil"/>
                <w:right w:val="nil"/>
                <w:between w:val="nil"/>
              </w:pBdr>
              <w:spacing w:line="276" w:lineRule="auto"/>
              <w:rPr>
                <w:b/>
              </w:rPr>
            </w:pPr>
          </w:p>
        </w:tc>
        <w:tc>
          <w:tcPr>
            <w:tcW w:w="2501" w:type="dxa"/>
          </w:tcPr>
          <w:p w:rsidR="00891113" w:rsidRDefault="00DD5223">
            <w:pPr>
              <w:rPr>
                <w:i/>
              </w:rPr>
            </w:pPr>
            <w:hyperlink w:anchor="2grqrue">
              <w:r w:rsidR="003B53EF">
                <w:rPr>
                  <w:i/>
                  <w:color w:val="0000FF"/>
                  <w:u w:val="single"/>
                </w:rPr>
                <w:t>Library</w:t>
              </w:r>
            </w:hyperlink>
            <w:hyperlink w:anchor="2grqrue">
              <w:r w:rsidR="003B53EF">
                <w:rPr>
                  <w:color w:val="0000FF"/>
                  <w:u w:val="single"/>
                </w:rPr>
                <w:t>:</w:t>
              </w:r>
            </w:hyperlink>
          </w:p>
        </w:tc>
        <w:tc>
          <w:tcPr>
            <w:tcW w:w="5883" w:type="dxa"/>
            <w:gridSpan w:val="4"/>
          </w:tcPr>
          <w:p w:rsidR="00891113" w:rsidRDefault="003B53EF">
            <w:pPr>
              <w:rPr>
                <w:b/>
              </w:rPr>
            </w:pPr>
            <w:r>
              <w:rPr>
                <w:b/>
              </w:rPr>
              <w:t>None</w:t>
            </w:r>
          </w:p>
        </w:tc>
      </w:tr>
      <w:tr w:rsidR="00891113">
        <w:tc>
          <w:tcPr>
            <w:tcW w:w="2396" w:type="dxa"/>
            <w:vMerge/>
            <w:vAlign w:val="center"/>
          </w:tcPr>
          <w:p w:rsidR="00891113" w:rsidRDefault="00891113">
            <w:pPr>
              <w:widowControl w:val="0"/>
              <w:pBdr>
                <w:top w:val="nil"/>
                <w:left w:val="nil"/>
                <w:bottom w:val="nil"/>
                <w:right w:val="nil"/>
                <w:between w:val="nil"/>
              </w:pBdr>
              <w:spacing w:line="276" w:lineRule="auto"/>
              <w:rPr>
                <w:b/>
              </w:rPr>
            </w:pPr>
          </w:p>
        </w:tc>
        <w:tc>
          <w:tcPr>
            <w:tcW w:w="2501" w:type="dxa"/>
          </w:tcPr>
          <w:p w:rsidR="00891113" w:rsidRDefault="00DD5223">
            <w:hyperlink w:anchor="vx1227">
              <w:r w:rsidR="003B53EF">
                <w:rPr>
                  <w:i/>
                  <w:color w:val="0000FF"/>
                  <w:u w:val="single"/>
                </w:rPr>
                <w:t>Technology</w:t>
              </w:r>
            </w:hyperlink>
          </w:p>
        </w:tc>
        <w:tc>
          <w:tcPr>
            <w:tcW w:w="5883" w:type="dxa"/>
            <w:gridSpan w:val="4"/>
          </w:tcPr>
          <w:p w:rsidR="00891113" w:rsidRDefault="003B53EF">
            <w:pPr>
              <w:tabs>
                <w:tab w:val="left" w:pos="540"/>
              </w:tabs>
              <w:rPr>
                <w:b/>
              </w:rPr>
            </w:pPr>
            <w:r>
              <w:rPr>
                <w:b/>
              </w:rPr>
              <w:t>None</w:t>
            </w:r>
          </w:p>
        </w:tc>
      </w:tr>
      <w:tr w:rsidR="00891113">
        <w:tc>
          <w:tcPr>
            <w:tcW w:w="2396" w:type="dxa"/>
            <w:vMerge/>
            <w:vAlign w:val="center"/>
          </w:tcPr>
          <w:p w:rsidR="00891113" w:rsidRDefault="00891113">
            <w:pPr>
              <w:widowControl w:val="0"/>
              <w:pBdr>
                <w:top w:val="nil"/>
                <w:left w:val="nil"/>
                <w:bottom w:val="nil"/>
                <w:right w:val="nil"/>
                <w:between w:val="nil"/>
              </w:pBdr>
              <w:spacing w:line="276" w:lineRule="auto"/>
              <w:rPr>
                <w:b/>
              </w:rPr>
            </w:pPr>
          </w:p>
        </w:tc>
        <w:tc>
          <w:tcPr>
            <w:tcW w:w="2501" w:type="dxa"/>
          </w:tcPr>
          <w:p w:rsidR="00891113" w:rsidRDefault="00DD5223">
            <w:pPr>
              <w:rPr>
                <w:i/>
              </w:rPr>
            </w:pPr>
            <w:hyperlink w:anchor="3fwokq0">
              <w:r w:rsidR="003B53EF">
                <w:rPr>
                  <w:i/>
                  <w:color w:val="0000FF"/>
                  <w:u w:val="single"/>
                </w:rPr>
                <w:t>Facilities</w:t>
              </w:r>
            </w:hyperlink>
            <w:r w:rsidR="003B53EF">
              <w:t>:</w:t>
            </w:r>
          </w:p>
        </w:tc>
        <w:tc>
          <w:tcPr>
            <w:tcW w:w="5883" w:type="dxa"/>
            <w:gridSpan w:val="4"/>
          </w:tcPr>
          <w:p w:rsidR="00891113" w:rsidRDefault="003B53EF">
            <w:pPr>
              <w:rPr>
                <w:b/>
              </w:rPr>
            </w:pPr>
            <w:r>
              <w:rPr>
                <w:b/>
              </w:rPr>
              <w:t>None</w:t>
            </w:r>
          </w:p>
        </w:tc>
      </w:tr>
      <w:tr w:rsidR="00891113">
        <w:tc>
          <w:tcPr>
            <w:tcW w:w="2396" w:type="dxa"/>
            <w:vAlign w:val="center"/>
          </w:tcPr>
          <w:p w:rsidR="00891113" w:rsidRDefault="003B53EF">
            <w:r>
              <w:t xml:space="preserve">A.8. </w:t>
            </w:r>
            <w:hyperlink w:anchor="2et92p0">
              <w:r>
                <w:rPr>
                  <w:color w:val="0000FF"/>
                  <w:u w:val="single"/>
                </w:rPr>
                <w:t>Semester effective</w:t>
              </w:r>
            </w:hyperlink>
          </w:p>
        </w:tc>
        <w:tc>
          <w:tcPr>
            <w:tcW w:w="2501" w:type="dxa"/>
          </w:tcPr>
          <w:p w:rsidR="00891113" w:rsidRDefault="003B53EF">
            <w:pPr>
              <w:rPr>
                <w:b/>
              </w:rPr>
            </w:pPr>
            <w:r>
              <w:rPr>
                <w:b/>
              </w:rPr>
              <w:t>Fall 2019</w:t>
            </w:r>
          </w:p>
        </w:tc>
        <w:tc>
          <w:tcPr>
            <w:tcW w:w="2960" w:type="dxa"/>
            <w:gridSpan w:val="2"/>
          </w:tcPr>
          <w:p w:rsidR="00891113" w:rsidRDefault="003B53EF">
            <w:pPr>
              <w:rPr>
                <w:b/>
              </w:rPr>
            </w:pPr>
            <w:r>
              <w:rPr>
                <w:b/>
              </w:rPr>
              <w:t xml:space="preserve"> </w:t>
            </w:r>
            <w:r>
              <w:t xml:space="preserve">A.9. </w:t>
            </w:r>
            <w:hyperlink w:anchor="2et92p0">
              <w:r>
                <w:rPr>
                  <w:color w:val="0000FF"/>
                  <w:u w:val="single"/>
                </w:rPr>
                <w:t>Rationale if sooner than next Fall</w:t>
              </w:r>
            </w:hyperlink>
          </w:p>
        </w:tc>
        <w:tc>
          <w:tcPr>
            <w:tcW w:w="2923" w:type="dxa"/>
            <w:gridSpan w:val="2"/>
          </w:tcPr>
          <w:p w:rsidR="00891113" w:rsidRDefault="00891113">
            <w:pPr>
              <w:rPr>
                <w:b/>
              </w:rPr>
            </w:pPr>
          </w:p>
        </w:tc>
      </w:tr>
      <w:tr w:rsidR="00891113">
        <w:tc>
          <w:tcPr>
            <w:tcW w:w="10780" w:type="dxa"/>
            <w:gridSpan w:val="6"/>
            <w:vAlign w:val="center"/>
          </w:tcPr>
          <w:p w:rsidR="00891113" w:rsidRDefault="003B53EF">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w:t>
            </w:r>
          </w:p>
        </w:tc>
      </w:tr>
    </w:tbl>
    <w:p w:rsidR="00891113" w:rsidRDefault="003B53EF">
      <w:pPr>
        <w:rPr>
          <w:b/>
          <w:sz w:val="20"/>
          <w:szCs w:val="20"/>
        </w:rPr>
      </w:pPr>
      <w:r>
        <w:t xml:space="preserve">B.  </w:t>
      </w:r>
      <w:hyperlink w:anchor="1v1yuxt">
        <w:r>
          <w:rPr>
            <w:color w:val="0000FF"/>
            <w:u w:val="single"/>
          </w:rPr>
          <w:t>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891113">
        <w:tc>
          <w:tcPr>
            <w:tcW w:w="3100" w:type="dxa"/>
            <w:shd w:val="clear" w:color="auto" w:fill="FABF8F"/>
            <w:vAlign w:val="center"/>
          </w:tcPr>
          <w:p w:rsidR="00891113" w:rsidRDefault="00891113">
            <w:pPr>
              <w:pStyle w:val="Heading5"/>
              <w:keepNext/>
              <w:spacing w:before="0" w:after="0" w:line="240" w:lineRule="auto"/>
            </w:pPr>
            <w:bookmarkStart w:id="19" w:name="2jxsxqh" w:colFirst="0" w:colLast="0"/>
            <w:bookmarkStart w:id="20" w:name="z337ya" w:colFirst="0" w:colLast="0"/>
            <w:bookmarkStart w:id="21" w:name="1ksv4uv" w:colFirst="0" w:colLast="0"/>
            <w:bookmarkStart w:id="22" w:name="1y810tw" w:colFirst="0" w:colLast="0"/>
            <w:bookmarkStart w:id="23" w:name="2xcytpi" w:colFirst="0" w:colLast="0"/>
            <w:bookmarkStart w:id="24" w:name="2bn6wsx" w:colFirst="0" w:colLast="0"/>
            <w:bookmarkStart w:id="25" w:name="3j2qqm3" w:colFirst="0" w:colLast="0"/>
            <w:bookmarkStart w:id="26" w:name="1ci93xb" w:colFirst="0" w:colLast="0"/>
            <w:bookmarkStart w:id="27" w:name="44sinio" w:colFirst="0" w:colLast="0"/>
            <w:bookmarkStart w:id="28" w:name="4i7ojhp" w:colFirst="0" w:colLast="0"/>
            <w:bookmarkStart w:id="29" w:name="3whwml4" w:colFirst="0" w:colLast="0"/>
            <w:bookmarkEnd w:id="19"/>
            <w:bookmarkEnd w:id="20"/>
            <w:bookmarkEnd w:id="21"/>
            <w:bookmarkEnd w:id="22"/>
            <w:bookmarkEnd w:id="23"/>
            <w:bookmarkEnd w:id="24"/>
            <w:bookmarkEnd w:id="25"/>
            <w:bookmarkEnd w:id="26"/>
            <w:bookmarkEnd w:id="27"/>
            <w:bookmarkEnd w:id="28"/>
            <w:bookmarkEnd w:id="29"/>
          </w:p>
        </w:tc>
        <w:tc>
          <w:tcPr>
            <w:tcW w:w="3840" w:type="dxa"/>
          </w:tcPr>
          <w:p w:rsidR="00891113" w:rsidRDefault="003B53EF">
            <w:pPr>
              <w:pStyle w:val="Heading5"/>
              <w:keepNext/>
              <w:spacing w:before="0" w:after="0" w:line="240" w:lineRule="auto"/>
              <w:jc w:val="center"/>
            </w:pPr>
            <w:r>
              <w:t>Old (</w:t>
            </w:r>
            <w:hyperlink w:anchor="4f1mdlm">
              <w:r>
                <w:rPr>
                  <w:color w:val="0000FF"/>
                  <w:u w:val="single"/>
                </w:rPr>
                <w:t>for revisions only</w:t>
              </w:r>
            </w:hyperlink>
            <w:r>
              <w:t>)</w:t>
            </w:r>
          </w:p>
          <w:p w:rsidR="00891113" w:rsidRDefault="00891113"/>
        </w:tc>
        <w:tc>
          <w:tcPr>
            <w:tcW w:w="3840" w:type="dxa"/>
          </w:tcPr>
          <w:p w:rsidR="00891113" w:rsidRDefault="003B53EF">
            <w:pPr>
              <w:pStyle w:val="Heading5"/>
              <w:keepNext/>
              <w:spacing w:before="0" w:after="0" w:line="240" w:lineRule="auto"/>
              <w:jc w:val="center"/>
            </w:pPr>
            <w:r>
              <w:t>New</w:t>
            </w:r>
          </w:p>
          <w:p w:rsidR="00891113" w:rsidRDefault="00891113"/>
        </w:tc>
      </w:tr>
      <w:tr w:rsidR="00891113">
        <w:tc>
          <w:tcPr>
            <w:tcW w:w="3100" w:type="dxa"/>
            <w:vAlign w:val="center"/>
          </w:tcPr>
          <w:p w:rsidR="00891113" w:rsidRDefault="003B53EF">
            <w:pPr>
              <w:spacing w:line="240" w:lineRule="auto"/>
            </w:pPr>
            <w:r>
              <w:t xml:space="preserve">B.1. </w:t>
            </w:r>
            <w:hyperlink w:anchor="1y810tw">
              <w:r>
                <w:rPr>
                  <w:color w:val="0000FF"/>
                  <w:u w:val="single"/>
                </w:rPr>
                <w:t>Course prefix and number</w:t>
              </w:r>
            </w:hyperlink>
            <w:r>
              <w:t xml:space="preserve"> </w:t>
            </w:r>
          </w:p>
        </w:tc>
        <w:tc>
          <w:tcPr>
            <w:tcW w:w="3840" w:type="dxa"/>
          </w:tcPr>
          <w:p w:rsidR="00891113" w:rsidRDefault="003B53EF">
            <w:pPr>
              <w:spacing w:line="240" w:lineRule="auto"/>
              <w:rPr>
                <w:b/>
              </w:rPr>
            </w:pPr>
            <w:r>
              <w:rPr>
                <w:b/>
              </w:rPr>
              <w:t>SPED 311</w:t>
            </w:r>
          </w:p>
        </w:tc>
        <w:tc>
          <w:tcPr>
            <w:tcW w:w="3840" w:type="dxa"/>
          </w:tcPr>
          <w:p w:rsidR="00891113" w:rsidRDefault="003B53EF">
            <w:pPr>
              <w:spacing w:line="240" w:lineRule="auto"/>
              <w:rPr>
                <w:b/>
              </w:rPr>
            </w:pPr>
            <w:r>
              <w:rPr>
                <w:b/>
              </w:rPr>
              <w:t>SPED 211</w:t>
            </w:r>
          </w:p>
        </w:tc>
      </w:tr>
      <w:tr w:rsidR="00891113">
        <w:tc>
          <w:tcPr>
            <w:tcW w:w="3100" w:type="dxa"/>
            <w:vAlign w:val="center"/>
          </w:tcPr>
          <w:p w:rsidR="00891113" w:rsidRDefault="003B53EF">
            <w:pPr>
              <w:spacing w:line="240" w:lineRule="auto"/>
              <w:rPr>
                <w:sz w:val="16"/>
                <w:szCs w:val="16"/>
              </w:rPr>
            </w:pPr>
            <w:r>
              <w:t>B.2. Cross listing number</w:t>
            </w:r>
            <w:r>
              <w:rPr>
                <w:sz w:val="16"/>
                <w:szCs w:val="16"/>
              </w:rPr>
              <w:t xml:space="preserve"> if any</w:t>
            </w:r>
          </w:p>
        </w:tc>
        <w:tc>
          <w:tcPr>
            <w:tcW w:w="3840" w:type="dxa"/>
          </w:tcPr>
          <w:p w:rsidR="00891113" w:rsidRDefault="00891113">
            <w:pPr>
              <w:spacing w:line="240" w:lineRule="auto"/>
              <w:rPr>
                <w:b/>
              </w:rPr>
            </w:pPr>
          </w:p>
        </w:tc>
        <w:tc>
          <w:tcPr>
            <w:tcW w:w="3840" w:type="dxa"/>
          </w:tcPr>
          <w:p w:rsidR="00891113" w:rsidRDefault="00891113">
            <w:pPr>
              <w:spacing w:line="240" w:lineRule="auto"/>
              <w:rPr>
                <w:b/>
              </w:rPr>
            </w:pPr>
          </w:p>
        </w:tc>
      </w:tr>
      <w:tr w:rsidR="00891113">
        <w:tc>
          <w:tcPr>
            <w:tcW w:w="3100" w:type="dxa"/>
            <w:vAlign w:val="center"/>
          </w:tcPr>
          <w:p w:rsidR="00891113" w:rsidRDefault="003B53EF">
            <w:pPr>
              <w:spacing w:line="240" w:lineRule="auto"/>
            </w:pPr>
            <w:r>
              <w:t xml:space="preserve">B.3. </w:t>
            </w:r>
            <w:hyperlink w:anchor="2jxsxqh">
              <w:r>
                <w:rPr>
                  <w:color w:val="0000FF"/>
                  <w:u w:val="single"/>
                </w:rPr>
                <w:t>Course title</w:t>
              </w:r>
            </w:hyperlink>
            <w:r>
              <w:t xml:space="preserve"> </w:t>
            </w:r>
          </w:p>
        </w:tc>
        <w:tc>
          <w:tcPr>
            <w:tcW w:w="3840" w:type="dxa"/>
          </w:tcPr>
          <w:p w:rsidR="00891113" w:rsidRDefault="003B53EF">
            <w:pPr>
              <w:spacing w:line="240" w:lineRule="auto"/>
              <w:rPr>
                <w:b/>
              </w:rPr>
            </w:pPr>
            <w:r>
              <w:rPr>
                <w:b/>
              </w:rPr>
              <w:t>Language Development and Communication Problems in Children</w:t>
            </w:r>
          </w:p>
        </w:tc>
        <w:tc>
          <w:tcPr>
            <w:tcW w:w="3840" w:type="dxa"/>
          </w:tcPr>
          <w:p w:rsidR="00891113" w:rsidRDefault="003B53EF">
            <w:pPr>
              <w:spacing w:line="240" w:lineRule="auto"/>
              <w:rPr>
                <w:b/>
              </w:rPr>
            </w:pPr>
            <w:r>
              <w:rPr>
                <w:b/>
              </w:rPr>
              <w:t>Supporting Students with Communication Challenges</w:t>
            </w:r>
          </w:p>
        </w:tc>
      </w:tr>
      <w:tr w:rsidR="00891113">
        <w:tc>
          <w:tcPr>
            <w:tcW w:w="3100" w:type="dxa"/>
            <w:vAlign w:val="center"/>
          </w:tcPr>
          <w:p w:rsidR="00891113" w:rsidRDefault="003B53EF">
            <w:pPr>
              <w:spacing w:line="240" w:lineRule="auto"/>
            </w:pPr>
            <w:r>
              <w:t xml:space="preserve">B.4. </w:t>
            </w:r>
            <w:hyperlink w:anchor="1ci93xb">
              <w:r>
                <w:rPr>
                  <w:color w:val="0000FF"/>
                  <w:u w:val="single"/>
                </w:rPr>
                <w:t>Course description</w:t>
              </w:r>
            </w:hyperlink>
            <w:r>
              <w:t xml:space="preserve"> </w:t>
            </w:r>
          </w:p>
        </w:tc>
        <w:tc>
          <w:tcPr>
            <w:tcW w:w="3840" w:type="dxa"/>
          </w:tcPr>
          <w:p w:rsidR="00891113" w:rsidRDefault="00891113">
            <w:pPr>
              <w:pBdr>
                <w:top w:val="nil"/>
                <w:left w:val="nil"/>
                <w:bottom w:val="nil"/>
                <w:right w:val="nil"/>
                <w:between w:val="nil"/>
              </w:pBdr>
              <w:spacing w:before="40" w:line="240" w:lineRule="auto"/>
              <w:rPr>
                <w:color w:val="FF0000"/>
                <w:sz w:val="16"/>
                <w:szCs w:val="16"/>
              </w:rPr>
            </w:pPr>
          </w:p>
        </w:tc>
        <w:tc>
          <w:tcPr>
            <w:tcW w:w="3840" w:type="dxa"/>
            <w:vAlign w:val="center"/>
          </w:tcPr>
          <w:p w:rsidR="00891113" w:rsidRDefault="00891113">
            <w:pPr>
              <w:spacing w:line="240" w:lineRule="auto"/>
              <w:rPr>
                <w:b/>
              </w:rPr>
            </w:pPr>
          </w:p>
        </w:tc>
      </w:tr>
      <w:tr w:rsidR="00891113">
        <w:tc>
          <w:tcPr>
            <w:tcW w:w="3100" w:type="dxa"/>
            <w:vAlign w:val="center"/>
          </w:tcPr>
          <w:p w:rsidR="00891113" w:rsidRDefault="003B53EF">
            <w:pPr>
              <w:spacing w:line="240" w:lineRule="auto"/>
            </w:pPr>
            <w:r>
              <w:t xml:space="preserve">B.5. </w:t>
            </w:r>
            <w:hyperlink w:anchor="1ksv4uv">
              <w:r>
                <w:rPr>
                  <w:color w:val="0000FF"/>
                  <w:u w:val="single"/>
                </w:rPr>
                <w:t>Prerequisite(s)</w:t>
              </w:r>
            </w:hyperlink>
          </w:p>
        </w:tc>
        <w:tc>
          <w:tcPr>
            <w:tcW w:w="3840" w:type="dxa"/>
          </w:tcPr>
          <w:p w:rsidR="00891113" w:rsidRDefault="003B53EF">
            <w:pPr>
              <w:spacing w:line="240" w:lineRule="auto"/>
              <w:rPr>
                <w:b/>
              </w:rPr>
            </w:pPr>
            <w:r>
              <w:t>SPED 300 or SPED 302 or ELED 302 or consent of department chair.</w:t>
            </w:r>
          </w:p>
        </w:tc>
        <w:tc>
          <w:tcPr>
            <w:tcW w:w="3840" w:type="dxa"/>
          </w:tcPr>
          <w:p w:rsidR="00891113" w:rsidRDefault="003B53EF">
            <w:pPr>
              <w:spacing w:line="240" w:lineRule="auto"/>
              <w:rPr>
                <w:b/>
              </w:rPr>
            </w:pPr>
            <w:r>
              <w:t>SPED 202 or ELED 202, or consent of department chair.</w:t>
            </w:r>
          </w:p>
        </w:tc>
      </w:tr>
      <w:tr w:rsidR="00891113">
        <w:tc>
          <w:tcPr>
            <w:tcW w:w="3100" w:type="dxa"/>
            <w:vAlign w:val="center"/>
          </w:tcPr>
          <w:p w:rsidR="00891113" w:rsidRDefault="003B53EF">
            <w:pPr>
              <w:spacing w:line="240" w:lineRule="auto"/>
            </w:pPr>
            <w:r>
              <w:t xml:space="preserve">B.6. </w:t>
            </w:r>
            <w:hyperlink w:anchor="2u6wntf">
              <w:r>
                <w:rPr>
                  <w:color w:val="0000FF"/>
                  <w:u w:val="single"/>
                </w:rPr>
                <w:t>Offered</w:t>
              </w:r>
            </w:hyperlink>
          </w:p>
        </w:tc>
        <w:tc>
          <w:tcPr>
            <w:tcW w:w="3840" w:type="dxa"/>
          </w:tcPr>
          <w:p w:rsidR="00891113" w:rsidRDefault="00891113">
            <w:pPr>
              <w:spacing w:line="240" w:lineRule="auto"/>
              <w:rPr>
                <w:b/>
                <w:sz w:val="20"/>
                <w:szCs w:val="20"/>
              </w:rPr>
            </w:pPr>
          </w:p>
        </w:tc>
        <w:tc>
          <w:tcPr>
            <w:tcW w:w="3840" w:type="dxa"/>
          </w:tcPr>
          <w:p w:rsidR="00891113" w:rsidRDefault="00891113">
            <w:pPr>
              <w:spacing w:line="240" w:lineRule="auto"/>
              <w:rPr>
                <w:b/>
                <w:sz w:val="20"/>
                <w:szCs w:val="20"/>
              </w:rPr>
            </w:pPr>
          </w:p>
        </w:tc>
      </w:tr>
      <w:tr w:rsidR="00891113">
        <w:tc>
          <w:tcPr>
            <w:tcW w:w="3100" w:type="dxa"/>
            <w:vAlign w:val="center"/>
          </w:tcPr>
          <w:p w:rsidR="00891113" w:rsidRDefault="003B53EF">
            <w:pPr>
              <w:spacing w:line="240" w:lineRule="auto"/>
            </w:pPr>
            <w:r>
              <w:t xml:space="preserve">B.7. </w:t>
            </w:r>
            <w:hyperlink w:anchor="44sinio">
              <w:r>
                <w:rPr>
                  <w:color w:val="0000FF"/>
                  <w:u w:val="single"/>
                </w:rPr>
                <w:t>Contact hours</w:t>
              </w:r>
            </w:hyperlink>
            <w:r>
              <w:t xml:space="preserve"> </w:t>
            </w:r>
          </w:p>
        </w:tc>
        <w:tc>
          <w:tcPr>
            <w:tcW w:w="3840" w:type="dxa"/>
          </w:tcPr>
          <w:p w:rsidR="00891113" w:rsidRDefault="00891113">
            <w:pPr>
              <w:spacing w:line="240" w:lineRule="auto"/>
              <w:rPr>
                <w:b/>
              </w:rPr>
            </w:pPr>
          </w:p>
        </w:tc>
        <w:tc>
          <w:tcPr>
            <w:tcW w:w="3840" w:type="dxa"/>
          </w:tcPr>
          <w:p w:rsidR="00891113" w:rsidRDefault="00891113">
            <w:pPr>
              <w:spacing w:line="240" w:lineRule="auto"/>
              <w:rPr>
                <w:b/>
              </w:rPr>
            </w:pPr>
          </w:p>
        </w:tc>
      </w:tr>
      <w:tr w:rsidR="00891113">
        <w:tc>
          <w:tcPr>
            <w:tcW w:w="3100" w:type="dxa"/>
            <w:vAlign w:val="center"/>
          </w:tcPr>
          <w:p w:rsidR="00891113" w:rsidRDefault="003B53EF">
            <w:pPr>
              <w:spacing w:line="240" w:lineRule="auto"/>
            </w:pPr>
            <w:r>
              <w:t xml:space="preserve">B.8. </w:t>
            </w:r>
            <w:hyperlink w:anchor="4i7ojhp">
              <w:r>
                <w:rPr>
                  <w:color w:val="0000FF"/>
                  <w:u w:val="single"/>
                </w:rPr>
                <w:t>Credit hours</w:t>
              </w:r>
            </w:hyperlink>
          </w:p>
        </w:tc>
        <w:tc>
          <w:tcPr>
            <w:tcW w:w="3840" w:type="dxa"/>
          </w:tcPr>
          <w:p w:rsidR="00891113" w:rsidRDefault="00891113">
            <w:pPr>
              <w:spacing w:line="240" w:lineRule="auto"/>
              <w:rPr>
                <w:b/>
              </w:rPr>
            </w:pPr>
          </w:p>
        </w:tc>
        <w:tc>
          <w:tcPr>
            <w:tcW w:w="3840" w:type="dxa"/>
          </w:tcPr>
          <w:p w:rsidR="00891113" w:rsidRDefault="00891113">
            <w:pPr>
              <w:spacing w:line="240" w:lineRule="auto"/>
              <w:rPr>
                <w:b/>
              </w:rPr>
            </w:pPr>
          </w:p>
        </w:tc>
      </w:tr>
      <w:tr w:rsidR="00891113">
        <w:tc>
          <w:tcPr>
            <w:tcW w:w="3100" w:type="dxa"/>
            <w:vAlign w:val="center"/>
          </w:tcPr>
          <w:p w:rsidR="00891113" w:rsidRDefault="003B53EF">
            <w:pPr>
              <w:spacing w:line="240" w:lineRule="auto"/>
            </w:pPr>
            <w:r>
              <w:t>B.9.</w:t>
            </w:r>
            <w:hyperlink w:anchor="z337ya">
              <w:r>
                <w:rPr>
                  <w:color w:val="0000FF"/>
                  <w:u w:val="single"/>
                </w:rPr>
                <w:t xml:space="preserve"> Justify differences if any</w:t>
              </w:r>
            </w:hyperlink>
          </w:p>
        </w:tc>
        <w:tc>
          <w:tcPr>
            <w:tcW w:w="7680" w:type="dxa"/>
            <w:gridSpan w:val="2"/>
          </w:tcPr>
          <w:p w:rsidR="00891113" w:rsidRDefault="00891113">
            <w:pPr>
              <w:spacing w:line="240" w:lineRule="auto"/>
              <w:rPr>
                <w:rFonts w:ascii="Calibri" w:eastAsia="Calibri" w:hAnsi="Calibri" w:cs="Calibri"/>
                <w:b/>
                <w:smallCaps/>
                <w:sz w:val="24"/>
                <w:szCs w:val="24"/>
              </w:rPr>
            </w:pPr>
          </w:p>
        </w:tc>
      </w:tr>
      <w:tr w:rsidR="00891113">
        <w:tc>
          <w:tcPr>
            <w:tcW w:w="3100" w:type="dxa"/>
            <w:vAlign w:val="center"/>
          </w:tcPr>
          <w:p w:rsidR="00891113" w:rsidRDefault="003B53EF">
            <w:pPr>
              <w:spacing w:line="240" w:lineRule="auto"/>
            </w:pPr>
            <w:r>
              <w:t xml:space="preserve">B.10. </w:t>
            </w:r>
            <w:hyperlink w:anchor="19c6y18">
              <w:r>
                <w:rPr>
                  <w:color w:val="0000FF"/>
                  <w:u w:val="single"/>
                </w:rPr>
                <w:t>Grading system</w:t>
              </w:r>
            </w:hyperlink>
            <w:r>
              <w:t xml:space="preserve"> </w:t>
            </w:r>
          </w:p>
        </w:tc>
        <w:tc>
          <w:tcPr>
            <w:tcW w:w="3840" w:type="dxa"/>
          </w:tcPr>
          <w:p w:rsidR="00891113" w:rsidRDefault="00891113">
            <w:pPr>
              <w:spacing w:line="240" w:lineRule="auto"/>
              <w:rPr>
                <w:b/>
                <w:sz w:val="20"/>
                <w:szCs w:val="20"/>
              </w:rPr>
            </w:pPr>
          </w:p>
        </w:tc>
        <w:tc>
          <w:tcPr>
            <w:tcW w:w="3840" w:type="dxa"/>
          </w:tcPr>
          <w:p w:rsidR="00891113" w:rsidRDefault="00891113">
            <w:pPr>
              <w:spacing w:line="240" w:lineRule="auto"/>
              <w:rPr>
                <w:b/>
                <w:sz w:val="20"/>
                <w:szCs w:val="20"/>
              </w:rPr>
            </w:pPr>
          </w:p>
        </w:tc>
      </w:tr>
      <w:tr w:rsidR="00891113">
        <w:tc>
          <w:tcPr>
            <w:tcW w:w="3100" w:type="dxa"/>
            <w:vAlign w:val="center"/>
          </w:tcPr>
          <w:p w:rsidR="00891113" w:rsidRDefault="003B53EF">
            <w:pPr>
              <w:spacing w:line="240" w:lineRule="auto"/>
            </w:pPr>
            <w:r>
              <w:t xml:space="preserve">B.11. </w:t>
            </w:r>
            <w:hyperlink w:anchor="3whwml4">
              <w:r>
                <w:rPr>
                  <w:color w:val="0000FF"/>
                  <w:u w:val="single"/>
                </w:rPr>
                <w:t>Instructional methods</w:t>
              </w:r>
            </w:hyperlink>
          </w:p>
        </w:tc>
        <w:tc>
          <w:tcPr>
            <w:tcW w:w="3840" w:type="dxa"/>
          </w:tcPr>
          <w:p w:rsidR="00891113" w:rsidRDefault="00891113">
            <w:pPr>
              <w:spacing w:line="240" w:lineRule="auto"/>
              <w:rPr>
                <w:b/>
                <w:sz w:val="20"/>
                <w:szCs w:val="20"/>
              </w:rPr>
            </w:pPr>
          </w:p>
        </w:tc>
        <w:tc>
          <w:tcPr>
            <w:tcW w:w="3840" w:type="dxa"/>
          </w:tcPr>
          <w:p w:rsidR="00891113" w:rsidRDefault="00891113">
            <w:pPr>
              <w:spacing w:line="240" w:lineRule="auto"/>
              <w:rPr>
                <w:b/>
                <w:sz w:val="20"/>
                <w:szCs w:val="20"/>
              </w:rPr>
            </w:pPr>
            <w:bookmarkStart w:id="30" w:name="_GoBack"/>
            <w:bookmarkEnd w:id="30"/>
          </w:p>
        </w:tc>
      </w:tr>
      <w:tr w:rsidR="00891113">
        <w:tc>
          <w:tcPr>
            <w:tcW w:w="3100" w:type="dxa"/>
            <w:vAlign w:val="center"/>
          </w:tcPr>
          <w:p w:rsidR="00891113" w:rsidRDefault="003B53EF">
            <w:pPr>
              <w:spacing w:line="240" w:lineRule="auto"/>
            </w:pPr>
            <w:r>
              <w:t>B.12.</w:t>
            </w:r>
            <w:hyperlink w:anchor="3j2qqm3">
              <w:r>
                <w:rPr>
                  <w:color w:val="0000FF"/>
                  <w:u w:val="single"/>
                </w:rPr>
                <w:t>Categories</w:t>
              </w:r>
            </w:hyperlink>
          </w:p>
        </w:tc>
        <w:tc>
          <w:tcPr>
            <w:tcW w:w="3840" w:type="dxa"/>
          </w:tcPr>
          <w:p w:rsidR="00891113" w:rsidRDefault="003B53EF">
            <w:pPr>
              <w:spacing w:line="240" w:lineRule="auto"/>
              <w:rPr>
                <w:b/>
                <w:sz w:val="20"/>
                <w:szCs w:val="20"/>
              </w:rPr>
            </w:pPr>
            <w:r>
              <w:rPr>
                <w:b/>
                <w:sz w:val="20"/>
                <w:szCs w:val="20"/>
              </w:rPr>
              <w:t xml:space="preserve">  </w:t>
            </w:r>
          </w:p>
        </w:tc>
        <w:tc>
          <w:tcPr>
            <w:tcW w:w="3840" w:type="dxa"/>
          </w:tcPr>
          <w:p w:rsidR="00891113" w:rsidRDefault="00891113">
            <w:pPr>
              <w:spacing w:line="240" w:lineRule="auto"/>
              <w:rPr>
                <w:b/>
                <w:sz w:val="20"/>
                <w:szCs w:val="20"/>
              </w:rPr>
            </w:pPr>
          </w:p>
        </w:tc>
      </w:tr>
      <w:tr w:rsidR="00891113">
        <w:tc>
          <w:tcPr>
            <w:tcW w:w="3100" w:type="dxa"/>
            <w:vAlign w:val="center"/>
          </w:tcPr>
          <w:p w:rsidR="00891113" w:rsidRDefault="003B53EF">
            <w:pPr>
              <w:spacing w:line="240" w:lineRule="auto"/>
            </w:pPr>
            <w:r>
              <w:t>B.13. Is this an Honors course?</w:t>
            </w:r>
          </w:p>
        </w:tc>
        <w:tc>
          <w:tcPr>
            <w:tcW w:w="3840" w:type="dxa"/>
          </w:tcPr>
          <w:p w:rsidR="00891113" w:rsidRDefault="00F1147A">
            <w:pPr>
              <w:spacing w:line="240" w:lineRule="auto"/>
              <w:rPr>
                <w:b/>
              </w:rPr>
            </w:pPr>
            <w:r>
              <w:rPr>
                <w:b/>
              </w:rPr>
              <w:t>NO</w:t>
            </w:r>
          </w:p>
        </w:tc>
        <w:tc>
          <w:tcPr>
            <w:tcW w:w="3840" w:type="dxa"/>
          </w:tcPr>
          <w:p w:rsidR="00891113" w:rsidRDefault="00891113">
            <w:pPr>
              <w:spacing w:line="240" w:lineRule="auto"/>
              <w:rPr>
                <w:b/>
              </w:rPr>
            </w:pPr>
          </w:p>
        </w:tc>
      </w:tr>
      <w:tr w:rsidR="00891113">
        <w:tc>
          <w:tcPr>
            <w:tcW w:w="3100" w:type="dxa"/>
            <w:vAlign w:val="center"/>
          </w:tcPr>
          <w:p w:rsidR="00891113" w:rsidRDefault="003B53EF">
            <w:pPr>
              <w:spacing w:line="240" w:lineRule="auto"/>
              <w:rPr>
                <w:color w:val="0000FF"/>
                <w:u w:val="single"/>
              </w:rPr>
            </w:pPr>
            <w:r>
              <w:t xml:space="preserve">B.14. </w:t>
            </w:r>
            <w:hyperlink w:anchor="2xcytpi">
              <w:r>
                <w:rPr>
                  <w:color w:val="0000FF"/>
                  <w:u w:val="single"/>
                </w:rPr>
                <w:t>General Education</w:t>
              </w:r>
            </w:hyperlink>
          </w:p>
        </w:tc>
        <w:tc>
          <w:tcPr>
            <w:tcW w:w="3840" w:type="dxa"/>
          </w:tcPr>
          <w:p w:rsidR="00891113" w:rsidRDefault="00F1147A">
            <w:pPr>
              <w:rPr>
                <w:rFonts w:ascii="MS Mincho" w:eastAsia="MS Mincho" w:hAnsi="MS Mincho" w:cs="MS Mincho"/>
                <w:b/>
                <w:sz w:val="20"/>
                <w:szCs w:val="20"/>
              </w:rPr>
            </w:pPr>
            <w:r>
              <w:rPr>
                <w:rFonts w:ascii="MS Mincho" w:eastAsia="MS Mincho" w:hAnsi="MS Mincho" w:cs="MS Mincho"/>
                <w:b/>
                <w:sz w:val="20"/>
                <w:szCs w:val="20"/>
              </w:rPr>
              <w:t>NO</w:t>
            </w:r>
          </w:p>
        </w:tc>
        <w:tc>
          <w:tcPr>
            <w:tcW w:w="3840" w:type="dxa"/>
          </w:tcPr>
          <w:p w:rsidR="00891113" w:rsidRDefault="00891113">
            <w:pPr>
              <w:spacing w:line="240" w:lineRule="auto"/>
              <w:rPr>
                <w:b/>
                <w:sz w:val="20"/>
                <w:szCs w:val="20"/>
              </w:rPr>
            </w:pPr>
          </w:p>
        </w:tc>
      </w:tr>
      <w:tr w:rsidR="00891113">
        <w:tc>
          <w:tcPr>
            <w:tcW w:w="3100" w:type="dxa"/>
            <w:vAlign w:val="center"/>
          </w:tcPr>
          <w:p w:rsidR="00891113" w:rsidRDefault="003B53EF">
            <w:pPr>
              <w:spacing w:line="240" w:lineRule="auto"/>
            </w:pPr>
            <w:r>
              <w:t xml:space="preserve">B.15. </w:t>
            </w:r>
            <w:hyperlink w:anchor="2bn6wsx">
              <w:r>
                <w:rPr>
                  <w:color w:val="0000FF"/>
                  <w:u w:val="single"/>
                </w:rPr>
                <w:t>How will student performance be evaluated?</w:t>
              </w:r>
            </w:hyperlink>
          </w:p>
        </w:tc>
        <w:tc>
          <w:tcPr>
            <w:tcW w:w="3840" w:type="dxa"/>
          </w:tcPr>
          <w:p w:rsidR="00891113" w:rsidRDefault="00891113">
            <w:pPr>
              <w:spacing w:line="240" w:lineRule="auto"/>
              <w:rPr>
                <w:b/>
                <w:sz w:val="20"/>
                <w:szCs w:val="20"/>
              </w:rPr>
            </w:pPr>
            <w:bookmarkStart w:id="31" w:name="_qsh70q" w:colFirst="0" w:colLast="0"/>
            <w:bookmarkEnd w:id="31"/>
          </w:p>
        </w:tc>
        <w:tc>
          <w:tcPr>
            <w:tcW w:w="3840" w:type="dxa"/>
          </w:tcPr>
          <w:p w:rsidR="00891113" w:rsidRDefault="00891113">
            <w:pPr>
              <w:spacing w:line="240" w:lineRule="auto"/>
              <w:rPr>
                <w:b/>
                <w:sz w:val="20"/>
                <w:szCs w:val="20"/>
              </w:rPr>
            </w:pPr>
          </w:p>
        </w:tc>
      </w:tr>
    </w:tbl>
    <w:p w:rsidR="00891113" w:rsidRDefault="00891113">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6290"/>
        <w:gridCol w:w="1890"/>
        <w:gridCol w:w="2600"/>
      </w:tblGrid>
      <w:tr w:rsidR="00891113">
        <w:tc>
          <w:tcPr>
            <w:tcW w:w="6290" w:type="dxa"/>
          </w:tcPr>
          <w:p w:rsidR="00891113" w:rsidRDefault="003B53EF">
            <w:pPr>
              <w:spacing w:line="240" w:lineRule="auto"/>
              <w:rPr>
                <w:b/>
              </w:rPr>
            </w:pPr>
            <w:bookmarkStart w:id="32" w:name="3as4poj" w:colFirst="0" w:colLast="0"/>
            <w:bookmarkStart w:id="33" w:name="1pxezwc" w:colFirst="0" w:colLast="0"/>
            <w:bookmarkStart w:id="34" w:name="49x2ik5" w:colFirst="0" w:colLast="0"/>
            <w:bookmarkEnd w:id="32"/>
            <w:bookmarkEnd w:id="33"/>
            <w:bookmarkEnd w:id="34"/>
            <w:r>
              <w:t>B.18</w:t>
            </w:r>
            <w:r>
              <w:rPr>
                <w:b/>
              </w:rPr>
              <w:t xml:space="preserve">. </w:t>
            </w:r>
            <w:hyperlink w:anchor="3as4poj">
              <w:r>
                <w:rPr>
                  <w:b/>
                  <w:color w:val="0000FF"/>
                  <w:u w:val="single"/>
                </w:rPr>
                <w:t>Course learning outcomes</w:t>
              </w:r>
            </w:hyperlink>
            <w:r>
              <w:rPr>
                <w:b/>
                <w:color w:val="0000FF"/>
                <w:u w:val="single"/>
              </w:rPr>
              <w:t xml:space="preserve">: </w:t>
            </w:r>
          </w:p>
        </w:tc>
        <w:tc>
          <w:tcPr>
            <w:tcW w:w="1890" w:type="dxa"/>
          </w:tcPr>
          <w:p w:rsidR="00891113" w:rsidRDefault="00DD5223">
            <w:pPr>
              <w:spacing w:line="240" w:lineRule="auto"/>
              <w:rPr>
                <w:b/>
              </w:rPr>
            </w:pPr>
            <w:hyperlink w:anchor="1pxezwc">
              <w:r w:rsidR="003B53EF">
                <w:rPr>
                  <w:b/>
                  <w:color w:val="0000FF"/>
                  <w:u w:val="single"/>
                </w:rPr>
                <w:t xml:space="preserve">Professional </w:t>
              </w:r>
              <w:proofErr w:type="spellStart"/>
              <w:r w:rsidR="003B53EF">
                <w:rPr>
                  <w:b/>
                  <w:color w:val="0000FF"/>
                  <w:u w:val="single"/>
                </w:rPr>
                <w:t>Org.Standard</w:t>
              </w:r>
              <w:proofErr w:type="spellEnd"/>
              <w:r w:rsidR="003B53EF">
                <w:rPr>
                  <w:b/>
                  <w:color w:val="0000FF"/>
                  <w:u w:val="single"/>
                </w:rPr>
                <w:t>(s)</w:t>
              </w:r>
            </w:hyperlink>
          </w:p>
        </w:tc>
        <w:tc>
          <w:tcPr>
            <w:tcW w:w="2600" w:type="dxa"/>
          </w:tcPr>
          <w:p w:rsidR="00891113" w:rsidRDefault="00DD5223">
            <w:pPr>
              <w:spacing w:line="240" w:lineRule="auto"/>
              <w:rPr>
                <w:b/>
              </w:rPr>
            </w:pPr>
            <w:hyperlink w:anchor="49x2ik5">
              <w:r w:rsidR="003B53EF">
                <w:rPr>
                  <w:b/>
                  <w:color w:val="0000FF"/>
                  <w:u w:val="single"/>
                </w:rPr>
                <w:t>How will each outcome be measured</w:t>
              </w:r>
            </w:hyperlink>
            <w:r w:rsidR="003B53EF">
              <w:rPr>
                <w:b/>
              </w:rPr>
              <w:t>?</w:t>
            </w:r>
          </w:p>
        </w:tc>
      </w:tr>
      <w:tr w:rsidR="00891113">
        <w:tc>
          <w:tcPr>
            <w:tcW w:w="6290" w:type="dxa"/>
          </w:tcPr>
          <w:p w:rsidR="00891113" w:rsidRDefault="003B53EF">
            <w:pPr>
              <w:pBdr>
                <w:top w:val="none" w:sz="0" w:space="0" w:color="000000"/>
                <w:left w:val="none" w:sz="0" w:space="0" w:color="000000"/>
                <w:bottom w:val="none" w:sz="0" w:space="0" w:color="000000"/>
                <w:right w:val="none" w:sz="0" w:space="0" w:color="000000"/>
                <w:between w:val="none" w:sz="0" w:space="0" w:color="000000"/>
              </w:pBdr>
              <w:spacing w:line="240" w:lineRule="auto"/>
              <w:ind w:left="-80" w:hanging="10"/>
              <w:rPr>
                <w:rFonts w:ascii="Calibri" w:eastAsia="Calibri" w:hAnsi="Calibri" w:cs="Calibri"/>
              </w:rPr>
            </w:pPr>
            <w:r>
              <w:rPr>
                <w:rFonts w:ascii="Calibri" w:eastAsia="Calibri" w:hAnsi="Calibri" w:cs="Calibri"/>
                <w:b/>
              </w:rPr>
              <w:t>EQUITY: SUPPORTING STUDENTS WHO ARE CULTURALLY/ LINGUISTICALLY DIVERSE</w:t>
            </w:r>
          </w:p>
        </w:tc>
        <w:tc>
          <w:tcPr>
            <w:tcW w:w="1890" w:type="dxa"/>
          </w:tcPr>
          <w:p w:rsidR="00891113" w:rsidRDefault="00891113">
            <w:pPr>
              <w:spacing w:line="240" w:lineRule="auto"/>
              <w:rPr>
                <w:rFonts w:ascii="Calibri" w:eastAsia="Calibri" w:hAnsi="Calibri" w:cs="Calibri"/>
              </w:rPr>
            </w:pPr>
          </w:p>
        </w:tc>
        <w:tc>
          <w:tcPr>
            <w:tcW w:w="2600" w:type="dxa"/>
          </w:tcPr>
          <w:p w:rsidR="00891113" w:rsidRDefault="00891113">
            <w:pPr>
              <w:spacing w:line="240" w:lineRule="auto"/>
            </w:pP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000000"/>
              </w:rPr>
              <w:t xml:space="preserve">Demonstrate knowledge of the interaction of multicultural influences in respect to oral and written language, involvement in school, overrepresentation in special education, and academic achievement.  Identify culturally responsive instructional strategies used to assist in learning for students with identified disabilities and those "at-risk". </w:t>
            </w:r>
          </w:p>
        </w:tc>
        <w:tc>
          <w:tcPr>
            <w:tcW w:w="1890" w:type="dxa"/>
          </w:tcPr>
          <w:p w:rsidR="00891113" w:rsidRDefault="003B53EF">
            <w:pPr>
              <w:spacing w:line="240" w:lineRule="auto"/>
            </w:pPr>
            <w:r>
              <w:rPr>
                <w:rFonts w:ascii="Calibri" w:eastAsia="Calibri" w:hAnsi="Calibri" w:cs="Calibri"/>
              </w:rPr>
              <w:t>(CEC 2) (INTASC 2)</w:t>
            </w:r>
          </w:p>
        </w:tc>
        <w:tc>
          <w:tcPr>
            <w:tcW w:w="2600" w:type="dxa"/>
          </w:tcPr>
          <w:p w:rsidR="00891113" w:rsidRDefault="003B53EF">
            <w:pPr>
              <w:spacing w:line="240" w:lineRule="auto"/>
            </w:pPr>
            <w:r>
              <w:t>Communication Inventory</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000000"/>
              </w:rPr>
              <w:t xml:space="preserve">Students will plan and evaluate a series of lessons/experiences, and educational environments designed to support English Learners (ELs) and students with disabilities </w:t>
            </w:r>
          </w:p>
        </w:tc>
        <w:tc>
          <w:tcPr>
            <w:tcW w:w="1890" w:type="dxa"/>
          </w:tcPr>
          <w:p w:rsidR="00891113" w:rsidRDefault="003B53EF">
            <w:pPr>
              <w:spacing w:line="240" w:lineRule="auto"/>
              <w:rPr>
                <w:rFonts w:ascii="Calibri" w:eastAsia="Calibri" w:hAnsi="Calibri" w:cs="Calibri"/>
              </w:rPr>
            </w:pPr>
            <w:r>
              <w:rPr>
                <w:rFonts w:ascii="Calibri" w:eastAsia="Calibri" w:hAnsi="Calibri" w:cs="Calibri"/>
              </w:rPr>
              <w:t xml:space="preserve">(RIPTS: 5) </w:t>
            </w:r>
          </w:p>
          <w:p w:rsidR="00891113" w:rsidRDefault="003B53EF">
            <w:pPr>
              <w:spacing w:line="240" w:lineRule="auto"/>
              <w:rPr>
                <w:rFonts w:ascii="Calibri" w:eastAsia="Calibri" w:hAnsi="Calibri" w:cs="Calibri"/>
              </w:rPr>
            </w:pPr>
            <w:r>
              <w:rPr>
                <w:rFonts w:ascii="Calibri" w:eastAsia="Calibri" w:hAnsi="Calibri" w:cs="Calibri"/>
              </w:rPr>
              <w:t>(CEC 1,5)</w:t>
            </w:r>
          </w:p>
          <w:p w:rsidR="00891113" w:rsidRDefault="003B53EF">
            <w:pPr>
              <w:spacing w:line="240" w:lineRule="auto"/>
            </w:pPr>
            <w:r>
              <w:rPr>
                <w:rFonts w:ascii="Calibri" w:eastAsia="Calibri" w:hAnsi="Calibri" w:cs="Calibri"/>
              </w:rPr>
              <w:t>(INTASC 7,8)</w:t>
            </w:r>
          </w:p>
        </w:tc>
        <w:tc>
          <w:tcPr>
            <w:tcW w:w="2600" w:type="dxa"/>
          </w:tcPr>
          <w:p w:rsidR="00891113" w:rsidRDefault="003B53EF">
            <w:pPr>
              <w:spacing w:line="240" w:lineRule="auto"/>
            </w:pPr>
            <w:r>
              <w:t xml:space="preserve">Communication Inventory </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b/>
              </w:rPr>
              <w:t>EQUITY: SUPPORTING STUDENTS WITH DISABILITIES</w:t>
            </w:r>
          </w:p>
          <w:p w:rsidR="00891113" w:rsidRDefault="003B53EF">
            <w:pPr>
              <w:pBdr>
                <w:top w:val="nil"/>
                <w:left w:val="nil"/>
                <w:bottom w:val="nil"/>
                <w:right w:val="nil"/>
                <w:between w:val="nil"/>
              </w:pBdr>
              <w:spacing w:line="240" w:lineRule="auto"/>
              <w:ind w:left="360"/>
            </w:pPr>
            <w:r>
              <w:rPr>
                <w:rFonts w:ascii="Calibri" w:eastAsia="Calibri" w:hAnsi="Calibri" w:cs="Calibri"/>
                <w:color w:val="000000"/>
              </w:rPr>
              <w:t xml:space="preserve">Demonstrate knowledge of the differences between speech, language, and communication; identify and analyze the responses of students with typical and non-typical communication. </w:t>
            </w:r>
          </w:p>
        </w:tc>
        <w:tc>
          <w:tcPr>
            <w:tcW w:w="1890" w:type="dxa"/>
          </w:tcPr>
          <w:p w:rsidR="00891113" w:rsidRDefault="003B53EF">
            <w:pPr>
              <w:spacing w:line="240" w:lineRule="auto"/>
              <w:rPr>
                <w:rFonts w:ascii="Calibri" w:eastAsia="Calibri" w:hAnsi="Calibri" w:cs="Calibri"/>
              </w:rPr>
            </w:pPr>
            <w:r>
              <w:rPr>
                <w:rFonts w:ascii="Calibri" w:eastAsia="Calibri" w:hAnsi="Calibri" w:cs="Calibri"/>
              </w:rPr>
              <w:t xml:space="preserve">(CEC 1) </w:t>
            </w:r>
          </w:p>
          <w:p w:rsidR="00891113" w:rsidRDefault="003B53EF">
            <w:pPr>
              <w:spacing w:line="240" w:lineRule="auto"/>
            </w:pPr>
            <w:r>
              <w:rPr>
                <w:rFonts w:ascii="Calibri" w:eastAsia="Calibri" w:hAnsi="Calibri" w:cs="Calibri"/>
              </w:rPr>
              <w:t>(INTASC 1,2,4)</w:t>
            </w:r>
          </w:p>
        </w:tc>
        <w:tc>
          <w:tcPr>
            <w:tcW w:w="2600" w:type="dxa"/>
          </w:tcPr>
          <w:p w:rsidR="00891113" w:rsidRDefault="003B53EF">
            <w:pPr>
              <w:tabs>
                <w:tab w:val="left" w:pos="585"/>
              </w:tabs>
            </w:pPr>
            <w:r>
              <w:t>Quizzes and Exams</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000000"/>
              </w:rPr>
              <w:t xml:space="preserve">Identify how physical disabilities, sensory disabilities, and health impairments can affect a learner's language development, academics, auditory skills and social skills. Identify how specialized materials, assistive technology, and student-initiated learning to promote success. </w:t>
            </w:r>
          </w:p>
        </w:tc>
        <w:tc>
          <w:tcPr>
            <w:tcW w:w="1890" w:type="dxa"/>
          </w:tcPr>
          <w:p w:rsidR="00891113" w:rsidRDefault="003B53EF">
            <w:pPr>
              <w:spacing w:line="240" w:lineRule="auto"/>
              <w:rPr>
                <w:rFonts w:ascii="Calibri" w:eastAsia="Calibri" w:hAnsi="Calibri" w:cs="Calibri"/>
              </w:rPr>
            </w:pPr>
            <w:r>
              <w:rPr>
                <w:rFonts w:ascii="Calibri" w:eastAsia="Calibri" w:hAnsi="Calibri" w:cs="Calibri"/>
              </w:rPr>
              <w:t xml:space="preserve">(CEC 1) </w:t>
            </w:r>
          </w:p>
          <w:p w:rsidR="00891113" w:rsidRDefault="003B53EF">
            <w:pPr>
              <w:spacing w:line="240" w:lineRule="auto"/>
            </w:pPr>
            <w:r>
              <w:rPr>
                <w:rFonts w:ascii="Calibri" w:eastAsia="Calibri" w:hAnsi="Calibri" w:cs="Calibri"/>
              </w:rPr>
              <w:t>(INTASC 1,2,4)</w:t>
            </w:r>
          </w:p>
        </w:tc>
        <w:tc>
          <w:tcPr>
            <w:tcW w:w="2600" w:type="dxa"/>
          </w:tcPr>
          <w:p w:rsidR="00891113" w:rsidRDefault="003B53EF">
            <w:pPr>
              <w:spacing w:line="240" w:lineRule="auto"/>
            </w:pPr>
            <w:r>
              <w:t>Quizzes and Exams</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000000"/>
              </w:rPr>
              <w:t xml:space="preserve">Acquire knowledge of the hearing mechanisms, types of hearing loss, and educational, language, and social issues, </w:t>
            </w:r>
            <w:r>
              <w:rPr>
                <w:rFonts w:ascii="Calibri" w:eastAsia="Calibri" w:hAnsi="Calibri" w:cs="Calibri"/>
                <w:color w:val="000000"/>
              </w:rPr>
              <w:lastRenderedPageBreak/>
              <w:t xml:space="preserve">trends in the Deaf community, procedures used for identifying and supporting children with auditory disabilities </w:t>
            </w:r>
          </w:p>
        </w:tc>
        <w:tc>
          <w:tcPr>
            <w:tcW w:w="1890" w:type="dxa"/>
          </w:tcPr>
          <w:p w:rsidR="00891113" w:rsidRDefault="003B53EF">
            <w:pPr>
              <w:spacing w:line="240" w:lineRule="auto"/>
            </w:pPr>
            <w:r>
              <w:rPr>
                <w:rFonts w:ascii="Calibri" w:eastAsia="Calibri" w:hAnsi="Calibri" w:cs="Calibri"/>
              </w:rPr>
              <w:lastRenderedPageBreak/>
              <w:t>(CEC 1,2,4) (INTASC 3,4)</w:t>
            </w:r>
          </w:p>
        </w:tc>
        <w:tc>
          <w:tcPr>
            <w:tcW w:w="2600" w:type="dxa"/>
          </w:tcPr>
          <w:p w:rsidR="00891113" w:rsidRDefault="003B53EF">
            <w:pPr>
              <w:spacing w:line="240" w:lineRule="auto"/>
            </w:pPr>
            <w:r>
              <w:t>Quizzes and Exams</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000000"/>
              </w:rPr>
              <w:t>Analyze the many ways to describe communication, speech and language within the areas of pragmatics, semantic, syntax, fluency, and articulation as demonstrated by the Com. Inv.</w:t>
            </w:r>
          </w:p>
        </w:tc>
        <w:tc>
          <w:tcPr>
            <w:tcW w:w="1890" w:type="dxa"/>
          </w:tcPr>
          <w:p w:rsidR="00891113" w:rsidRDefault="003B53EF">
            <w:pPr>
              <w:spacing w:line="240" w:lineRule="auto"/>
            </w:pPr>
            <w:r>
              <w:rPr>
                <w:rFonts w:ascii="Calibri" w:eastAsia="Calibri" w:hAnsi="Calibri" w:cs="Calibri"/>
              </w:rPr>
              <w:t>(CEC 1,2) (INTASC 1,2,4)</w:t>
            </w:r>
          </w:p>
        </w:tc>
        <w:tc>
          <w:tcPr>
            <w:tcW w:w="2600" w:type="dxa"/>
          </w:tcPr>
          <w:p w:rsidR="00891113" w:rsidRDefault="003B53EF">
            <w:pPr>
              <w:spacing w:line="240" w:lineRule="auto"/>
            </w:pPr>
            <w:r>
              <w:t>Quizzes and Exams</w:t>
            </w:r>
          </w:p>
          <w:p w:rsidR="00891113" w:rsidRDefault="003B53EF">
            <w:pPr>
              <w:spacing w:line="240" w:lineRule="auto"/>
            </w:pPr>
            <w:r>
              <w:t>Communication Inventory</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b/>
              </w:rPr>
              <w:t>EQUITY: WORKING WITH FAMILIES IN DIVERSE COMMUNITIES</w:t>
            </w:r>
          </w:p>
          <w:p w:rsidR="00891113" w:rsidRDefault="003B53EF">
            <w:pPr>
              <w:pBdr>
                <w:top w:val="nil"/>
                <w:left w:val="nil"/>
                <w:bottom w:val="nil"/>
                <w:right w:val="nil"/>
                <w:between w:val="nil"/>
              </w:pBdr>
              <w:spacing w:line="240" w:lineRule="auto"/>
              <w:ind w:left="360"/>
            </w:pPr>
            <w:r>
              <w:rPr>
                <w:rFonts w:ascii="Calibri" w:eastAsia="Calibri" w:hAnsi="Calibri" w:cs="Calibri"/>
                <w:color w:val="000000"/>
              </w:rPr>
              <w:t>Demonstrate knowledge of reflective practices and implications for designing learning environments, instructional opportunities, and meaningful feedback (students, family members) to promote success.  TCs will demonstrate the use of strength-based language in all communication.  (Planning, Action, Reflection)</w:t>
            </w:r>
          </w:p>
        </w:tc>
        <w:tc>
          <w:tcPr>
            <w:tcW w:w="1890" w:type="dxa"/>
          </w:tcPr>
          <w:p w:rsidR="00891113" w:rsidRDefault="003B53EF">
            <w:pPr>
              <w:spacing w:line="240" w:lineRule="auto"/>
            </w:pPr>
            <w:r>
              <w:rPr>
                <w:rFonts w:ascii="Calibri" w:eastAsia="Calibri" w:hAnsi="Calibri" w:cs="Calibri"/>
              </w:rPr>
              <w:t>(RIPTS:3), (CEC 1, 2, 5) (INTASC 3,8)</w:t>
            </w:r>
          </w:p>
        </w:tc>
        <w:tc>
          <w:tcPr>
            <w:tcW w:w="2600" w:type="dxa"/>
          </w:tcPr>
          <w:p w:rsidR="00891113" w:rsidRDefault="003B53EF">
            <w:pPr>
              <w:spacing w:line="240" w:lineRule="auto"/>
            </w:pPr>
            <w:r>
              <w:t>Communication Inventory Project.</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000000"/>
              </w:rPr>
              <w:t>Identify how using culturally responsive practice in instruction and communication supports instruction.  Indicate policies related to evaluation &amp; referral. (Pedagogy: Teaching and Learning)</w:t>
            </w:r>
          </w:p>
        </w:tc>
        <w:tc>
          <w:tcPr>
            <w:tcW w:w="1890" w:type="dxa"/>
          </w:tcPr>
          <w:p w:rsidR="00891113" w:rsidRDefault="003B53EF">
            <w:pPr>
              <w:spacing w:line="240" w:lineRule="auto"/>
            </w:pPr>
            <w:r>
              <w:rPr>
                <w:rFonts w:ascii="Calibri" w:eastAsia="Calibri" w:hAnsi="Calibri" w:cs="Calibri"/>
              </w:rPr>
              <w:t>(CEC 7) (RIPTS:2) (INTASC 9, 10)</w:t>
            </w:r>
          </w:p>
        </w:tc>
        <w:tc>
          <w:tcPr>
            <w:tcW w:w="2600" w:type="dxa"/>
          </w:tcPr>
          <w:p w:rsidR="00891113" w:rsidRDefault="003B53EF">
            <w:pPr>
              <w:spacing w:line="240" w:lineRule="auto"/>
            </w:pPr>
            <w:r>
              <w:t>Communication Inventory Project</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b/>
              </w:rPr>
              <w:t>TECHNOLOGY/RI INITIATIVES</w:t>
            </w:r>
          </w:p>
          <w:p w:rsidR="00891113" w:rsidRDefault="003B53EF">
            <w:pPr>
              <w:pBdr>
                <w:top w:val="nil"/>
                <w:left w:val="nil"/>
                <w:bottom w:val="nil"/>
                <w:right w:val="nil"/>
                <w:between w:val="nil"/>
              </w:pBdr>
              <w:spacing w:line="240" w:lineRule="auto"/>
              <w:ind w:left="360"/>
            </w:pPr>
            <w:r>
              <w:rPr>
                <w:rFonts w:ascii="Calibri" w:eastAsia="Calibri" w:hAnsi="Calibri" w:cs="Calibri"/>
                <w:color w:val="000000"/>
              </w:rPr>
              <w:t xml:space="preserve">Convey knowledge of ISTE Standards related to student and teacher use of technology </w:t>
            </w:r>
          </w:p>
        </w:tc>
        <w:tc>
          <w:tcPr>
            <w:tcW w:w="1890" w:type="dxa"/>
          </w:tcPr>
          <w:p w:rsidR="00891113" w:rsidRDefault="00891113">
            <w:pPr>
              <w:spacing w:line="240" w:lineRule="auto"/>
            </w:pPr>
          </w:p>
        </w:tc>
        <w:tc>
          <w:tcPr>
            <w:tcW w:w="2600" w:type="dxa"/>
          </w:tcPr>
          <w:p w:rsidR="00891113" w:rsidRDefault="003B53EF">
            <w:pPr>
              <w:spacing w:line="240" w:lineRule="auto"/>
            </w:pPr>
            <w:r>
              <w:rPr>
                <w:rFonts w:ascii="Calibri" w:eastAsia="Calibri" w:hAnsi="Calibri" w:cs="Calibri"/>
              </w:rPr>
              <w:t>AT Tool Assignment.</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434343"/>
              </w:rPr>
              <w:t xml:space="preserve">Develop an understanding of the role of augmentative communication systems for children who do not use oral or sign language for communication in educational settings.  Identify the effects of augmentative communication on social skills and independence. (Pedagogy: Theory and Practice, Knowledge: Contexts of Schooling); </w:t>
            </w:r>
          </w:p>
        </w:tc>
        <w:tc>
          <w:tcPr>
            <w:tcW w:w="1890" w:type="dxa"/>
          </w:tcPr>
          <w:p w:rsidR="00891113" w:rsidRDefault="003B53EF">
            <w:pPr>
              <w:spacing w:line="240" w:lineRule="auto"/>
              <w:rPr>
                <w:rFonts w:ascii="Calibri" w:eastAsia="Calibri" w:hAnsi="Calibri" w:cs="Calibri"/>
                <w:color w:val="434343"/>
              </w:rPr>
            </w:pPr>
            <w:r>
              <w:rPr>
                <w:rFonts w:ascii="Calibri" w:eastAsia="Calibri" w:hAnsi="Calibri" w:cs="Calibri"/>
                <w:color w:val="434343"/>
              </w:rPr>
              <w:t xml:space="preserve">(CEC 1), </w:t>
            </w:r>
          </w:p>
          <w:p w:rsidR="00891113" w:rsidRDefault="003B53EF">
            <w:pPr>
              <w:spacing w:line="240" w:lineRule="auto"/>
            </w:pPr>
            <w:r>
              <w:rPr>
                <w:rFonts w:ascii="Calibri" w:eastAsia="Calibri" w:hAnsi="Calibri" w:cs="Calibri"/>
                <w:color w:val="434343"/>
              </w:rPr>
              <w:t>(RIPTS: 2, 6) (INTASC 1,2,4)</w:t>
            </w:r>
          </w:p>
        </w:tc>
        <w:tc>
          <w:tcPr>
            <w:tcW w:w="2600" w:type="dxa"/>
          </w:tcPr>
          <w:p w:rsidR="00891113" w:rsidRDefault="003B53EF">
            <w:pPr>
              <w:spacing w:line="240" w:lineRule="auto"/>
            </w:pPr>
            <w:r>
              <w:rPr>
                <w:rFonts w:ascii="Calibri" w:eastAsia="Calibri" w:hAnsi="Calibri" w:cs="Calibri"/>
              </w:rPr>
              <w:t>Quizzes and Examinations</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434343"/>
              </w:rPr>
              <w:t xml:space="preserve">Utilize technology to support the analysis of a child's language/communication development. (Pedagogy: Theory and Practice); </w:t>
            </w:r>
          </w:p>
        </w:tc>
        <w:tc>
          <w:tcPr>
            <w:tcW w:w="1890" w:type="dxa"/>
          </w:tcPr>
          <w:p w:rsidR="00891113" w:rsidRDefault="003B53EF">
            <w:pPr>
              <w:spacing w:line="240" w:lineRule="auto"/>
            </w:pPr>
            <w:r>
              <w:rPr>
                <w:rFonts w:ascii="Calibri" w:eastAsia="Calibri" w:hAnsi="Calibri" w:cs="Calibri"/>
                <w:color w:val="434343"/>
              </w:rPr>
              <w:t>(RIPTS: 2), (CEC 3) (INTASC 6, 8)</w:t>
            </w:r>
          </w:p>
        </w:tc>
        <w:tc>
          <w:tcPr>
            <w:tcW w:w="2600" w:type="dxa"/>
          </w:tcPr>
          <w:p w:rsidR="00891113" w:rsidRDefault="003B53EF">
            <w:r>
              <w:t>AT Tool Assignment</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434343"/>
              </w:rPr>
              <w:t xml:space="preserve">Develop materials that are accessible to students with challenges of reading and to students with visual impairments. </w:t>
            </w:r>
          </w:p>
        </w:tc>
        <w:tc>
          <w:tcPr>
            <w:tcW w:w="1890" w:type="dxa"/>
          </w:tcPr>
          <w:p w:rsidR="00891113" w:rsidRDefault="003B53EF">
            <w:pPr>
              <w:spacing w:line="240" w:lineRule="auto"/>
            </w:pPr>
            <w:r>
              <w:t>CEC 3</w:t>
            </w:r>
          </w:p>
        </w:tc>
        <w:tc>
          <w:tcPr>
            <w:tcW w:w="2600" w:type="dxa"/>
          </w:tcPr>
          <w:p w:rsidR="00891113" w:rsidRDefault="003B53EF">
            <w:pPr>
              <w:spacing w:line="240" w:lineRule="auto"/>
            </w:pPr>
            <w:r>
              <w:rPr>
                <w:rFonts w:ascii="Calibri" w:eastAsia="Calibri" w:hAnsi="Calibri" w:cs="Calibri"/>
              </w:rPr>
              <w:t>Accessible PowerPoint Assignment and Adapted Book Assignment.</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000000"/>
              </w:rPr>
              <w:t xml:space="preserve">Use the SETT process when selecting technology to support a student in the classroom (e.g. augmentative communication, organizational support, scheduling, social stories, sign language development (e.g. Sign4Me) </w:t>
            </w:r>
          </w:p>
        </w:tc>
        <w:tc>
          <w:tcPr>
            <w:tcW w:w="1890" w:type="dxa"/>
          </w:tcPr>
          <w:p w:rsidR="00891113" w:rsidRDefault="003B53EF">
            <w:pPr>
              <w:spacing w:line="240" w:lineRule="auto"/>
            </w:pPr>
            <w:r>
              <w:t>CEC 3</w:t>
            </w:r>
          </w:p>
        </w:tc>
        <w:tc>
          <w:tcPr>
            <w:tcW w:w="2600" w:type="dxa"/>
          </w:tcPr>
          <w:p w:rsidR="00891113" w:rsidRDefault="003B53EF">
            <w:pPr>
              <w:spacing w:line="240" w:lineRule="auto"/>
            </w:pPr>
            <w:r>
              <w:rPr>
                <w:rFonts w:ascii="Calibri" w:eastAsia="Calibri" w:hAnsi="Calibri" w:cs="Calibri"/>
              </w:rPr>
              <w:t>AT Tool Assignment and Quizzes and Examinations</w:t>
            </w:r>
          </w:p>
        </w:tc>
      </w:tr>
      <w:tr w:rsidR="00891113">
        <w:tc>
          <w:tcPr>
            <w:tcW w:w="6290" w:type="dxa"/>
          </w:tcPr>
          <w:p w:rsidR="00891113" w:rsidRDefault="003B53EF">
            <w:pPr>
              <w:numPr>
                <w:ilvl w:val="0"/>
                <w:numId w:val="7"/>
              </w:numPr>
              <w:pBdr>
                <w:top w:val="nil"/>
                <w:left w:val="nil"/>
                <w:bottom w:val="nil"/>
                <w:right w:val="nil"/>
                <w:between w:val="nil"/>
              </w:pBdr>
              <w:spacing w:line="240" w:lineRule="auto"/>
              <w:contextualSpacing/>
            </w:pPr>
            <w:r>
              <w:rPr>
                <w:rFonts w:ascii="Calibri" w:eastAsia="Calibri" w:hAnsi="Calibri" w:cs="Calibri"/>
                <w:color w:val="434343"/>
              </w:rPr>
              <w:t xml:space="preserve">Document technology effectively on the IEP to ensure student access to assistive technology/augmentative communication </w:t>
            </w:r>
          </w:p>
        </w:tc>
        <w:tc>
          <w:tcPr>
            <w:tcW w:w="1890" w:type="dxa"/>
          </w:tcPr>
          <w:p w:rsidR="00891113" w:rsidRDefault="003B53EF">
            <w:pPr>
              <w:spacing w:line="240" w:lineRule="auto"/>
            </w:pPr>
            <w:r>
              <w:t>CEC 3</w:t>
            </w:r>
          </w:p>
        </w:tc>
        <w:tc>
          <w:tcPr>
            <w:tcW w:w="2600" w:type="dxa"/>
          </w:tcPr>
          <w:p w:rsidR="00891113" w:rsidRDefault="003B53EF">
            <w:pPr>
              <w:spacing w:line="240" w:lineRule="auto"/>
            </w:pPr>
            <w:r>
              <w:t>Examinations</w:t>
            </w:r>
          </w:p>
        </w:tc>
      </w:tr>
      <w:tr w:rsidR="00891113">
        <w:tc>
          <w:tcPr>
            <w:tcW w:w="6290" w:type="dxa"/>
          </w:tcPr>
          <w:p w:rsidR="00891113" w:rsidRDefault="003B53EF">
            <w:pPr>
              <w:pBdr>
                <w:top w:val="none" w:sz="0" w:space="0" w:color="000000"/>
                <w:left w:val="none" w:sz="0" w:space="0" w:color="000000"/>
                <w:bottom w:val="none" w:sz="0" w:space="0" w:color="000000"/>
                <w:right w:val="none" w:sz="0" w:space="0" w:color="000000"/>
                <w:between w:val="none" w:sz="0" w:space="0" w:color="000000"/>
              </w:pBdr>
              <w:spacing w:line="240" w:lineRule="auto"/>
              <w:ind w:right="90"/>
              <w:rPr>
                <w:rFonts w:ascii="Calibri" w:eastAsia="Calibri" w:hAnsi="Calibri" w:cs="Calibri"/>
                <w:b/>
              </w:rPr>
            </w:pPr>
            <w:r>
              <w:rPr>
                <w:rFonts w:ascii="Calibri" w:eastAsia="Calibri" w:hAnsi="Calibri" w:cs="Calibri"/>
                <w:b/>
              </w:rPr>
              <w:t>15.  STANDARDS BASED INSTRUCTION</w:t>
            </w:r>
          </w:p>
          <w:p w:rsidR="00891113" w:rsidRDefault="003B53EF">
            <w:pPr>
              <w:pBdr>
                <w:top w:val="none" w:sz="0" w:space="0" w:color="000000"/>
                <w:left w:val="none" w:sz="0" w:space="0" w:color="000000"/>
                <w:bottom w:val="none" w:sz="0" w:space="0" w:color="000000"/>
                <w:right w:val="none" w:sz="0" w:space="0" w:color="000000"/>
                <w:between w:val="none" w:sz="0" w:space="0" w:color="000000"/>
              </w:pBdr>
              <w:spacing w:line="240" w:lineRule="auto"/>
              <w:ind w:left="360" w:right="90"/>
              <w:rPr>
                <w:rFonts w:ascii="Calibri" w:eastAsia="Calibri" w:hAnsi="Calibri" w:cs="Calibri"/>
              </w:rPr>
            </w:pPr>
            <w:r>
              <w:rPr>
                <w:rFonts w:ascii="Calibri" w:eastAsia="Calibri" w:hAnsi="Calibri" w:cs="Calibri"/>
                <w:color w:val="434343"/>
              </w:rPr>
              <w:t>TCs will develop basic skills in designing and implementing standards-based lessons for students with disabilities and using those skills to assess student proficiency in the Rhode Island student standards (i.e. WIDA)</w:t>
            </w:r>
          </w:p>
        </w:tc>
        <w:tc>
          <w:tcPr>
            <w:tcW w:w="1890" w:type="dxa"/>
          </w:tcPr>
          <w:p w:rsidR="00891113" w:rsidRDefault="003B53EF">
            <w:pPr>
              <w:spacing w:line="240" w:lineRule="auto"/>
            </w:pPr>
            <w:r>
              <w:rPr>
                <w:rFonts w:ascii="Calibri" w:eastAsia="Calibri" w:hAnsi="Calibri" w:cs="Calibri"/>
              </w:rPr>
              <w:t xml:space="preserve">(CEC 7) (RIPTS:2) </w:t>
            </w:r>
          </w:p>
        </w:tc>
        <w:tc>
          <w:tcPr>
            <w:tcW w:w="2600" w:type="dxa"/>
          </w:tcPr>
          <w:p w:rsidR="00891113" w:rsidRDefault="003B53EF">
            <w:pPr>
              <w:spacing w:line="240" w:lineRule="auto"/>
            </w:pPr>
            <w:r>
              <w:t>Communication Inventory Project</w:t>
            </w:r>
          </w:p>
        </w:tc>
      </w:tr>
      <w:tr w:rsidR="00891113">
        <w:tc>
          <w:tcPr>
            <w:tcW w:w="6290" w:type="dxa"/>
          </w:tcPr>
          <w:p w:rsidR="00891113" w:rsidRDefault="003B53EF">
            <w:pPr>
              <w:pBdr>
                <w:top w:val="none" w:sz="0" w:space="0" w:color="000000"/>
                <w:left w:val="none" w:sz="0" w:space="0" w:color="000000"/>
                <w:bottom w:val="none" w:sz="0" w:space="0" w:color="000000"/>
                <w:right w:val="none" w:sz="0" w:space="0" w:color="000000"/>
                <w:between w:val="none" w:sz="0" w:space="0" w:color="000000"/>
              </w:pBdr>
              <w:spacing w:line="240" w:lineRule="auto"/>
              <w:ind w:right="90"/>
              <w:rPr>
                <w:rFonts w:ascii="Calibri" w:eastAsia="Calibri" w:hAnsi="Calibri" w:cs="Calibri"/>
                <w:b/>
              </w:rPr>
            </w:pPr>
            <w:r>
              <w:rPr>
                <w:rFonts w:ascii="Calibri" w:eastAsia="Calibri" w:hAnsi="Calibri" w:cs="Calibri"/>
                <w:b/>
              </w:rPr>
              <w:t>16.  PROFESSIONALISM</w:t>
            </w:r>
          </w:p>
          <w:p w:rsidR="00891113" w:rsidRDefault="003B53EF">
            <w:pPr>
              <w:pBdr>
                <w:top w:val="none" w:sz="0" w:space="0" w:color="000000"/>
                <w:left w:val="none" w:sz="0" w:space="0" w:color="000000"/>
                <w:bottom w:val="none" w:sz="0" w:space="0" w:color="000000"/>
                <w:right w:val="none" w:sz="0" w:space="0" w:color="000000"/>
                <w:between w:val="none" w:sz="0" w:space="0" w:color="000000"/>
              </w:pBdr>
              <w:spacing w:line="240" w:lineRule="auto"/>
              <w:ind w:left="360" w:right="90"/>
              <w:rPr>
                <w:rFonts w:ascii="Arial" w:eastAsia="Arial" w:hAnsi="Arial" w:cs="Arial"/>
              </w:rPr>
            </w:pPr>
            <w:r>
              <w:rPr>
                <w:rFonts w:ascii="Calibri" w:eastAsia="Calibri" w:hAnsi="Calibri" w:cs="Calibri"/>
                <w:color w:val="434343"/>
              </w:rPr>
              <w:t xml:space="preserve">Explore current research, journal articles, and websites (professional organizations and family-generated) to explore an array of recent information in language development and special education.  </w:t>
            </w:r>
          </w:p>
          <w:p w:rsidR="00891113" w:rsidRDefault="00891113">
            <w:pPr>
              <w:pBdr>
                <w:top w:val="none" w:sz="0" w:space="0" w:color="000000"/>
                <w:left w:val="none" w:sz="0" w:space="0" w:color="000000"/>
                <w:bottom w:val="none" w:sz="0" w:space="0" w:color="000000"/>
                <w:right w:val="none" w:sz="0" w:space="0" w:color="000000"/>
                <w:between w:val="none" w:sz="0" w:space="0" w:color="000000"/>
              </w:pBdr>
              <w:spacing w:line="240" w:lineRule="auto"/>
              <w:ind w:left="360" w:right="90"/>
              <w:rPr>
                <w:rFonts w:ascii="Calibri" w:eastAsia="Calibri" w:hAnsi="Calibri" w:cs="Calibri"/>
                <w:b/>
              </w:rPr>
            </w:pPr>
          </w:p>
        </w:tc>
        <w:tc>
          <w:tcPr>
            <w:tcW w:w="1890" w:type="dxa"/>
          </w:tcPr>
          <w:p w:rsidR="00891113" w:rsidRDefault="003B53EF">
            <w:pPr>
              <w:pBdr>
                <w:top w:val="none" w:sz="0" w:space="0" w:color="000000"/>
                <w:left w:val="none" w:sz="0" w:space="0" w:color="000000"/>
                <w:bottom w:val="none" w:sz="0" w:space="0" w:color="000000"/>
                <w:right w:val="none" w:sz="0" w:space="0" w:color="000000"/>
                <w:between w:val="none" w:sz="0" w:space="0" w:color="000000"/>
              </w:pBdr>
              <w:spacing w:line="240" w:lineRule="auto"/>
              <w:ind w:right="90"/>
              <w:rPr>
                <w:rFonts w:ascii="Calibri" w:eastAsia="Calibri" w:hAnsi="Calibri" w:cs="Calibri"/>
              </w:rPr>
            </w:pPr>
            <w:r>
              <w:rPr>
                <w:rFonts w:ascii="Calibri" w:eastAsia="Calibri" w:hAnsi="Calibri" w:cs="Calibri"/>
              </w:rPr>
              <w:t xml:space="preserve"> (CEC 6) </w:t>
            </w:r>
          </w:p>
          <w:p w:rsidR="00891113" w:rsidRDefault="003B53EF">
            <w:pPr>
              <w:pBdr>
                <w:top w:val="none" w:sz="0" w:space="0" w:color="000000"/>
                <w:left w:val="none" w:sz="0" w:space="0" w:color="000000"/>
                <w:bottom w:val="none" w:sz="0" w:space="0" w:color="000000"/>
                <w:right w:val="none" w:sz="0" w:space="0" w:color="000000"/>
                <w:between w:val="none" w:sz="0" w:space="0" w:color="000000"/>
              </w:pBdr>
              <w:spacing w:line="240" w:lineRule="auto"/>
              <w:ind w:right="90"/>
            </w:pPr>
            <w:r>
              <w:rPr>
                <w:rFonts w:ascii="Calibri" w:eastAsia="Calibri" w:hAnsi="Calibri" w:cs="Calibri"/>
              </w:rPr>
              <w:t xml:space="preserve">(RIPTS: 10)  </w:t>
            </w:r>
          </w:p>
        </w:tc>
        <w:tc>
          <w:tcPr>
            <w:tcW w:w="2600" w:type="dxa"/>
          </w:tcPr>
          <w:p w:rsidR="00891113" w:rsidRDefault="003B53EF">
            <w:pPr>
              <w:pBdr>
                <w:top w:val="none" w:sz="0" w:space="0" w:color="000000"/>
                <w:left w:val="none" w:sz="0" w:space="0" w:color="000000"/>
                <w:bottom w:val="none" w:sz="0" w:space="0" w:color="000000"/>
                <w:right w:val="none" w:sz="0" w:space="0" w:color="000000"/>
                <w:between w:val="none" w:sz="0" w:space="0" w:color="000000"/>
              </w:pBdr>
              <w:spacing w:line="240" w:lineRule="auto"/>
              <w:ind w:right="90"/>
            </w:pPr>
            <w:r>
              <w:t>Topic Summary Assignment.</w:t>
            </w:r>
          </w:p>
        </w:tc>
      </w:tr>
    </w:tbl>
    <w:p w:rsidR="00891113" w:rsidRDefault="00891113">
      <w:bookmarkStart w:id="35" w:name="_2p2csry" w:colFirst="0" w:colLast="0"/>
      <w:bookmarkEnd w:id="35"/>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891113">
        <w:tc>
          <w:tcPr>
            <w:tcW w:w="10780" w:type="dxa"/>
          </w:tcPr>
          <w:p w:rsidR="00891113" w:rsidRDefault="003B53EF">
            <w:pPr>
              <w:keepNext/>
              <w:spacing w:line="240" w:lineRule="auto"/>
            </w:pPr>
            <w:bookmarkStart w:id="36" w:name="147n2zr" w:colFirst="0" w:colLast="0"/>
            <w:bookmarkEnd w:id="36"/>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891113">
        <w:tc>
          <w:tcPr>
            <w:tcW w:w="10780" w:type="dxa"/>
          </w:tcPr>
          <w:p w:rsidR="00891113" w:rsidRDefault="003B53EF">
            <w:pPr>
              <w:rPr>
                <w:rFonts w:ascii="Arial" w:eastAsia="Arial" w:hAnsi="Arial" w:cs="Arial"/>
              </w:rPr>
            </w:pPr>
            <w:r>
              <w:rPr>
                <w:rFonts w:ascii="Arial" w:eastAsia="Arial" w:hAnsi="Arial" w:cs="Arial"/>
              </w:rPr>
              <w:t>Definitions of speech, language communication</w:t>
            </w:r>
          </w:p>
          <w:p w:rsidR="00891113" w:rsidRDefault="003B53EF">
            <w:pPr>
              <w:spacing w:line="240" w:lineRule="auto"/>
            </w:pPr>
            <w:r>
              <w:rPr>
                <w:rFonts w:ascii="Arial" w:eastAsia="Arial" w:hAnsi="Arial" w:cs="Arial"/>
              </w:rPr>
              <w:t>Terminology used in the major components of the language system</w:t>
            </w:r>
          </w:p>
        </w:tc>
      </w:tr>
      <w:tr w:rsidR="00891113">
        <w:trPr>
          <w:trHeight w:val="960"/>
        </w:trPr>
        <w:tc>
          <w:tcPr>
            <w:tcW w:w="10780" w:type="dxa"/>
          </w:tcPr>
          <w:p w:rsidR="00891113" w:rsidRDefault="003B53EF">
            <w:pPr>
              <w:ind w:left="72"/>
              <w:rPr>
                <w:rFonts w:ascii="Arial" w:eastAsia="Arial" w:hAnsi="Arial" w:cs="Arial"/>
              </w:rPr>
            </w:pPr>
            <w:r>
              <w:rPr>
                <w:rFonts w:ascii="Arial" w:eastAsia="Arial" w:hAnsi="Arial" w:cs="Arial"/>
              </w:rPr>
              <w:t xml:space="preserve">General Issues in Communication </w:t>
            </w:r>
          </w:p>
          <w:p w:rsidR="00891113" w:rsidRDefault="003B53EF">
            <w:pPr>
              <w:numPr>
                <w:ilvl w:val="0"/>
                <w:numId w:val="9"/>
              </w:numPr>
              <w:pBdr>
                <w:top w:val="nil"/>
                <w:left w:val="nil"/>
                <w:bottom w:val="nil"/>
                <w:right w:val="nil"/>
                <w:between w:val="nil"/>
              </w:pBdr>
              <w:contextualSpacing/>
              <w:rPr>
                <w:color w:val="000000"/>
              </w:rPr>
            </w:pPr>
            <w:r>
              <w:rPr>
                <w:rFonts w:ascii="Arial" w:eastAsia="Arial" w:hAnsi="Arial" w:cs="Arial"/>
                <w:color w:val="000000"/>
              </w:rPr>
              <w:t>Etiologies of individuals with Communication differences</w:t>
            </w:r>
          </w:p>
          <w:p w:rsidR="00891113" w:rsidRDefault="003B53EF">
            <w:pPr>
              <w:numPr>
                <w:ilvl w:val="0"/>
                <w:numId w:val="9"/>
              </w:numPr>
              <w:pBdr>
                <w:top w:val="nil"/>
                <w:left w:val="nil"/>
                <w:bottom w:val="nil"/>
                <w:right w:val="nil"/>
                <w:between w:val="nil"/>
              </w:pBdr>
              <w:contextualSpacing/>
              <w:rPr>
                <w:color w:val="000000"/>
              </w:rPr>
            </w:pPr>
            <w:r>
              <w:rPr>
                <w:rFonts w:ascii="Arial" w:eastAsia="Arial" w:hAnsi="Arial" w:cs="Arial"/>
                <w:color w:val="000000"/>
              </w:rPr>
              <w:t>Effects of physical, health, language difference, and sensory issues on language development</w:t>
            </w:r>
          </w:p>
          <w:p w:rsidR="00891113" w:rsidRPr="00963C48" w:rsidRDefault="003B53EF" w:rsidP="00963C48">
            <w:pPr>
              <w:numPr>
                <w:ilvl w:val="0"/>
                <w:numId w:val="9"/>
              </w:numPr>
              <w:pBdr>
                <w:top w:val="nil"/>
                <w:left w:val="nil"/>
                <w:bottom w:val="nil"/>
                <w:right w:val="nil"/>
                <w:between w:val="nil"/>
              </w:pBdr>
              <w:contextualSpacing/>
              <w:rPr>
                <w:color w:val="000000"/>
              </w:rPr>
            </w:pPr>
            <w:r>
              <w:rPr>
                <w:rFonts w:ascii="Arial" w:eastAsia="Arial" w:hAnsi="Arial" w:cs="Arial"/>
                <w:color w:val="000000"/>
              </w:rPr>
              <w:t>Field Trip through Blackboard</w:t>
            </w:r>
          </w:p>
          <w:p w:rsidR="00891113" w:rsidRDefault="003B53EF">
            <w:pPr>
              <w:pBdr>
                <w:top w:val="nil"/>
                <w:left w:val="nil"/>
                <w:bottom w:val="nil"/>
                <w:right w:val="nil"/>
                <w:between w:val="nil"/>
              </w:pBdr>
              <w:spacing w:line="240" w:lineRule="auto"/>
              <w:ind w:left="72"/>
              <w:rPr>
                <w:rFonts w:ascii="Arial" w:eastAsia="Arial" w:hAnsi="Arial" w:cs="Arial"/>
                <w:color w:val="000000"/>
              </w:rPr>
            </w:pPr>
            <w:r>
              <w:rPr>
                <w:rFonts w:ascii="Arial" w:eastAsia="Arial" w:hAnsi="Arial" w:cs="Arial"/>
                <w:color w:val="000000"/>
              </w:rPr>
              <w:t>An overview of language development</w:t>
            </w:r>
          </w:p>
          <w:p w:rsidR="00891113" w:rsidRPr="00963C48" w:rsidRDefault="003B53EF" w:rsidP="00963C48">
            <w:pPr>
              <w:numPr>
                <w:ilvl w:val="0"/>
                <w:numId w:val="10"/>
              </w:numPr>
              <w:pBdr>
                <w:top w:val="nil"/>
                <w:left w:val="nil"/>
                <w:bottom w:val="nil"/>
                <w:right w:val="nil"/>
                <w:between w:val="nil"/>
              </w:pBdr>
              <w:contextualSpacing/>
              <w:rPr>
                <w:color w:val="000000"/>
              </w:rPr>
            </w:pPr>
            <w:r>
              <w:rPr>
                <w:rFonts w:ascii="Arial" w:eastAsia="Arial" w:hAnsi="Arial" w:cs="Arial"/>
                <w:color w:val="000000"/>
              </w:rPr>
              <w:t>Milestones of speech and language development</w:t>
            </w:r>
          </w:p>
          <w:p w:rsidR="00891113" w:rsidRDefault="003B53EF">
            <w:pPr>
              <w:ind w:left="72"/>
              <w:rPr>
                <w:rFonts w:ascii="Arial" w:eastAsia="Arial" w:hAnsi="Arial" w:cs="Arial"/>
              </w:rPr>
            </w:pPr>
            <w:r>
              <w:rPr>
                <w:rFonts w:ascii="Arial" w:eastAsia="Arial" w:hAnsi="Arial" w:cs="Arial"/>
              </w:rPr>
              <w:t>Multicultural Considerations in Speech/Language</w:t>
            </w:r>
          </w:p>
          <w:p w:rsidR="00891113" w:rsidRPr="00963C48" w:rsidRDefault="003B53EF" w:rsidP="00963C48">
            <w:pPr>
              <w:numPr>
                <w:ilvl w:val="0"/>
                <w:numId w:val="10"/>
              </w:numPr>
            </w:pPr>
            <w:r>
              <w:rPr>
                <w:rFonts w:ascii="Arial" w:eastAsia="Arial" w:hAnsi="Arial" w:cs="Arial"/>
              </w:rPr>
              <w:t>Characteristics of multicultural learners that affect language acquisition; instructional strategies; assessment of language proficiency</w:t>
            </w:r>
          </w:p>
          <w:p w:rsidR="00891113" w:rsidRDefault="003B53EF">
            <w:pPr>
              <w:pBdr>
                <w:top w:val="nil"/>
                <w:left w:val="nil"/>
                <w:bottom w:val="nil"/>
                <w:right w:val="nil"/>
                <w:between w:val="nil"/>
              </w:pBdr>
              <w:spacing w:line="240" w:lineRule="auto"/>
              <w:ind w:left="72"/>
              <w:rPr>
                <w:rFonts w:ascii="Arial" w:eastAsia="Arial" w:hAnsi="Arial" w:cs="Arial"/>
                <w:color w:val="000000"/>
              </w:rPr>
            </w:pPr>
            <w:r>
              <w:rPr>
                <w:rFonts w:ascii="Arial" w:eastAsia="Arial" w:hAnsi="Arial" w:cs="Arial"/>
                <w:color w:val="000000"/>
              </w:rPr>
              <w:t>Typical Language Development</w:t>
            </w:r>
          </w:p>
          <w:p w:rsidR="00891113" w:rsidRDefault="003B53EF">
            <w:pPr>
              <w:numPr>
                <w:ilvl w:val="0"/>
                <w:numId w:val="10"/>
              </w:numPr>
              <w:pBdr>
                <w:top w:val="nil"/>
                <w:left w:val="nil"/>
                <w:bottom w:val="nil"/>
                <w:right w:val="nil"/>
                <w:between w:val="nil"/>
              </w:pBdr>
              <w:spacing w:line="240" w:lineRule="auto"/>
              <w:rPr>
                <w:color w:val="000000"/>
              </w:rPr>
            </w:pPr>
            <w:r>
              <w:rPr>
                <w:rFonts w:ascii="Arial" w:eastAsia="Arial" w:hAnsi="Arial" w:cs="Arial"/>
                <w:color w:val="000000"/>
              </w:rPr>
              <w:t xml:space="preserve">Characteristics of a Language Disability </w:t>
            </w:r>
          </w:p>
          <w:p w:rsidR="00891113" w:rsidRPr="00963C48" w:rsidRDefault="003B53EF" w:rsidP="00963C48">
            <w:pPr>
              <w:numPr>
                <w:ilvl w:val="0"/>
                <w:numId w:val="10"/>
              </w:numPr>
              <w:pBdr>
                <w:top w:val="nil"/>
                <w:left w:val="nil"/>
                <w:bottom w:val="nil"/>
                <w:right w:val="nil"/>
                <w:between w:val="nil"/>
              </w:pBdr>
              <w:spacing w:line="240" w:lineRule="auto"/>
              <w:rPr>
                <w:b/>
                <w:color w:val="000000"/>
              </w:rPr>
            </w:pPr>
            <w:r>
              <w:rPr>
                <w:rFonts w:ascii="Arial" w:eastAsia="Arial" w:hAnsi="Arial" w:cs="Arial"/>
                <w:color w:val="000000"/>
              </w:rPr>
              <w:t>Assessment of language: form, function &amp; use</w:t>
            </w:r>
            <w:r>
              <w:rPr>
                <w:rFonts w:ascii="Arial" w:eastAsia="Arial" w:hAnsi="Arial" w:cs="Arial"/>
                <w:b/>
                <w:color w:val="000000"/>
              </w:rPr>
              <w:t xml:space="preserve"> </w:t>
            </w:r>
          </w:p>
          <w:p w:rsidR="00891113" w:rsidRDefault="003B53EF">
            <w:pPr>
              <w:ind w:left="72"/>
              <w:rPr>
                <w:rFonts w:ascii="Arial" w:eastAsia="Arial" w:hAnsi="Arial" w:cs="Arial"/>
              </w:rPr>
            </w:pPr>
            <w:r>
              <w:rPr>
                <w:rFonts w:ascii="Arial" w:eastAsia="Arial" w:hAnsi="Arial" w:cs="Arial"/>
              </w:rPr>
              <w:t>IEP Development</w:t>
            </w:r>
          </w:p>
          <w:p w:rsidR="00891113" w:rsidRDefault="003B53EF">
            <w:pPr>
              <w:numPr>
                <w:ilvl w:val="0"/>
                <w:numId w:val="10"/>
              </w:numPr>
            </w:pPr>
            <w:r>
              <w:rPr>
                <w:rFonts w:ascii="Arial" w:eastAsia="Arial" w:hAnsi="Arial" w:cs="Arial"/>
              </w:rPr>
              <w:t>Documenting AT on the IEP</w:t>
            </w:r>
          </w:p>
          <w:p w:rsidR="00891113" w:rsidRPr="00963C48" w:rsidRDefault="003B53EF" w:rsidP="00963C48">
            <w:pPr>
              <w:numPr>
                <w:ilvl w:val="0"/>
                <w:numId w:val="10"/>
              </w:numPr>
            </w:pPr>
            <w:r>
              <w:rPr>
                <w:rFonts w:ascii="Arial" w:eastAsia="Arial" w:hAnsi="Arial" w:cs="Arial"/>
              </w:rPr>
              <w:t>Data-Based Individualization and Communication</w:t>
            </w:r>
          </w:p>
          <w:p w:rsidR="00891113" w:rsidRDefault="003B53EF">
            <w:pPr>
              <w:ind w:left="72"/>
              <w:rPr>
                <w:rFonts w:ascii="Arial" w:eastAsia="Arial" w:hAnsi="Arial" w:cs="Arial"/>
              </w:rPr>
            </w:pPr>
            <w:r>
              <w:rPr>
                <w:rFonts w:ascii="Arial" w:eastAsia="Arial" w:hAnsi="Arial" w:cs="Arial"/>
              </w:rPr>
              <w:t xml:space="preserve">Augmentative Communication (Aug Com): Considerations for selecting type of Aug Com and content </w:t>
            </w:r>
          </w:p>
          <w:p w:rsidR="00891113" w:rsidRPr="00963C48" w:rsidRDefault="003B53EF" w:rsidP="00963C48">
            <w:pPr>
              <w:numPr>
                <w:ilvl w:val="0"/>
                <w:numId w:val="11"/>
              </w:numPr>
            </w:pPr>
            <w:r>
              <w:rPr>
                <w:rFonts w:ascii="Arial" w:eastAsia="Arial" w:hAnsi="Arial" w:cs="Arial"/>
              </w:rPr>
              <w:t>SETT Process for selecting appropriate technolog</w:t>
            </w:r>
            <w:r w:rsidR="00963C48">
              <w:rPr>
                <w:rFonts w:ascii="Arial" w:eastAsia="Arial" w:hAnsi="Arial" w:cs="Arial"/>
              </w:rPr>
              <w:t>y</w:t>
            </w:r>
          </w:p>
          <w:p w:rsidR="00891113" w:rsidRDefault="003B53EF">
            <w:pPr>
              <w:rPr>
                <w:rFonts w:ascii="Arial" w:eastAsia="Arial" w:hAnsi="Arial" w:cs="Arial"/>
              </w:rPr>
            </w:pPr>
            <w:r>
              <w:rPr>
                <w:rFonts w:ascii="Arial" w:eastAsia="Arial" w:hAnsi="Arial" w:cs="Arial"/>
              </w:rPr>
              <w:t>Speech Lesson Plans</w:t>
            </w:r>
          </w:p>
          <w:p w:rsidR="00891113" w:rsidRPr="00963C48" w:rsidRDefault="003B53EF" w:rsidP="00963C48">
            <w:pPr>
              <w:numPr>
                <w:ilvl w:val="0"/>
                <w:numId w:val="11"/>
              </w:numPr>
            </w:pPr>
            <w:r>
              <w:rPr>
                <w:rFonts w:ascii="Arial" w:eastAsia="Arial" w:hAnsi="Arial" w:cs="Arial"/>
              </w:rPr>
              <w:t xml:space="preserve">Good Language Model Techniques used to promote language </w:t>
            </w:r>
          </w:p>
          <w:p w:rsidR="00891113" w:rsidRDefault="003B53EF">
            <w:pPr>
              <w:pBdr>
                <w:top w:val="nil"/>
                <w:left w:val="nil"/>
                <w:bottom w:val="nil"/>
                <w:right w:val="nil"/>
                <w:between w:val="nil"/>
              </w:pBdr>
              <w:spacing w:line="240" w:lineRule="auto"/>
              <w:ind w:left="72"/>
              <w:rPr>
                <w:rFonts w:ascii="Arial" w:eastAsia="Arial" w:hAnsi="Arial" w:cs="Arial"/>
                <w:color w:val="000000"/>
              </w:rPr>
            </w:pPr>
            <w:r>
              <w:rPr>
                <w:rFonts w:ascii="Arial" w:eastAsia="Arial" w:hAnsi="Arial" w:cs="Arial"/>
                <w:color w:val="000000"/>
              </w:rPr>
              <w:t xml:space="preserve">Hearing Impairment and Educational Considerations </w:t>
            </w:r>
          </w:p>
          <w:p w:rsidR="00891113" w:rsidRDefault="003B53EF">
            <w:pPr>
              <w:numPr>
                <w:ilvl w:val="0"/>
                <w:numId w:val="11"/>
              </w:numPr>
              <w:pBdr>
                <w:top w:val="nil"/>
                <w:left w:val="nil"/>
                <w:bottom w:val="nil"/>
                <w:right w:val="nil"/>
                <w:between w:val="nil"/>
              </w:pBdr>
              <w:contextualSpacing/>
              <w:rPr>
                <w:color w:val="000000"/>
              </w:rPr>
            </w:pPr>
            <w:r>
              <w:rPr>
                <w:rFonts w:ascii="Arial" w:eastAsia="Arial" w:hAnsi="Arial" w:cs="Arial"/>
                <w:color w:val="000000"/>
              </w:rPr>
              <w:t>Terminology; Issues in the Deaf Community</w:t>
            </w:r>
          </w:p>
          <w:p w:rsidR="00891113" w:rsidRPr="00963C48" w:rsidRDefault="003B53EF" w:rsidP="00963C48">
            <w:pPr>
              <w:numPr>
                <w:ilvl w:val="0"/>
                <w:numId w:val="1"/>
              </w:numPr>
              <w:pBdr>
                <w:top w:val="nil"/>
                <w:left w:val="nil"/>
                <w:bottom w:val="nil"/>
                <w:right w:val="nil"/>
                <w:between w:val="nil"/>
              </w:pBdr>
              <w:contextualSpacing/>
              <w:rPr>
                <w:color w:val="000000"/>
              </w:rPr>
            </w:pPr>
            <w:r>
              <w:rPr>
                <w:rFonts w:ascii="Arial" w:eastAsia="Arial" w:hAnsi="Arial" w:cs="Arial"/>
                <w:color w:val="000000"/>
              </w:rPr>
              <w:t>Assistive Technology/Cochlear Implants</w:t>
            </w:r>
          </w:p>
          <w:p w:rsidR="00891113" w:rsidRDefault="003B53EF" w:rsidP="00963C48">
            <w:pPr>
              <w:pBdr>
                <w:top w:val="nil"/>
                <w:left w:val="nil"/>
                <w:bottom w:val="nil"/>
                <w:right w:val="nil"/>
                <w:between w:val="nil"/>
              </w:pBdr>
              <w:spacing w:line="240" w:lineRule="auto"/>
              <w:ind w:left="72"/>
              <w:rPr>
                <w:rFonts w:ascii="Arial" w:eastAsia="Arial" w:hAnsi="Arial" w:cs="Arial"/>
                <w:color w:val="000000"/>
              </w:rPr>
            </w:pPr>
            <w:r>
              <w:rPr>
                <w:rFonts w:ascii="Arial" w:eastAsia="Arial" w:hAnsi="Arial" w:cs="Arial"/>
                <w:color w:val="000000"/>
              </w:rPr>
              <w:t>Common Core State Standards &amp; Communication</w:t>
            </w:r>
          </w:p>
          <w:p w:rsidR="00891113" w:rsidRDefault="003B53EF">
            <w:pPr>
              <w:pBdr>
                <w:top w:val="nil"/>
                <w:left w:val="nil"/>
                <w:bottom w:val="nil"/>
                <w:right w:val="nil"/>
                <w:between w:val="nil"/>
              </w:pBdr>
              <w:spacing w:line="240" w:lineRule="auto"/>
              <w:ind w:left="72"/>
              <w:rPr>
                <w:rFonts w:ascii="Arial" w:eastAsia="Arial" w:hAnsi="Arial" w:cs="Arial"/>
                <w:color w:val="000000"/>
              </w:rPr>
            </w:pPr>
            <w:r>
              <w:rPr>
                <w:rFonts w:ascii="Arial" w:eastAsia="Arial" w:hAnsi="Arial" w:cs="Arial"/>
                <w:color w:val="000000"/>
              </w:rPr>
              <w:t>Fluency disorder in the classroom</w:t>
            </w:r>
          </w:p>
          <w:p w:rsidR="00891113" w:rsidRPr="00963C48" w:rsidRDefault="003B53EF" w:rsidP="00963C48">
            <w:pPr>
              <w:ind w:left="72"/>
              <w:rPr>
                <w:rFonts w:ascii="Arial" w:eastAsia="Arial" w:hAnsi="Arial" w:cs="Arial"/>
              </w:rPr>
            </w:pPr>
            <w:r>
              <w:rPr>
                <w:rFonts w:ascii="Arial" w:eastAsia="Arial" w:hAnsi="Arial" w:cs="Arial"/>
              </w:rPr>
              <w:t>Traumatic Brain Injury and the effects on language and learning</w:t>
            </w:r>
          </w:p>
          <w:p w:rsidR="00891113" w:rsidRDefault="003B53EF">
            <w:pPr>
              <w:pBdr>
                <w:top w:val="nil"/>
                <w:left w:val="nil"/>
                <w:bottom w:val="nil"/>
                <w:right w:val="nil"/>
                <w:between w:val="nil"/>
              </w:pBdr>
              <w:spacing w:line="240" w:lineRule="auto"/>
              <w:ind w:left="72"/>
              <w:rPr>
                <w:rFonts w:ascii="Arial" w:eastAsia="Arial" w:hAnsi="Arial" w:cs="Arial"/>
                <w:color w:val="000000"/>
              </w:rPr>
            </w:pPr>
            <w:r>
              <w:rPr>
                <w:rFonts w:ascii="Arial" w:eastAsia="Arial" w:hAnsi="Arial" w:cs="Arial"/>
                <w:color w:val="000000"/>
              </w:rPr>
              <w:t xml:space="preserve">Autism Spectrum Disorders: </w:t>
            </w:r>
          </w:p>
          <w:p w:rsidR="00891113" w:rsidRDefault="003B53EF">
            <w:pPr>
              <w:numPr>
                <w:ilvl w:val="0"/>
                <w:numId w:val="3"/>
              </w:numPr>
              <w:pBdr>
                <w:top w:val="nil"/>
                <w:left w:val="nil"/>
                <w:bottom w:val="nil"/>
                <w:right w:val="nil"/>
                <w:between w:val="nil"/>
              </w:pBdr>
              <w:spacing w:line="240" w:lineRule="auto"/>
              <w:rPr>
                <w:color w:val="000000"/>
              </w:rPr>
            </w:pPr>
            <w:r>
              <w:rPr>
                <w:rFonts w:ascii="Arial" w:eastAsia="Arial" w:hAnsi="Arial" w:cs="Arial"/>
                <w:color w:val="000000"/>
              </w:rPr>
              <w:t>Communication &amp; social skills: Strategies to support learners</w:t>
            </w:r>
          </w:p>
          <w:p w:rsidR="00891113" w:rsidRPr="00963C48" w:rsidRDefault="003B53EF" w:rsidP="00963C48">
            <w:pPr>
              <w:numPr>
                <w:ilvl w:val="0"/>
                <w:numId w:val="3"/>
              </w:numPr>
            </w:pPr>
            <w:r>
              <w:rPr>
                <w:rFonts w:ascii="Arial" w:eastAsia="Arial" w:hAnsi="Arial" w:cs="Arial"/>
              </w:rPr>
              <w:t>Communication alternatives/specialized materials: Schedules, Social Stories, PECS; family supports</w:t>
            </w:r>
          </w:p>
          <w:p w:rsidR="00891113" w:rsidRDefault="003B53EF">
            <w:pPr>
              <w:pBdr>
                <w:top w:val="nil"/>
                <w:left w:val="nil"/>
                <w:bottom w:val="nil"/>
                <w:right w:val="nil"/>
                <w:between w:val="nil"/>
              </w:pBdr>
              <w:spacing w:line="240" w:lineRule="auto"/>
              <w:ind w:left="72"/>
              <w:rPr>
                <w:rFonts w:ascii="Arial" w:eastAsia="Arial" w:hAnsi="Arial" w:cs="Arial"/>
                <w:color w:val="000000"/>
              </w:rPr>
            </w:pPr>
            <w:r>
              <w:rPr>
                <w:rFonts w:ascii="Arial" w:eastAsia="Arial" w:hAnsi="Arial" w:cs="Arial"/>
                <w:color w:val="000000"/>
              </w:rPr>
              <w:t>Literacy/ Developing Adapted Books</w:t>
            </w:r>
          </w:p>
          <w:p w:rsidR="00891113" w:rsidRDefault="003B53EF">
            <w:pPr>
              <w:pStyle w:val="Heading2"/>
              <w:pBdr>
                <w:bottom w:val="none" w:sz="0" w:space="0" w:color="000000"/>
              </w:pBdr>
              <w:spacing w:before="0"/>
              <w:ind w:left="72"/>
              <w:jc w:val="left"/>
              <w:rPr>
                <w:rFonts w:ascii="Arial" w:eastAsia="Arial" w:hAnsi="Arial" w:cs="Arial"/>
                <w:smallCaps w:val="0"/>
                <w:color w:val="000000"/>
                <w:sz w:val="22"/>
                <w:szCs w:val="22"/>
              </w:rPr>
            </w:pPr>
            <w:r>
              <w:rPr>
                <w:rFonts w:ascii="Arial" w:eastAsia="Arial" w:hAnsi="Arial" w:cs="Arial"/>
                <w:smallCaps w:val="0"/>
                <w:color w:val="000000"/>
                <w:sz w:val="22"/>
                <w:szCs w:val="22"/>
              </w:rPr>
              <w:t xml:space="preserve">Typical articulation errors and effects on speech </w:t>
            </w:r>
          </w:p>
          <w:p w:rsidR="00891113" w:rsidRDefault="003B53EF">
            <w:pPr>
              <w:pStyle w:val="Heading2"/>
              <w:numPr>
                <w:ilvl w:val="0"/>
                <w:numId w:val="2"/>
              </w:numPr>
              <w:pBdr>
                <w:bottom w:val="none" w:sz="0" w:space="0" w:color="000000"/>
              </w:pBdr>
              <w:spacing w:before="0"/>
              <w:jc w:val="left"/>
              <w:rPr>
                <w:smallCaps w:val="0"/>
                <w:color w:val="000000"/>
                <w:sz w:val="22"/>
                <w:szCs w:val="22"/>
              </w:rPr>
            </w:pPr>
            <w:r>
              <w:rPr>
                <w:rFonts w:ascii="Arial" w:eastAsia="Arial" w:hAnsi="Arial" w:cs="Arial"/>
                <w:smallCaps w:val="0"/>
                <w:color w:val="000000"/>
                <w:sz w:val="22"/>
                <w:szCs w:val="22"/>
              </w:rPr>
              <w:t>Detecting/correcting errors of oral language</w:t>
            </w:r>
          </w:p>
          <w:p w:rsidR="00891113" w:rsidRDefault="003B53EF">
            <w:pPr>
              <w:ind w:left="72"/>
              <w:rPr>
                <w:rFonts w:ascii="Arial" w:eastAsia="Arial" w:hAnsi="Arial" w:cs="Arial"/>
              </w:rPr>
            </w:pPr>
            <w:r>
              <w:rPr>
                <w:rFonts w:ascii="Arial" w:eastAsia="Arial" w:hAnsi="Arial" w:cs="Arial"/>
              </w:rPr>
              <w:t>Speech/Language services in the schools</w:t>
            </w:r>
          </w:p>
          <w:p w:rsidR="00891113" w:rsidRDefault="003B53EF">
            <w:pPr>
              <w:numPr>
                <w:ilvl w:val="0"/>
                <w:numId w:val="4"/>
              </w:numPr>
              <w:pBdr>
                <w:top w:val="nil"/>
                <w:left w:val="nil"/>
                <w:bottom w:val="nil"/>
                <w:right w:val="nil"/>
                <w:between w:val="nil"/>
              </w:pBdr>
              <w:contextualSpacing/>
              <w:rPr>
                <w:color w:val="000000"/>
              </w:rPr>
            </w:pPr>
            <w:r>
              <w:rPr>
                <w:rFonts w:ascii="Arial" w:eastAsia="Arial" w:hAnsi="Arial" w:cs="Arial"/>
                <w:color w:val="000000"/>
              </w:rPr>
              <w:t>Policies in assessment, referral, screening, and placement</w:t>
            </w:r>
          </w:p>
          <w:p w:rsidR="00891113" w:rsidRDefault="003B53EF">
            <w:pPr>
              <w:numPr>
                <w:ilvl w:val="0"/>
                <w:numId w:val="4"/>
              </w:numPr>
              <w:pBdr>
                <w:top w:val="nil"/>
                <w:left w:val="nil"/>
                <w:bottom w:val="nil"/>
                <w:right w:val="nil"/>
                <w:between w:val="nil"/>
              </w:pBdr>
              <w:contextualSpacing/>
              <w:rPr>
                <w:color w:val="000000"/>
              </w:rPr>
            </w:pPr>
            <w:r>
              <w:rPr>
                <w:rFonts w:ascii="Arial" w:eastAsia="Arial" w:hAnsi="Arial" w:cs="Arial"/>
                <w:color w:val="000000"/>
              </w:rPr>
              <w:t>Ethical responsibilities related to students "at-risk"</w:t>
            </w:r>
          </w:p>
          <w:p w:rsidR="00891113" w:rsidRDefault="003B53EF">
            <w:pPr>
              <w:numPr>
                <w:ilvl w:val="0"/>
                <w:numId w:val="4"/>
              </w:numPr>
              <w:pBdr>
                <w:top w:val="nil"/>
                <w:left w:val="nil"/>
                <w:bottom w:val="nil"/>
                <w:right w:val="nil"/>
                <w:between w:val="nil"/>
              </w:pBdr>
              <w:contextualSpacing/>
              <w:rPr>
                <w:color w:val="000000"/>
              </w:rPr>
            </w:pPr>
            <w:r>
              <w:rPr>
                <w:rFonts w:ascii="Arial" w:eastAsia="Arial" w:hAnsi="Arial" w:cs="Arial"/>
                <w:color w:val="000000"/>
              </w:rPr>
              <w:t>Involvement of the family in information and intervention</w:t>
            </w:r>
          </w:p>
          <w:p w:rsidR="00891113" w:rsidRDefault="003B53EF">
            <w:pPr>
              <w:pStyle w:val="Heading2"/>
              <w:spacing w:before="0"/>
              <w:ind w:left="72"/>
              <w:jc w:val="left"/>
              <w:rPr>
                <w:rFonts w:ascii="Arial" w:eastAsia="Arial" w:hAnsi="Arial" w:cs="Arial"/>
                <w:smallCaps w:val="0"/>
                <w:color w:val="000000"/>
                <w:sz w:val="22"/>
                <w:szCs w:val="22"/>
              </w:rPr>
            </w:pPr>
            <w:r>
              <w:rPr>
                <w:rFonts w:ascii="Arial" w:eastAsia="Arial" w:hAnsi="Arial" w:cs="Arial"/>
                <w:smallCaps w:val="0"/>
                <w:color w:val="000000"/>
                <w:sz w:val="22"/>
                <w:szCs w:val="22"/>
              </w:rPr>
              <w:t>Tourette syndrome as it relates to speech/language</w:t>
            </w:r>
          </w:p>
          <w:p w:rsidR="00891113" w:rsidRDefault="003B53EF">
            <w:pPr>
              <w:ind w:left="72"/>
              <w:rPr>
                <w:rFonts w:ascii="Arial" w:eastAsia="Arial" w:hAnsi="Arial" w:cs="Arial"/>
              </w:rPr>
            </w:pPr>
            <w:r>
              <w:rPr>
                <w:rFonts w:ascii="Arial" w:eastAsia="Arial" w:hAnsi="Arial" w:cs="Arial"/>
              </w:rPr>
              <w:t xml:space="preserve">Emergent Writing </w:t>
            </w:r>
          </w:p>
        </w:tc>
      </w:tr>
    </w:tbl>
    <w:p w:rsidR="00891113" w:rsidRDefault="003B53EF">
      <w:pPr>
        <w:pStyle w:val="Heading3"/>
        <w:keepNext/>
        <w:jc w:val="left"/>
      </w:pPr>
      <w:r>
        <w:br w:type="page"/>
      </w:r>
    </w:p>
    <w:p w:rsidR="00891113" w:rsidRDefault="003B53EF">
      <w:pPr>
        <w:pStyle w:val="Heading2"/>
        <w:spacing w:before="0"/>
        <w:jc w:val="left"/>
      </w:pPr>
      <w:r>
        <w:lastRenderedPageBreak/>
        <w:t>D. Signatures</w:t>
      </w:r>
    </w:p>
    <w:p w:rsidR="00891113" w:rsidRDefault="003B53EF">
      <w:pPr>
        <w:numPr>
          <w:ilvl w:val="0"/>
          <w:numId w:val="5"/>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891113" w:rsidRDefault="003B53EF">
      <w:pPr>
        <w:numPr>
          <w:ilvl w:val="0"/>
          <w:numId w:val="5"/>
        </w:numPr>
        <w:pBdr>
          <w:top w:val="nil"/>
          <w:left w:val="nil"/>
          <w:bottom w:val="nil"/>
          <w:right w:val="nil"/>
          <w:between w:val="nil"/>
        </w:pBdr>
        <w:shd w:val="clear" w:color="auto" w:fill="FDE9D9"/>
        <w:contextualSpacing/>
      </w:pPr>
      <w:r>
        <w:rPr>
          <w:color w:val="000000"/>
        </w:rPr>
        <w:t xml:space="preserve">Changes that directly impact more than one department/program MUST have the signatures of all relevant department chairs, program </w:t>
      </w:r>
      <w:r w:rsidR="001061EB">
        <w:rPr>
          <w:color w:val="000000"/>
        </w:rPr>
        <w:t>coordinators</w:t>
      </w:r>
      <w:r>
        <w:rPr>
          <w:color w:val="000000"/>
        </w:rPr>
        <w:t>, and relevant dean (e.g. when creating/revising a program using courses from other departments/programs). Check UCC manual 4.2 for further guidelines on whether the signatures need to be approval or acknowledgement.</w:t>
      </w:r>
    </w:p>
    <w:p w:rsidR="00891113" w:rsidRDefault="003B53EF">
      <w:pPr>
        <w:numPr>
          <w:ilvl w:val="0"/>
          <w:numId w:val="5"/>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891113" w:rsidRDefault="003B53EF">
      <w:pPr>
        <w:numPr>
          <w:ilvl w:val="0"/>
          <w:numId w:val="5"/>
        </w:numPr>
        <w:pBdr>
          <w:top w:val="nil"/>
          <w:left w:val="nil"/>
          <w:bottom w:val="nil"/>
          <w:right w:val="nil"/>
          <w:between w:val="nil"/>
        </w:pBdr>
        <w:shd w:val="clear" w:color="auto" w:fill="FDE9D9"/>
        <w:contextualSpacing/>
      </w:pPr>
      <w:r>
        <w:rPr>
          <w:color w:val="000000"/>
        </w:rPr>
        <w:t>Type in name of person signing and their position/affiliation.</w:t>
      </w:r>
    </w:p>
    <w:p w:rsidR="00891113" w:rsidRDefault="003B53EF">
      <w:pPr>
        <w:numPr>
          <w:ilvl w:val="0"/>
          <w:numId w:val="5"/>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891113" w:rsidRDefault="00891113">
      <w:pPr>
        <w:pStyle w:val="Heading5"/>
      </w:pPr>
    </w:p>
    <w:p w:rsidR="00891113" w:rsidRDefault="003B53EF">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891113">
        <w:trPr>
          <w:trHeight w:val="780"/>
        </w:trPr>
        <w:tc>
          <w:tcPr>
            <w:tcW w:w="3168" w:type="dxa"/>
            <w:vAlign w:val="center"/>
          </w:tcPr>
          <w:p w:rsidR="00891113" w:rsidRDefault="003B53EF">
            <w:pPr>
              <w:pStyle w:val="Heading5"/>
              <w:jc w:val="center"/>
            </w:pPr>
            <w:r>
              <w:t>Name</w:t>
            </w:r>
          </w:p>
        </w:tc>
        <w:tc>
          <w:tcPr>
            <w:tcW w:w="3254" w:type="dxa"/>
            <w:vAlign w:val="center"/>
          </w:tcPr>
          <w:p w:rsidR="00891113" w:rsidRDefault="003B53EF">
            <w:pPr>
              <w:pStyle w:val="Heading5"/>
              <w:jc w:val="center"/>
            </w:pPr>
            <w:r>
              <w:t>Position/affiliation</w:t>
            </w:r>
          </w:p>
        </w:tc>
        <w:tc>
          <w:tcPr>
            <w:tcW w:w="3197" w:type="dxa"/>
            <w:vAlign w:val="center"/>
          </w:tcPr>
          <w:p w:rsidR="00891113" w:rsidRDefault="00DD5223">
            <w:pPr>
              <w:pStyle w:val="Heading5"/>
              <w:jc w:val="center"/>
            </w:pPr>
            <w:hyperlink r:id="rId9" w:anchor="heading=h.2u6wntf">
              <w:r w:rsidR="003B53EF">
                <w:rPr>
                  <w:color w:val="0000FF"/>
                  <w:u w:val="single"/>
                </w:rPr>
                <w:t>Signature</w:t>
              </w:r>
            </w:hyperlink>
          </w:p>
        </w:tc>
        <w:tc>
          <w:tcPr>
            <w:tcW w:w="1161" w:type="dxa"/>
            <w:vAlign w:val="center"/>
          </w:tcPr>
          <w:p w:rsidR="00891113" w:rsidRDefault="003B53EF">
            <w:pPr>
              <w:pStyle w:val="Heading5"/>
              <w:jc w:val="center"/>
            </w:pPr>
            <w:bookmarkStart w:id="37" w:name="_l7j0yqkcdzfi" w:colFirst="0" w:colLast="0"/>
            <w:bookmarkEnd w:id="37"/>
            <w:r>
              <w:t>Date</w:t>
            </w:r>
          </w:p>
        </w:tc>
      </w:tr>
      <w:tr w:rsidR="00891113">
        <w:trPr>
          <w:trHeight w:val="480"/>
        </w:trPr>
        <w:tc>
          <w:tcPr>
            <w:tcW w:w="3168" w:type="dxa"/>
            <w:vAlign w:val="center"/>
          </w:tcPr>
          <w:p w:rsidR="00891113" w:rsidRDefault="003B53EF">
            <w:pPr>
              <w:spacing w:line="240" w:lineRule="auto"/>
            </w:pPr>
            <w:r>
              <w:t xml:space="preserve">Ying Hui-Michael </w:t>
            </w:r>
          </w:p>
        </w:tc>
        <w:tc>
          <w:tcPr>
            <w:tcW w:w="3254" w:type="dxa"/>
            <w:vAlign w:val="center"/>
          </w:tcPr>
          <w:p w:rsidR="00891113" w:rsidRDefault="003B53EF">
            <w:pPr>
              <w:spacing w:line="240" w:lineRule="auto"/>
            </w:pPr>
            <w:r>
              <w:t xml:space="preserve">Chair of Special Education Department </w:t>
            </w:r>
          </w:p>
        </w:tc>
        <w:tc>
          <w:tcPr>
            <w:tcW w:w="3197" w:type="dxa"/>
            <w:vAlign w:val="center"/>
          </w:tcPr>
          <w:p w:rsidR="00891113" w:rsidRDefault="00891113">
            <w:pPr>
              <w:spacing w:line="240" w:lineRule="auto"/>
            </w:pPr>
          </w:p>
        </w:tc>
        <w:tc>
          <w:tcPr>
            <w:tcW w:w="1161" w:type="dxa"/>
            <w:vAlign w:val="center"/>
          </w:tcPr>
          <w:p w:rsidR="00891113" w:rsidRDefault="00891113">
            <w:pPr>
              <w:spacing w:line="240" w:lineRule="auto"/>
            </w:pPr>
          </w:p>
        </w:tc>
      </w:tr>
      <w:tr w:rsidR="00891113">
        <w:trPr>
          <w:trHeight w:val="480"/>
        </w:trPr>
        <w:tc>
          <w:tcPr>
            <w:tcW w:w="3168" w:type="dxa"/>
            <w:vAlign w:val="center"/>
          </w:tcPr>
          <w:p w:rsidR="00891113" w:rsidRDefault="003B53EF">
            <w:pPr>
              <w:spacing w:line="240" w:lineRule="auto"/>
            </w:pPr>
            <w:r>
              <w:t>Carolyn Obel-Omia</w:t>
            </w:r>
          </w:p>
        </w:tc>
        <w:tc>
          <w:tcPr>
            <w:tcW w:w="3254" w:type="dxa"/>
            <w:vAlign w:val="center"/>
          </w:tcPr>
          <w:p w:rsidR="00891113" w:rsidRDefault="003B53EF">
            <w:pPr>
              <w:spacing w:line="240" w:lineRule="auto"/>
            </w:pPr>
            <w:r>
              <w:t xml:space="preserve">Chair of Elementary Education Department </w:t>
            </w:r>
          </w:p>
        </w:tc>
        <w:tc>
          <w:tcPr>
            <w:tcW w:w="3197" w:type="dxa"/>
            <w:vAlign w:val="center"/>
          </w:tcPr>
          <w:p w:rsidR="00891113" w:rsidRDefault="00891113">
            <w:pPr>
              <w:spacing w:line="240" w:lineRule="auto"/>
            </w:pPr>
          </w:p>
        </w:tc>
        <w:tc>
          <w:tcPr>
            <w:tcW w:w="1161" w:type="dxa"/>
            <w:vAlign w:val="center"/>
          </w:tcPr>
          <w:p w:rsidR="00891113" w:rsidRDefault="00891113">
            <w:pPr>
              <w:spacing w:line="240" w:lineRule="auto"/>
            </w:pPr>
          </w:p>
        </w:tc>
      </w:tr>
      <w:tr w:rsidR="00891113">
        <w:trPr>
          <w:trHeight w:val="480"/>
        </w:trPr>
        <w:tc>
          <w:tcPr>
            <w:tcW w:w="3168" w:type="dxa"/>
            <w:vAlign w:val="center"/>
          </w:tcPr>
          <w:p w:rsidR="00891113" w:rsidRDefault="003B53EF">
            <w:pPr>
              <w:spacing w:line="240" w:lineRule="auto"/>
            </w:pPr>
            <w:r>
              <w:t>Gerri August/Julie Horwitz</w:t>
            </w:r>
          </w:p>
        </w:tc>
        <w:tc>
          <w:tcPr>
            <w:tcW w:w="3254" w:type="dxa"/>
            <w:vAlign w:val="center"/>
          </w:tcPr>
          <w:p w:rsidR="00891113" w:rsidRDefault="003B53EF">
            <w:pPr>
              <w:spacing w:line="240" w:lineRule="auto"/>
            </w:pPr>
            <w:r>
              <w:t xml:space="preserve">Dean of Feinstein School of Education and Human Development </w:t>
            </w:r>
          </w:p>
        </w:tc>
        <w:tc>
          <w:tcPr>
            <w:tcW w:w="3197" w:type="dxa"/>
            <w:vAlign w:val="center"/>
          </w:tcPr>
          <w:p w:rsidR="00891113" w:rsidRDefault="00891113">
            <w:pPr>
              <w:spacing w:line="240" w:lineRule="auto"/>
            </w:pPr>
          </w:p>
        </w:tc>
        <w:tc>
          <w:tcPr>
            <w:tcW w:w="1161" w:type="dxa"/>
            <w:vAlign w:val="center"/>
          </w:tcPr>
          <w:p w:rsidR="00891113" w:rsidRDefault="00891113">
            <w:pPr>
              <w:spacing w:line="240" w:lineRule="auto"/>
            </w:pPr>
          </w:p>
        </w:tc>
      </w:tr>
    </w:tbl>
    <w:p w:rsidR="00891113" w:rsidRDefault="00891113">
      <w:pPr>
        <w:pStyle w:val="Heading5"/>
      </w:pPr>
      <w:bookmarkStart w:id="38" w:name="_7fgjhul9j0f1" w:colFirst="0" w:colLast="0"/>
      <w:bookmarkEnd w:id="38"/>
    </w:p>
    <w:p w:rsidR="00891113" w:rsidRDefault="003B53EF">
      <w:pPr>
        <w:pStyle w:val="Heading5"/>
        <w:rPr>
          <w:color w:val="0000FF"/>
          <w:u w:val="single"/>
        </w:rPr>
      </w:pPr>
      <w:r>
        <w:t xml:space="preserve">D.2. </w:t>
      </w:r>
      <w:hyperlink w:anchor="3o7alnk">
        <w:r>
          <w:rPr>
            <w:color w:val="0000FF"/>
            <w:u w:val="single"/>
          </w:rPr>
          <w:t>Acknowledgements</w:t>
        </w:r>
      </w:hyperlink>
      <w:bookmarkStart w:id="39" w:name="3o7alnk" w:colFirst="0" w:colLast="0"/>
      <w:bookmarkEnd w:id="3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1"/>
        <w:gridCol w:w="3254"/>
        <w:gridCol w:w="3195"/>
        <w:gridCol w:w="1160"/>
      </w:tblGrid>
      <w:tr w:rsidR="00891113">
        <w:tc>
          <w:tcPr>
            <w:tcW w:w="3171" w:type="dxa"/>
            <w:vAlign w:val="center"/>
          </w:tcPr>
          <w:p w:rsidR="00891113" w:rsidRDefault="003B53EF">
            <w:pPr>
              <w:pStyle w:val="Heading5"/>
              <w:jc w:val="center"/>
            </w:pPr>
            <w:r>
              <w:t>Name</w:t>
            </w:r>
          </w:p>
        </w:tc>
        <w:tc>
          <w:tcPr>
            <w:tcW w:w="3254" w:type="dxa"/>
            <w:vAlign w:val="center"/>
          </w:tcPr>
          <w:p w:rsidR="00891113" w:rsidRDefault="003B53EF">
            <w:pPr>
              <w:pStyle w:val="Heading5"/>
              <w:jc w:val="center"/>
            </w:pPr>
            <w:r>
              <w:t>Position/affiliation</w:t>
            </w:r>
          </w:p>
        </w:tc>
        <w:tc>
          <w:tcPr>
            <w:tcW w:w="3195" w:type="dxa"/>
            <w:vAlign w:val="center"/>
          </w:tcPr>
          <w:p w:rsidR="00891113" w:rsidRDefault="00DD5223">
            <w:pPr>
              <w:pStyle w:val="Heading5"/>
              <w:jc w:val="center"/>
              <w:rPr>
                <w:color w:val="0000FF"/>
                <w:u w:val="single"/>
              </w:rPr>
            </w:pPr>
            <w:hyperlink w:anchor="23ckvvd">
              <w:r w:rsidR="003B53EF">
                <w:rPr>
                  <w:color w:val="0000FF"/>
                  <w:u w:val="single"/>
                </w:rPr>
                <w:t>Signature</w:t>
              </w:r>
            </w:hyperlink>
            <w:bookmarkStart w:id="40" w:name="23ckvvd" w:colFirst="0" w:colLast="0"/>
            <w:bookmarkEnd w:id="40"/>
          </w:p>
        </w:tc>
        <w:tc>
          <w:tcPr>
            <w:tcW w:w="1160" w:type="dxa"/>
            <w:vAlign w:val="center"/>
          </w:tcPr>
          <w:p w:rsidR="00891113" w:rsidRDefault="003B53EF">
            <w:pPr>
              <w:pStyle w:val="Heading5"/>
              <w:jc w:val="center"/>
            </w:pPr>
            <w:r>
              <w:t>Date</w:t>
            </w:r>
          </w:p>
        </w:tc>
      </w:tr>
      <w:tr w:rsidR="00891113">
        <w:trPr>
          <w:trHeight w:val="480"/>
        </w:trPr>
        <w:tc>
          <w:tcPr>
            <w:tcW w:w="3171" w:type="dxa"/>
            <w:vAlign w:val="center"/>
          </w:tcPr>
          <w:p w:rsidR="00891113" w:rsidRDefault="00891113">
            <w:pPr>
              <w:spacing w:line="240" w:lineRule="auto"/>
            </w:pPr>
          </w:p>
        </w:tc>
        <w:tc>
          <w:tcPr>
            <w:tcW w:w="3254" w:type="dxa"/>
            <w:vAlign w:val="center"/>
          </w:tcPr>
          <w:p w:rsidR="00891113" w:rsidRDefault="00891113">
            <w:pPr>
              <w:spacing w:line="240" w:lineRule="auto"/>
            </w:pPr>
          </w:p>
        </w:tc>
        <w:tc>
          <w:tcPr>
            <w:tcW w:w="3195" w:type="dxa"/>
            <w:vAlign w:val="center"/>
          </w:tcPr>
          <w:p w:rsidR="00891113" w:rsidRDefault="00891113">
            <w:pPr>
              <w:spacing w:line="240" w:lineRule="auto"/>
            </w:pPr>
          </w:p>
        </w:tc>
        <w:tc>
          <w:tcPr>
            <w:tcW w:w="1160" w:type="dxa"/>
            <w:vAlign w:val="center"/>
          </w:tcPr>
          <w:p w:rsidR="00891113" w:rsidRDefault="00891113">
            <w:pPr>
              <w:spacing w:line="240" w:lineRule="auto"/>
            </w:pPr>
          </w:p>
        </w:tc>
      </w:tr>
    </w:tbl>
    <w:p w:rsidR="00891113" w:rsidRDefault="00891113"/>
    <w:sectPr w:rsidR="0089111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223" w:rsidRDefault="00DD5223">
      <w:pPr>
        <w:spacing w:line="240" w:lineRule="auto"/>
      </w:pPr>
      <w:r>
        <w:separator/>
      </w:r>
    </w:p>
  </w:endnote>
  <w:endnote w:type="continuationSeparator" w:id="0">
    <w:p w:rsidR="00DD5223" w:rsidRDefault="00DD5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13" w:rsidRDefault="0089111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13" w:rsidRDefault="003B53EF">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1061EB">
      <w:rPr>
        <w:b/>
        <w:noProof/>
        <w:color w:val="000000"/>
        <w:sz w:val="20"/>
        <w:szCs w:val="20"/>
      </w:rPr>
      <w:t>7</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1061EB">
      <w:rPr>
        <w:b/>
        <w:noProof/>
        <w:color w:val="000000"/>
        <w:sz w:val="20"/>
        <w:szCs w:val="20"/>
      </w:rPr>
      <w:t>7</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13" w:rsidRDefault="0089111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223" w:rsidRDefault="00DD5223">
      <w:pPr>
        <w:spacing w:line="240" w:lineRule="auto"/>
      </w:pPr>
      <w:r>
        <w:separator/>
      </w:r>
    </w:p>
  </w:footnote>
  <w:footnote w:type="continuationSeparator" w:id="0">
    <w:p w:rsidR="00DD5223" w:rsidRDefault="00DD5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13" w:rsidRDefault="0089111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13" w:rsidRDefault="003B53EF">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963C48">
      <w:rPr>
        <w:color w:val="4F6228"/>
      </w:rPr>
      <w:t>18-19-058</w:t>
    </w:r>
    <w:r w:rsidR="00963C48">
      <w:rPr>
        <w:color w:val="4F6228"/>
      </w:rPr>
      <w:tab/>
    </w:r>
    <w:r w:rsidR="00963C48">
      <w:rPr>
        <w:color w:val="4F6228"/>
      </w:rPr>
      <w:tab/>
    </w:r>
    <w:r>
      <w:rPr>
        <w:color w:val="4F6228"/>
      </w:rPr>
      <w:t>Date Received:</w:t>
    </w:r>
    <w:r w:rsidR="00963C48">
      <w:rPr>
        <w:color w:val="4F6228"/>
      </w:rPr>
      <w:t xml:space="preserve"> 11/19/2018</w:t>
    </w:r>
    <w:r>
      <w:rPr>
        <w:color w:val="4F6228"/>
      </w:rPr>
      <w:tab/>
    </w:r>
  </w:p>
  <w:p w:rsidR="00891113" w:rsidRDefault="0089111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13" w:rsidRDefault="0089111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7B7"/>
    <w:multiLevelType w:val="multilevel"/>
    <w:tmpl w:val="91F2735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1E66A6B"/>
    <w:multiLevelType w:val="multilevel"/>
    <w:tmpl w:val="A8266CC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 w15:restartNumberingAfterBreak="0">
    <w:nsid w:val="14C87437"/>
    <w:multiLevelType w:val="multilevel"/>
    <w:tmpl w:val="501E1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7B726C"/>
    <w:multiLevelType w:val="multilevel"/>
    <w:tmpl w:val="C80AC6AC"/>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 w15:restartNumberingAfterBreak="0">
    <w:nsid w:val="3713188A"/>
    <w:multiLevelType w:val="multilevel"/>
    <w:tmpl w:val="30D6D45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5" w15:restartNumberingAfterBreak="0">
    <w:nsid w:val="39A0679B"/>
    <w:multiLevelType w:val="multilevel"/>
    <w:tmpl w:val="D854A3F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6" w15:restartNumberingAfterBreak="0">
    <w:nsid w:val="43D45D2E"/>
    <w:multiLevelType w:val="multilevel"/>
    <w:tmpl w:val="FEAEE54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7" w15:restartNumberingAfterBreak="0">
    <w:nsid w:val="663A7C01"/>
    <w:multiLevelType w:val="multilevel"/>
    <w:tmpl w:val="EC6EEA3E"/>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8" w15:restartNumberingAfterBreak="0">
    <w:nsid w:val="6988425F"/>
    <w:multiLevelType w:val="multilevel"/>
    <w:tmpl w:val="CC207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DE5EFE"/>
    <w:multiLevelType w:val="multilevel"/>
    <w:tmpl w:val="EE6C23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1D8469F"/>
    <w:multiLevelType w:val="multilevel"/>
    <w:tmpl w:val="0A20EE10"/>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num w:numId="1">
    <w:abstractNumId w:val="10"/>
  </w:num>
  <w:num w:numId="2">
    <w:abstractNumId w:val="6"/>
  </w:num>
  <w:num w:numId="3">
    <w:abstractNumId w:val="5"/>
  </w:num>
  <w:num w:numId="4">
    <w:abstractNumId w:val="7"/>
  </w:num>
  <w:num w:numId="5">
    <w:abstractNumId w:val="8"/>
  </w:num>
  <w:num w:numId="6">
    <w:abstractNumId w:val="0"/>
  </w:num>
  <w:num w:numId="7">
    <w:abstractNumId w:val="9"/>
  </w:num>
  <w:num w:numId="8">
    <w:abstractNumId w:val="2"/>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13"/>
    <w:rsid w:val="001061EB"/>
    <w:rsid w:val="003B53EF"/>
    <w:rsid w:val="00837553"/>
    <w:rsid w:val="00891113"/>
    <w:rsid w:val="00963C48"/>
    <w:rsid w:val="009E44A6"/>
    <w:rsid w:val="00A165C5"/>
    <w:rsid w:val="00AC528E"/>
    <w:rsid w:val="00C348A0"/>
    <w:rsid w:val="00C9147D"/>
    <w:rsid w:val="00DD5223"/>
    <w:rsid w:val="00F1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BD1A"/>
  <w15:docId w15:val="{89187781-B905-47BD-807D-BDE77A3D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google.com/document/d/1HYn-_bOVrUXnuQ8gjF-smDqXgZLxP8UMLk22MoYUX9U/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EFED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67Z3ZXSPZZWZ-949-725</_dlc_DocId>
    <_dlc_DocIdUrl xmlns="67887a43-7e4d-4c1c-91d7-15e417b1b8ab">
      <Url>https://w3.ric.edu/curriculum_committee/_layouts/15/DocIdRedir.aspx?ID=67Z3ZXSPZZWZ-949-725</Url>
      <Description>67Z3ZXSPZZWZ-949-725</Description>
    </_dlc_DocIdUrl>
  </documentManagement>
</p:properties>
</file>

<file path=customXml/itemProps1.xml><?xml version="1.0" encoding="utf-8"?>
<ds:datastoreItem xmlns:ds="http://schemas.openxmlformats.org/officeDocument/2006/customXml" ds:itemID="{6ABF5C71-E49C-46CD-9781-483388A1BCFB}"/>
</file>

<file path=customXml/itemProps2.xml><?xml version="1.0" encoding="utf-8"?>
<ds:datastoreItem xmlns:ds="http://schemas.openxmlformats.org/officeDocument/2006/customXml" ds:itemID="{99CDEF92-AA9E-4042-B23C-FCA5586473A1}"/>
</file>

<file path=customXml/itemProps3.xml><?xml version="1.0" encoding="utf-8"?>
<ds:datastoreItem xmlns:ds="http://schemas.openxmlformats.org/officeDocument/2006/customXml" ds:itemID="{197EF2BB-5F85-4AB0-BD1D-EB5B4F1C4334}"/>
</file>

<file path=customXml/itemProps4.xml><?xml version="1.0" encoding="utf-8"?>
<ds:datastoreItem xmlns:ds="http://schemas.openxmlformats.org/officeDocument/2006/customXml" ds:itemID="{2FDBA55F-8E17-4B7B-A7AD-448B60F80B76}"/>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Jeanne S.</dc:creator>
  <cp:lastModifiedBy>Abbotson, Susan C. W.</cp:lastModifiedBy>
  <cp:revision>2</cp:revision>
  <dcterms:created xsi:type="dcterms:W3CDTF">2018-12-08T16:19:00Z</dcterms:created>
  <dcterms:modified xsi:type="dcterms:W3CDTF">2018-12-08T16:19:00Z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236f0f39-b640-4e3b-ac52-bffa1a4f8f85</vt:lpwstr>
  </property>
  <property fmtid="{D5CDD505-2E9C-101B-9397-08002B2CF9AE}" pid="3" name="ContentTypeId">
    <vt:lpwstr>0x0101009736D43DC7C38546B966A7508121890B</vt:lpwstr>
  </property>
</Properties>
</file>