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20" w:rsidRDefault="003E0645">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-631</wp:posOffset>
            </wp:positionH>
            <wp:positionV relativeFrom="paragraph">
              <wp:posOffset>-93976</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D05320" w:rsidRDefault="003E0645">
      <w:pPr>
        <w:pStyle w:val="Heading2"/>
        <w:numPr>
          <w:ilvl w:val="0"/>
          <w:numId w:val="18"/>
        </w:numPr>
        <w:jc w:val="left"/>
        <w:rPr>
          <w:color w:val="0000FF"/>
          <w:sz w:val="18"/>
          <w:szCs w:val="18"/>
          <w:u w:val="single"/>
        </w:rPr>
      </w:pPr>
      <w:r>
        <w:t>Cover page</w:t>
      </w:r>
      <w:r>
        <w:tab/>
      </w:r>
      <w:r>
        <w:rPr>
          <w:color w:val="000000"/>
          <w:sz w:val="18"/>
          <w:szCs w:val="18"/>
        </w:rPr>
        <w:t xml:space="preserve">scroll over blue text to see further important </w:t>
      </w:r>
      <w:hyperlink w:anchor="1pxezwc">
        <w:r>
          <w:rPr>
            <w:color w:val="0000FF"/>
            <w:sz w:val="18"/>
            <w:szCs w:val="18"/>
            <w:u w:val="single"/>
          </w:rPr>
          <w:t>instructions</w:t>
        </w:r>
      </w:hyperlink>
      <w:r>
        <w:rPr>
          <w:color w:val="0000FF"/>
          <w:sz w:val="18"/>
          <w:szCs w:val="18"/>
          <w:u w:val="single"/>
        </w:rPr>
        <w:t>:</w:t>
      </w:r>
      <w:r>
        <w:t xml:space="preserve"> </w:t>
      </w:r>
      <w:r>
        <w:rPr>
          <w:sz w:val="20"/>
          <w:szCs w:val="20"/>
        </w:rPr>
        <w:t>please read.</w:t>
      </w:r>
    </w:p>
    <w:p w:rsidR="00D05320" w:rsidRDefault="003E0645">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D05320" w:rsidRDefault="003E0645">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D05320">
        <w:tc>
          <w:tcPr>
            <w:tcW w:w="2447" w:type="dxa"/>
            <w:vAlign w:val="center"/>
          </w:tcPr>
          <w:p w:rsidR="00D05320" w:rsidRDefault="003E0645">
            <w:bookmarkStart w:id="1" w:name="30j0zll" w:colFirst="0" w:colLast="0"/>
            <w:bookmarkStart w:id="2" w:name="1fob9te" w:colFirst="0" w:colLast="0"/>
            <w:bookmarkStart w:id="3" w:name="3znysh7" w:colFirst="0" w:colLast="0"/>
            <w:bookmarkEnd w:id="1"/>
            <w:bookmarkEnd w:id="2"/>
            <w:bookmarkEnd w:id="3"/>
            <w:r>
              <w:t xml:space="preserve">A.1. </w:t>
            </w:r>
            <w:hyperlink w:anchor="2et92p0">
              <w:r>
                <w:rPr>
                  <w:color w:val="0000FF"/>
                  <w:u w:val="single"/>
                </w:rPr>
                <w:t xml:space="preserve">Course </w:t>
              </w:r>
            </w:hyperlink>
          </w:p>
        </w:tc>
        <w:tc>
          <w:tcPr>
            <w:tcW w:w="8280" w:type="dxa"/>
            <w:gridSpan w:val="4"/>
          </w:tcPr>
          <w:p w:rsidR="00D05320" w:rsidRDefault="003E0645">
            <w:pPr>
              <w:pStyle w:val="Heading5"/>
              <w:rPr>
                <w:b/>
              </w:rPr>
            </w:pPr>
            <w:r>
              <w:rPr>
                <w:b/>
              </w:rPr>
              <w:t>SPED 210:  Supporting Social, Emotional</w:t>
            </w:r>
            <w:r w:rsidR="0006586D">
              <w:rPr>
                <w:b/>
              </w:rPr>
              <w:t>,</w:t>
            </w:r>
            <w:r>
              <w:rPr>
                <w:b/>
              </w:rPr>
              <w:t xml:space="preserve"> and Behavioral Learning </w:t>
            </w:r>
            <w:bookmarkStart w:id="4" w:name="2et92p0" w:colFirst="0" w:colLast="0"/>
            <w:bookmarkEnd w:id="4"/>
          </w:p>
        </w:tc>
        <w:tc>
          <w:tcPr>
            <w:tcW w:w="289" w:type="dxa"/>
            <w:vMerge w:val="restart"/>
          </w:tcPr>
          <w:p w:rsidR="00D05320" w:rsidRDefault="00D05320">
            <w:pPr>
              <w:spacing w:line="240" w:lineRule="auto"/>
              <w:rPr>
                <w:b/>
              </w:rPr>
            </w:pPr>
            <w:bookmarkStart w:id="5" w:name="_tyjcwt" w:colFirst="0" w:colLast="0"/>
            <w:bookmarkEnd w:id="5"/>
          </w:p>
        </w:tc>
      </w:tr>
      <w:tr w:rsidR="00D05320">
        <w:tc>
          <w:tcPr>
            <w:tcW w:w="2447" w:type="dxa"/>
            <w:vAlign w:val="center"/>
          </w:tcPr>
          <w:p w:rsidR="00D05320" w:rsidRDefault="003E0645">
            <w:r>
              <w:rPr>
                <w:b/>
              </w:rPr>
              <w:t xml:space="preserve">         </w:t>
            </w:r>
            <w:hyperlink w:anchor="3dy6vkm">
              <w:r>
                <w:rPr>
                  <w:color w:val="0000FF"/>
                  <w:u w:val="single"/>
                </w:rPr>
                <w:t>Replacing</w:t>
              </w:r>
            </w:hyperlink>
            <w:r>
              <w:t xml:space="preserve"> </w:t>
            </w:r>
          </w:p>
        </w:tc>
        <w:tc>
          <w:tcPr>
            <w:tcW w:w="8280" w:type="dxa"/>
            <w:gridSpan w:val="4"/>
          </w:tcPr>
          <w:p w:rsidR="00D05320" w:rsidRDefault="003E0645">
            <w:pPr>
              <w:pStyle w:val="Heading5"/>
              <w:rPr>
                <w:b/>
              </w:rPr>
            </w:pPr>
            <w:r>
              <w:rPr>
                <w:b/>
              </w:rPr>
              <w:t>SPED 310:  Procedures of Behavior Management for Youth and Children with Disabilities</w:t>
            </w:r>
            <w:bookmarkStart w:id="6" w:name="3dy6vkm" w:colFirst="0" w:colLast="0"/>
            <w:bookmarkEnd w:id="6"/>
          </w:p>
        </w:tc>
        <w:tc>
          <w:tcPr>
            <w:tcW w:w="289" w:type="dxa"/>
            <w:vMerge/>
          </w:tcPr>
          <w:p w:rsidR="00D05320" w:rsidRDefault="00D05320">
            <w:pPr>
              <w:widowControl w:val="0"/>
              <w:pBdr>
                <w:top w:val="nil"/>
                <w:left w:val="nil"/>
                <w:bottom w:val="nil"/>
                <w:right w:val="nil"/>
                <w:between w:val="nil"/>
              </w:pBdr>
              <w:spacing w:line="276" w:lineRule="auto"/>
              <w:rPr>
                <w:b/>
              </w:rPr>
            </w:pPr>
          </w:p>
        </w:tc>
      </w:tr>
      <w:tr w:rsidR="00D05320">
        <w:trPr>
          <w:trHeight w:val="140"/>
        </w:trPr>
        <w:tc>
          <w:tcPr>
            <w:tcW w:w="2447" w:type="dxa"/>
            <w:vAlign w:val="center"/>
          </w:tcPr>
          <w:p w:rsidR="00D05320" w:rsidRDefault="003E0645">
            <w:r>
              <w:t xml:space="preserve">A.2. </w:t>
            </w:r>
            <w:hyperlink w:anchor="1fob9te">
              <w:r>
                <w:rPr>
                  <w:color w:val="0000FF"/>
                  <w:u w:val="single"/>
                </w:rPr>
                <w:t>Proposal type</w:t>
              </w:r>
            </w:hyperlink>
          </w:p>
        </w:tc>
        <w:tc>
          <w:tcPr>
            <w:tcW w:w="8280" w:type="dxa"/>
            <w:gridSpan w:val="4"/>
          </w:tcPr>
          <w:p w:rsidR="00D05320" w:rsidRDefault="003E0645">
            <w:pPr>
              <w:rPr>
                <w:b/>
              </w:rPr>
            </w:pPr>
            <w:r>
              <w:rPr>
                <w:b/>
              </w:rPr>
              <w:t>Course:  revision</w:t>
            </w:r>
            <w:bookmarkStart w:id="7" w:name="1t3h5sf" w:colFirst="0" w:colLast="0"/>
            <w:bookmarkEnd w:id="7"/>
            <w:r>
              <w:rPr>
                <w:b/>
              </w:rPr>
              <w:t xml:space="preserve"> </w:t>
            </w:r>
          </w:p>
        </w:tc>
        <w:tc>
          <w:tcPr>
            <w:tcW w:w="289" w:type="dxa"/>
            <w:vMerge/>
          </w:tcPr>
          <w:p w:rsidR="00D05320" w:rsidRDefault="00D05320">
            <w:pPr>
              <w:widowControl w:val="0"/>
              <w:pBdr>
                <w:top w:val="nil"/>
                <w:left w:val="nil"/>
                <w:bottom w:val="nil"/>
                <w:right w:val="nil"/>
                <w:between w:val="nil"/>
              </w:pBdr>
              <w:spacing w:line="276" w:lineRule="auto"/>
              <w:rPr>
                <w:b/>
              </w:rPr>
            </w:pPr>
          </w:p>
        </w:tc>
      </w:tr>
      <w:tr w:rsidR="00D05320">
        <w:tc>
          <w:tcPr>
            <w:tcW w:w="2447" w:type="dxa"/>
            <w:vAlign w:val="center"/>
          </w:tcPr>
          <w:p w:rsidR="00D05320" w:rsidRDefault="003E0645">
            <w:r>
              <w:t xml:space="preserve">A.3. </w:t>
            </w:r>
            <w:hyperlink w:anchor="4d34og8">
              <w:r>
                <w:rPr>
                  <w:color w:val="0000FF"/>
                  <w:u w:val="single"/>
                </w:rPr>
                <w:t>Originator</w:t>
              </w:r>
            </w:hyperlink>
          </w:p>
        </w:tc>
        <w:tc>
          <w:tcPr>
            <w:tcW w:w="2556" w:type="dxa"/>
          </w:tcPr>
          <w:p w:rsidR="00D05320" w:rsidRDefault="003E0645">
            <w:pPr>
              <w:rPr>
                <w:b/>
              </w:rPr>
            </w:pPr>
            <w:r>
              <w:rPr>
                <w:b/>
              </w:rPr>
              <w:t>Cara McDermott-</w:t>
            </w:r>
            <w:proofErr w:type="spellStart"/>
            <w:r>
              <w:rPr>
                <w:b/>
              </w:rPr>
              <w:t>Fasy</w:t>
            </w:r>
            <w:bookmarkStart w:id="8" w:name="4d34og8" w:colFirst="0" w:colLast="0"/>
            <w:bookmarkEnd w:id="8"/>
            <w:proofErr w:type="spellEnd"/>
          </w:p>
        </w:tc>
        <w:tc>
          <w:tcPr>
            <w:tcW w:w="2666" w:type="dxa"/>
          </w:tcPr>
          <w:p w:rsidR="00D05320" w:rsidRDefault="003177D6">
            <w:hyperlink w:anchor="2s8eyo1">
              <w:r w:rsidR="003E0645">
                <w:rPr>
                  <w:color w:val="0000FF"/>
                  <w:u w:val="single"/>
                </w:rPr>
                <w:t>Home department</w:t>
              </w:r>
            </w:hyperlink>
          </w:p>
        </w:tc>
        <w:tc>
          <w:tcPr>
            <w:tcW w:w="3347" w:type="dxa"/>
            <w:gridSpan w:val="3"/>
          </w:tcPr>
          <w:p w:rsidR="00D05320" w:rsidRDefault="003E0645">
            <w:pPr>
              <w:rPr>
                <w:b/>
              </w:rPr>
            </w:pPr>
            <w:r>
              <w:rPr>
                <w:b/>
              </w:rPr>
              <w:t>Special Education</w:t>
            </w:r>
            <w:bookmarkStart w:id="9" w:name="2s8eyo1" w:colFirst="0" w:colLast="0"/>
            <w:bookmarkEnd w:id="9"/>
          </w:p>
        </w:tc>
      </w:tr>
      <w:tr w:rsidR="00D05320">
        <w:tc>
          <w:tcPr>
            <w:tcW w:w="2447" w:type="dxa"/>
            <w:vAlign w:val="center"/>
          </w:tcPr>
          <w:p w:rsidR="00D05320" w:rsidRDefault="003E0645">
            <w:r>
              <w:t xml:space="preserve">A.4. </w:t>
            </w:r>
            <w:hyperlink w:anchor="49x2ik5">
              <w:r>
                <w:rPr>
                  <w:color w:val="0000FF"/>
                  <w:u w:val="single"/>
                </w:rPr>
                <w:t>Context and Rationale</w:t>
              </w:r>
            </w:hyperlink>
            <w:r>
              <w:rPr>
                <w:color w:val="0000FF"/>
                <w:u w:val="single"/>
              </w:rPr>
              <w:t xml:space="preserve"> </w:t>
            </w:r>
          </w:p>
        </w:tc>
        <w:tc>
          <w:tcPr>
            <w:tcW w:w="8569" w:type="dxa"/>
            <w:gridSpan w:val="5"/>
          </w:tcPr>
          <w:p w:rsidR="00D05320" w:rsidRDefault="003E0645">
            <w:pPr>
              <w:spacing w:line="240" w:lineRule="auto"/>
            </w:pPr>
            <w:r>
              <w:t xml:space="preserve">The Special Education Department has carefully reviewed the course sequence in the Special Education program.  Some new courses have been added, and existing courses re-sequenced and modified to provide learning opportunities that mirror the changing field of special education in RI and across the country.  </w:t>
            </w:r>
          </w:p>
          <w:p w:rsidR="00D05320" w:rsidRDefault="00D05320">
            <w:pPr>
              <w:spacing w:line="240" w:lineRule="auto"/>
            </w:pPr>
          </w:p>
          <w:p w:rsidR="00D05320" w:rsidRDefault="003E0645">
            <w:pPr>
              <w:spacing w:line="240" w:lineRule="auto"/>
            </w:pPr>
            <w:r>
              <w:t>As a result of this review, SPED 210 has undergone the following changes:</w:t>
            </w:r>
          </w:p>
          <w:p w:rsidR="00D05320" w:rsidRDefault="003E0645">
            <w:pPr>
              <w:numPr>
                <w:ilvl w:val="0"/>
                <w:numId w:val="17"/>
              </w:numPr>
              <w:spacing w:line="240" w:lineRule="auto"/>
              <w:contextualSpacing/>
            </w:pPr>
            <w:r>
              <w:t xml:space="preserve">Name </w:t>
            </w:r>
            <w:proofErr w:type="gramStart"/>
            <w:r>
              <w:t>change</w:t>
            </w:r>
            <w:proofErr w:type="gramEnd"/>
          </w:p>
          <w:p w:rsidR="00D05320" w:rsidRDefault="003E0645">
            <w:pPr>
              <w:numPr>
                <w:ilvl w:val="0"/>
                <w:numId w:val="17"/>
              </w:numPr>
              <w:spacing w:line="240" w:lineRule="auto"/>
              <w:contextualSpacing/>
            </w:pPr>
            <w:r>
              <w:t>Number change to reflect earlier semester taken in program</w:t>
            </w:r>
          </w:p>
          <w:p w:rsidR="00D05320" w:rsidRDefault="003E0645">
            <w:pPr>
              <w:numPr>
                <w:ilvl w:val="0"/>
                <w:numId w:val="17"/>
              </w:numPr>
              <w:spacing w:line="240" w:lineRule="auto"/>
              <w:contextualSpacing/>
            </w:pPr>
            <w:r>
              <w:t>Prerequisite change</w:t>
            </w:r>
          </w:p>
          <w:p w:rsidR="00D05320" w:rsidRDefault="003E0645">
            <w:pPr>
              <w:numPr>
                <w:ilvl w:val="0"/>
                <w:numId w:val="17"/>
              </w:numPr>
              <w:spacing w:line="240" w:lineRule="auto"/>
              <w:contextualSpacing/>
            </w:pPr>
            <w:r>
              <w:t>Modified learning outcomes to reflect emphasis on:  standards-based instruction, data-based instruction, technology, equity, RI educational expectations/initiatives (especially coverage of MTSS/SEL/DBI and Special Populations - IEP)</w:t>
            </w:r>
          </w:p>
        </w:tc>
      </w:tr>
      <w:tr w:rsidR="00D05320">
        <w:tc>
          <w:tcPr>
            <w:tcW w:w="2447" w:type="dxa"/>
            <w:vAlign w:val="center"/>
          </w:tcPr>
          <w:p w:rsidR="00D05320" w:rsidRDefault="003E0645">
            <w:r>
              <w:t xml:space="preserve">A.5. </w:t>
            </w:r>
            <w:hyperlink w:anchor="2p2csry">
              <w:r>
                <w:rPr>
                  <w:color w:val="0000FF"/>
                  <w:u w:val="single"/>
                </w:rPr>
                <w:t>Student impact</w:t>
              </w:r>
            </w:hyperlink>
          </w:p>
        </w:tc>
        <w:tc>
          <w:tcPr>
            <w:tcW w:w="8569" w:type="dxa"/>
            <w:gridSpan w:val="5"/>
          </w:tcPr>
          <w:p w:rsidR="00D05320" w:rsidRDefault="003E0645">
            <w:r>
              <w:t>Since all programs have redesigned their course offerings, it is not assumed that this course changes will have a negative effect.  Positive impact is expected with core knowledge and readiness for the field.</w:t>
            </w:r>
          </w:p>
        </w:tc>
      </w:tr>
      <w:tr w:rsidR="00D05320">
        <w:tc>
          <w:tcPr>
            <w:tcW w:w="2447" w:type="dxa"/>
            <w:vAlign w:val="center"/>
          </w:tcPr>
          <w:p w:rsidR="00D05320" w:rsidRDefault="003E0645">
            <w:r>
              <w:t xml:space="preserve">A.6. </w:t>
            </w:r>
            <w:hyperlink w:anchor="147n2zr">
              <w:r>
                <w:rPr>
                  <w:color w:val="0000FF"/>
                  <w:u w:val="single"/>
                </w:rPr>
                <w:t>Impact on other programs</w:t>
              </w:r>
            </w:hyperlink>
            <w:r>
              <w:t xml:space="preserve"> </w:t>
            </w:r>
          </w:p>
        </w:tc>
        <w:tc>
          <w:tcPr>
            <w:tcW w:w="8569" w:type="dxa"/>
            <w:gridSpan w:val="5"/>
          </w:tcPr>
          <w:p w:rsidR="00D05320" w:rsidRDefault="003E0645">
            <w:r>
              <w:t>Changes will affect the Elementary Education Department Roadmap and Program of Study forms.</w:t>
            </w:r>
          </w:p>
        </w:tc>
      </w:tr>
      <w:tr w:rsidR="00D05320">
        <w:tc>
          <w:tcPr>
            <w:tcW w:w="2447" w:type="dxa"/>
            <w:vMerge w:val="restart"/>
            <w:vAlign w:val="center"/>
          </w:tcPr>
          <w:p w:rsidR="00D05320" w:rsidRDefault="003E0645">
            <w:r>
              <w:t xml:space="preserve">A.7. </w:t>
            </w:r>
            <w:hyperlink w:anchor="3o7alnk">
              <w:r>
                <w:rPr>
                  <w:color w:val="0000FF"/>
                  <w:u w:val="single"/>
                </w:rPr>
                <w:t>Resource impact</w:t>
              </w:r>
            </w:hyperlink>
          </w:p>
        </w:tc>
        <w:tc>
          <w:tcPr>
            <w:tcW w:w="2556" w:type="dxa"/>
          </w:tcPr>
          <w:p w:rsidR="00D05320" w:rsidRDefault="003177D6">
            <w:hyperlink w:anchor="23ckvvd">
              <w:r w:rsidR="003E0645">
                <w:rPr>
                  <w:i/>
                  <w:color w:val="0000FF"/>
                  <w:u w:val="single"/>
                </w:rPr>
                <w:t>Faculty PT &amp; FT</w:t>
              </w:r>
            </w:hyperlink>
            <w:r w:rsidR="003E0645">
              <w:t xml:space="preserve">: </w:t>
            </w:r>
          </w:p>
        </w:tc>
        <w:tc>
          <w:tcPr>
            <w:tcW w:w="6013" w:type="dxa"/>
            <w:gridSpan w:val="4"/>
          </w:tcPr>
          <w:p w:rsidR="00D05320" w:rsidRDefault="00D06B2E">
            <w:pPr>
              <w:rPr>
                <w:b/>
              </w:rPr>
            </w:pPr>
            <w:r>
              <w:rPr>
                <w:b/>
              </w:rPr>
              <w:t>None</w:t>
            </w:r>
          </w:p>
        </w:tc>
      </w:tr>
      <w:tr w:rsidR="00D05320">
        <w:tc>
          <w:tcPr>
            <w:tcW w:w="2447" w:type="dxa"/>
            <w:vMerge/>
            <w:vAlign w:val="center"/>
          </w:tcPr>
          <w:p w:rsidR="00D05320" w:rsidRDefault="00D05320">
            <w:pPr>
              <w:widowControl w:val="0"/>
              <w:pBdr>
                <w:top w:val="nil"/>
                <w:left w:val="nil"/>
                <w:bottom w:val="nil"/>
                <w:right w:val="nil"/>
                <w:between w:val="nil"/>
              </w:pBdr>
              <w:spacing w:line="276" w:lineRule="auto"/>
              <w:rPr>
                <w:b/>
              </w:rPr>
            </w:pPr>
          </w:p>
        </w:tc>
        <w:tc>
          <w:tcPr>
            <w:tcW w:w="2556" w:type="dxa"/>
          </w:tcPr>
          <w:p w:rsidR="00D05320" w:rsidRDefault="003177D6">
            <w:pPr>
              <w:rPr>
                <w:i/>
              </w:rPr>
            </w:pPr>
            <w:hyperlink w:anchor="ihv636">
              <w:r w:rsidR="003E0645">
                <w:rPr>
                  <w:i/>
                  <w:color w:val="0000FF"/>
                  <w:u w:val="single"/>
                </w:rPr>
                <w:t>Library</w:t>
              </w:r>
            </w:hyperlink>
            <w:hyperlink w:anchor="ihv636">
              <w:r w:rsidR="003E0645">
                <w:rPr>
                  <w:color w:val="0000FF"/>
                  <w:u w:val="single"/>
                </w:rPr>
                <w:t>:</w:t>
              </w:r>
            </w:hyperlink>
          </w:p>
        </w:tc>
        <w:tc>
          <w:tcPr>
            <w:tcW w:w="6013" w:type="dxa"/>
            <w:gridSpan w:val="4"/>
          </w:tcPr>
          <w:p w:rsidR="00D05320" w:rsidRDefault="00D06B2E">
            <w:pPr>
              <w:rPr>
                <w:b/>
              </w:rPr>
            </w:pPr>
            <w:r>
              <w:rPr>
                <w:b/>
              </w:rPr>
              <w:t>None</w:t>
            </w:r>
          </w:p>
        </w:tc>
      </w:tr>
      <w:tr w:rsidR="00D05320">
        <w:tc>
          <w:tcPr>
            <w:tcW w:w="2447" w:type="dxa"/>
            <w:vMerge/>
            <w:vAlign w:val="center"/>
          </w:tcPr>
          <w:p w:rsidR="00D05320" w:rsidRDefault="00D05320">
            <w:pPr>
              <w:widowControl w:val="0"/>
              <w:pBdr>
                <w:top w:val="nil"/>
                <w:left w:val="nil"/>
                <w:bottom w:val="nil"/>
                <w:right w:val="nil"/>
                <w:between w:val="nil"/>
              </w:pBdr>
              <w:spacing w:line="276" w:lineRule="auto"/>
              <w:rPr>
                <w:b/>
              </w:rPr>
            </w:pPr>
          </w:p>
        </w:tc>
        <w:tc>
          <w:tcPr>
            <w:tcW w:w="2556" w:type="dxa"/>
          </w:tcPr>
          <w:p w:rsidR="00D05320" w:rsidRDefault="003177D6">
            <w:hyperlink w:anchor="32hioqz">
              <w:r w:rsidR="003E0645">
                <w:rPr>
                  <w:i/>
                  <w:color w:val="0000FF"/>
                  <w:u w:val="single"/>
                </w:rPr>
                <w:t>Technology</w:t>
              </w:r>
            </w:hyperlink>
          </w:p>
        </w:tc>
        <w:tc>
          <w:tcPr>
            <w:tcW w:w="6013" w:type="dxa"/>
            <w:gridSpan w:val="4"/>
          </w:tcPr>
          <w:p w:rsidR="00D05320" w:rsidRDefault="00D06B2E">
            <w:pPr>
              <w:rPr>
                <w:b/>
              </w:rPr>
            </w:pPr>
            <w:r>
              <w:rPr>
                <w:b/>
              </w:rPr>
              <w:t>None</w:t>
            </w:r>
          </w:p>
        </w:tc>
      </w:tr>
      <w:tr w:rsidR="00D05320">
        <w:tc>
          <w:tcPr>
            <w:tcW w:w="2447" w:type="dxa"/>
            <w:vMerge/>
            <w:vAlign w:val="center"/>
          </w:tcPr>
          <w:p w:rsidR="00D05320" w:rsidRDefault="00D05320">
            <w:pPr>
              <w:widowControl w:val="0"/>
              <w:pBdr>
                <w:top w:val="nil"/>
                <w:left w:val="nil"/>
                <w:bottom w:val="nil"/>
                <w:right w:val="nil"/>
                <w:between w:val="nil"/>
              </w:pBdr>
              <w:spacing w:line="276" w:lineRule="auto"/>
              <w:rPr>
                <w:b/>
              </w:rPr>
            </w:pPr>
          </w:p>
        </w:tc>
        <w:tc>
          <w:tcPr>
            <w:tcW w:w="2556" w:type="dxa"/>
          </w:tcPr>
          <w:p w:rsidR="00D05320" w:rsidRDefault="003177D6">
            <w:pPr>
              <w:rPr>
                <w:i/>
              </w:rPr>
            </w:pPr>
            <w:hyperlink w:anchor="1hmsyys">
              <w:r w:rsidR="003E0645">
                <w:rPr>
                  <w:i/>
                  <w:color w:val="0000FF"/>
                  <w:u w:val="single"/>
                </w:rPr>
                <w:t>Facilities</w:t>
              </w:r>
            </w:hyperlink>
            <w:r w:rsidR="003E0645">
              <w:t>:</w:t>
            </w:r>
          </w:p>
        </w:tc>
        <w:tc>
          <w:tcPr>
            <w:tcW w:w="6013" w:type="dxa"/>
            <w:gridSpan w:val="4"/>
          </w:tcPr>
          <w:p w:rsidR="00D05320" w:rsidRDefault="00D06B2E">
            <w:pPr>
              <w:rPr>
                <w:b/>
              </w:rPr>
            </w:pPr>
            <w:r>
              <w:rPr>
                <w:b/>
              </w:rPr>
              <w:t>None</w:t>
            </w:r>
          </w:p>
        </w:tc>
      </w:tr>
      <w:tr w:rsidR="00D05320">
        <w:tc>
          <w:tcPr>
            <w:tcW w:w="2447" w:type="dxa"/>
            <w:vAlign w:val="center"/>
          </w:tcPr>
          <w:p w:rsidR="00D05320" w:rsidRDefault="003E0645">
            <w:r>
              <w:t xml:space="preserve">A.8. </w:t>
            </w:r>
            <w:hyperlink w:anchor="3znysh7">
              <w:r>
                <w:rPr>
                  <w:color w:val="0000FF"/>
                  <w:u w:val="single"/>
                </w:rPr>
                <w:t>Semester effective</w:t>
              </w:r>
            </w:hyperlink>
          </w:p>
        </w:tc>
        <w:tc>
          <w:tcPr>
            <w:tcW w:w="2556" w:type="dxa"/>
          </w:tcPr>
          <w:p w:rsidR="00D05320" w:rsidRDefault="003E0645">
            <w:pPr>
              <w:rPr>
                <w:b/>
              </w:rPr>
            </w:pPr>
            <w:r>
              <w:rPr>
                <w:b/>
              </w:rPr>
              <w:t>Fall 2019</w:t>
            </w:r>
            <w:bookmarkStart w:id="10" w:name="17dp8vu" w:colFirst="0" w:colLast="0"/>
            <w:bookmarkEnd w:id="10"/>
          </w:p>
        </w:tc>
        <w:tc>
          <w:tcPr>
            <w:tcW w:w="3025" w:type="dxa"/>
            <w:gridSpan w:val="2"/>
          </w:tcPr>
          <w:p w:rsidR="00D05320" w:rsidRDefault="003E0645">
            <w:pPr>
              <w:rPr>
                <w:b/>
              </w:rPr>
            </w:pPr>
            <w:r>
              <w:rPr>
                <w:b/>
              </w:rPr>
              <w:t xml:space="preserve"> </w:t>
            </w:r>
            <w:r>
              <w:t xml:space="preserve">A.9. </w:t>
            </w:r>
            <w:hyperlink w:anchor="3znysh7">
              <w:r>
                <w:rPr>
                  <w:color w:val="0000FF"/>
                  <w:u w:val="single"/>
                </w:rPr>
                <w:t>Rationale if sooner than next Fall</w:t>
              </w:r>
            </w:hyperlink>
          </w:p>
        </w:tc>
        <w:tc>
          <w:tcPr>
            <w:tcW w:w="2988" w:type="dxa"/>
            <w:gridSpan w:val="2"/>
          </w:tcPr>
          <w:p w:rsidR="00D05320" w:rsidRDefault="00D05320">
            <w:pPr>
              <w:rPr>
                <w:b/>
              </w:rPr>
            </w:pPr>
          </w:p>
        </w:tc>
      </w:tr>
    </w:tbl>
    <w:p w:rsidR="00D05320" w:rsidRDefault="003E0645">
      <w:pPr>
        <w:rPr>
          <w:b/>
          <w:sz w:val="20"/>
          <w:szCs w:val="20"/>
        </w:rPr>
      </w:pPr>
      <w:r>
        <w:lastRenderedPageBreak/>
        <w:t xml:space="preserve">B.  </w:t>
      </w:r>
      <w:hyperlink w:anchor="41mghml">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05320">
        <w:tc>
          <w:tcPr>
            <w:tcW w:w="3168" w:type="dxa"/>
            <w:shd w:val="clear" w:color="auto" w:fill="FABF8F"/>
            <w:vAlign w:val="center"/>
          </w:tcPr>
          <w:p w:rsidR="00D05320" w:rsidRDefault="00D05320">
            <w:pPr>
              <w:pStyle w:val="Heading5"/>
              <w:keepNext/>
              <w:spacing w:before="0" w:after="0" w:line="240" w:lineRule="auto"/>
            </w:pPr>
            <w:bookmarkStart w:id="11" w:name="26in1rg" w:colFirst="0" w:colLast="0"/>
            <w:bookmarkStart w:id="12" w:name="3rdcrjn" w:colFirst="0" w:colLast="0"/>
            <w:bookmarkStart w:id="13" w:name="1ksv4uv" w:colFirst="0" w:colLast="0"/>
            <w:bookmarkStart w:id="14" w:name="35nkun2" w:colFirst="0" w:colLast="0"/>
            <w:bookmarkStart w:id="15" w:name="lnxbz9" w:colFirst="0" w:colLast="0"/>
            <w:bookmarkEnd w:id="11"/>
            <w:bookmarkEnd w:id="12"/>
            <w:bookmarkEnd w:id="13"/>
            <w:bookmarkEnd w:id="14"/>
            <w:bookmarkEnd w:id="15"/>
          </w:p>
        </w:tc>
        <w:tc>
          <w:tcPr>
            <w:tcW w:w="3924" w:type="dxa"/>
          </w:tcPr>
          <w:p w:rsidR="00D05320" w:rsidRDefault="003E0645">
            <w:pPr>
              <w:pStyle w:val="Heading5"/>
              <w:keepNext/>
              <w:spacing w:before="0" w:after="0" w:line="240" w:lineRule="auto"/>
              <w:jc w:val="center"/>
            </w:pPr>
            <w:r>
              <w:t>Old (</w:t>
            </w:r>
            <w:hyperlink w:anchor="2grqrue">
              <w:r>
                <w:rPr>
                  <w:color w:val="0000FF"/>
                  <w:u w:val="single"/>
                </w:rPr>
                <w:t>for revisions only</w:t>
              </w:r>
            </w:hyperlink>
            <w:r>
              <w:t>)</w:t>
            </w:r>
          </w:p>
          <w:p w:rsidR="00D05320" w:rsidRDefault="003E0645">
            <w:r>
              <w:t>Only include information that is being revised, otherwise leave blank (delete provided examples that do not apply)</w:t>
            </w:r>
          </w:p>
        </w:tc>
        <w:tc>
          <w:tcPr>
            <w:tcW w:w="3924" w:type="dxa"/>
          </w:tcPr>
          <w:p w:rsidR="00D05320" w:rsidRDefault="003E0645">
            <w:pPr>
              <w:pStyle w:val="Heading5"/>
              <w:keepNext/>
              <w:spacing w:before="0" w:after="0" w:line="240" w:lineRule="auto"/>
              <w:jc w:val="center"/>
            </w:pPr>
            <w:r>
              <w:t>New</w:t>
            </w:r>
          </w:p>
          <w:p w:rsidR="00D05320" w:rsidRDefault="003E0645">
            <w:r>
              <w:t>Examples are provided for guidance, delete the ones that do not apply</w:t>
            </w:r>
          </w:p>
        </w:tc>
      </w:tr>
      <w:tr w:rsidR="00D05320">
        <w:tc>
          <w:tcPr>
            <w:tcW w:w="3168" w:type="dxa"/>
            <w:vAlign w:val="center"/>
          </w:tcPr>
          <w:p w:rsidR="00D05320" w:rsidRDefault="003E0645">
            <w:pPr>
              <w:spacing w:line="240" w:lineRule="auto"/>
            </w:pPr>
            <w:r>
              <w:t xml:space="preserve">B.1. </w:t>
            </w:r>
            <w:hyperlink w:anchor="44sinio">
              <w:r>
                <w:rPr>
                  <w:color w:val="0000FF"/>
                  <w:u w:val="single"/>
                </w:rPr>
                <w:t>Course prefix and number</w:t>
              </w:r>
            </w:hyperlink>
            <w:r>
              <w:t xml:space="preserve"> </w:t>
            </w:r>
          </w:p>
        </w:tc>
        <w:tc>
          <w:tcPr>
            <w:tcW w:w="3924" w:type="dxa"/>
          </w:tcPr>
          <w:p w:rsidR="00D05320" w:rsidRDefault="003E0645">
            <w:pPr>
              <w:spacing w:line="240" w:lineRule="auto"/>
              <w:rPr>
                <w:b/>
              </w:rPr>
            </w:pPr>
            <w:r>
              <w:rPr>
                <w:b/>
              </w:rPr>
              <w:t>SPED 310</w:t>
            </w:r>
            <w:bookmarkStart w:id="16" w:name="44sinio" w:colFirst="0" w:colLast="0"/>
            <w:bookmarkEnd w:id="16"/>
          </w:p>
        </w:tc>
        <w:tc>
          <w:tcPr>
            <w:tcW w:w="3924" w:type="dxa"/>
          </w:tcPr>
          <w:p w:rsidR="00D05320" w:rsidRDefault="003E0645">
            <w:pPr>
              <w:spacing w:line="240" w:lineRule="auto"/>
              <w:rPr>
                <w:b/>
              </w:rPr>
            </w:pPr>
            <w:r>
              <w:rPr>
                <w:b/>
              </w:rPr>
              <w:t>SPED 210</w:t>
            </w:r>
          </w:p>
        </w:tc>
      </w:tr>
      <w:tr w:rsidR="00D05320">
        <w:tc>
          <w:tcPr>
            <w:tcW w:w="3168" w:type="dxa"/>
            <w:vAlign w:val="center"/>
          </w:tcPr>
          <w:p w:rsidR="00D05320" w:rsidRDefault="003E0645">
            <w:pPr>
              <w:spacing w:line="240" w:lineRule="auto"/>
            </w:pPr>
            <w:r>
              <w:t>B.2. Cross listing number if any</w:t>
            </w:r>
          </w:p>
        </w:tc>
        <w:tc>
          <w:tcPr>
            <w:tcW w:w="3924" w:type="dxa"/>
          </w:tcPr>
          <w:p w:rsidR="00D05320" w:rsidRDefault="00D05320">
            <w:pPr>
              <w:spacing w:line="240" w:lineRule="auto"/>
              <w:rPr>
                <w:b/>
              </w:rPr>
            </w:pPr>
          </w:p>
        </w:tc>
        <w:tc>
          <w:tcPr>
            <w:tcW w:w="3924" w:type="dxa"/>
          </w:tcPr>
          <w:p w:rsidR="00D05320" w:rsidRDefault="00D05320">
            <w:pPr>
              <w:spacing w:line="240" w:lineRule="auto"/>
              <w:rPr>
                <w:b/>
              </w:rPr>
            </w:pPr>
          </w:p>
        </w:tc>
      </w:tr>
      <w:tr w:rsidR="00D05320" w:rsidTr="00D06B2E">
        <w:trPr>
          <w:trHeight w:val="663"/>
        </w:trPr>
        <w:tc>
          <w:tcPr>
            <w:tcW w:w="3168" w:type="dxa"/>
            <w:vAlign w:val="center"/>
          </w:tcPr>
          <w:p w:rsidR="00D05320" w:rsidRDefault="003E0645">
            <w:pPr>
              <w:spacing w:line="240" w:lineRule="auto"/>
            </w:pPr>
            <w:r>
              <w:t xml:space="preserve">B.3. </w:t>
            </w:r>
            <w:hyperlink w:anchor="3rdcrjn">
              <w:r>
                <w:rPr>
                  <w:color w:val="0000FF"/>
                  <w:u w:val="single"/>
                </w:rPr>
                <w:t>Course title</w:t>
              </w:r>
            </w:hyperlink>
            <w:r>
              <w:t xml:space="preserve"> </w:t>
            </w:r>
          </w:p>
        </w:tc>
        <w:tc>
          <w:tcPr>
            <w:tcW w:w="3924" w:type="dxa"/>
          </w:tcPr>
          <w:p w:rsidR="00D05320" w:rsidRDefault="003E0645" w:rsidP="00D06B2E">
            <w:pPr>
              <w:pStyle w:val="Heading5"/>
              <w:rPr>
                <w:b/>
              </w:rPr>
            </w:pPr>
            <w:bookmarkStart w:id="17" w:name="_2jxsxqh" w:colFirst="0" w:colLast="0"/>
            <w:bookmarkEnd w:id="17"/>
            <w:r>
              <w:rPr>
                <w:b/>
              </w:rPr>
              <w:t>Procedures of Behavior Management for Youth and Children with Disabilities</w:t>
            </w:r>
          </w:p>
        </w:tc>
        <w:tc>
          <w:tcPr>
            <w:tcW w:w="3924" w:type="dxa"/>
          </w:tcPr>
          <w:p w:rsidR="00D05320" w:rsidRDefault="003E0645" w:rsidP="00D06B2E">
            <w:pPr>
              <w:pStyle w:val="Heading5"/>
              <w:rPr>
                <w:b/>
              </w:rPr>
            </w:pPr>
            <w:bookmarkStart w:id="18" w:name="_z337ya" w:colFirst="0" w:colLast="0"/>
            <w:bookmarkEnd w:id="18"/>
            <w:r>
              <w:rPr>
                <w:b/>
              </w:rPr>
              <w:t xml:space="preserve">Supporting Social, Emotional, and Behavioral Learning </w:t>
            </w:r>
            <w:bookmarkStart w:id="19" w:name="3j2qqm3" w:colFirst="0" w:colLast="0"/>
            <w:bookmarkEnd w:id="19"/>
          </w:p>
        </w:tc>
      </w:tr>
      <w:tr w:rsidR="00D05320">
        <w:tc>
          <w:tcPr>
            <w:tcW w:w="3168" w:type="dxa"/>
            <w:vAlign w:val="center"/>
          </w:tcPr>
          <w:p w:rsidR="00D05320" w:rsidRDefault="003E0645">
            <w:pPr>
              <w:spacing w:line="240" w:lineRule="auto"/>
            </w:pPr>
            <w:r>
              <w:t xml:space="preserve">B.4. </w:t>
            </w:r>
            <w:hyperlink w:anchor="vx1227">
              <w:r>
                <w:rPr>
                  <w:color w:val="0000FF"/>
                  <w:u w:val="single"/>
                </w:rPr>
                <w:t>Course description</w:t>
              </w:r>
            </w:hyperlink>
            <w:r>
              <w:t xml:space="preserve"> </w:t>
            </w:r>
          </w:p>
        </w:tc>
        <w:tc>
          <w:tcPr>
            <w:tcW w:w="3924" w:type="dxa"/>
          </w:tcPr>
          <w:p w:rsidR="00D05320" w:rsidRDefault="003E0645">
            <w:pPr>
              <w:tabs>
                <w:tab w:val="left" w:pos="690"/>
              </w:tabs>
              <w:spacing w:line="240" w:lineRule="auto"/>
            </w:pPr>
            <w:r>
              <w:t>This is an eclectic review of behavioral, psychodynamic, and humanistic concepts and strategies.  Data collection, intervention, and evaluation procedures are explored.  Thirty hours of assigned practicum is included.</w:t>
            </w:r>
          </w:p>
        </w:tc>
        <w:tc>
          <w:tcPr>
            <w:tcW w:w="3924" w:type="dxa"/>
          </w:tcPr>
          <w:p w:rsidR="00D05320" w:rsidRDefault="002B0EA9">
            <w:pPr>
              <w:tabs>
                <w:tab w:val="left" w:pos="690"/>
              </w:tabs>
              <w:spacing w:line="240" w:lineRule="auto"/>
              <w:rPr>
                <w:b/>
              </w:rPr>
            </w:pPr>
            <w:r>
              <w:t>Students examine p</w:t>
            </w:r>
            <w:r w:rsidR="003E0645">
              <w:t>rinciples and procedures for supporting social, emotional, and behavioral needs of preschool through secondary level students across a multi-tiered system of support. Thirty hours of assigned practicum included.</w:t>
            </w:r>
          </w:p>
        </w:tc>
      </w:tr>
      <w:tr w:rsidR="00D05320">
        <w:tc>
          <w:tcPr>
            <w:tcW w:w="3168" w:type="dxa"/>
            <w:vAlign w:val="center"/>
          </w:tcPr>
          <w:p w:rsidR="00D05320" w:rsidRDefault="003E0645">
            <w:pPr>
              <w:spacing w:line="240" w:lineRule="auto"/>
            </w:pPr>
            <w:r>
              <w:t xml:space="preserve">B.5. </w:t>
            </w:r>
            <w:hyperlink w:anchor="1y810tw">
              <w:r>
                <w:rPr>
                  <w:color w:val="0000FF"/>
                  <w:u w:val="single"/>
                </w:rPr>
                <w:t>Prerequisite(s)</w:t>
              </w:r>
            </w:hyperlink>
          </w:p>
        </w:tc>
        <w:tc>
          <w:tcPr>
            <w:tcW w:w="3924" w:type="dxa"/>
          </w:tcPr>
          <w:p w:rsidR="00D05320" w:rsidRDefault="003E0645">
            <w:pPr>
              <w:spacing w:line="240" w:lineRule="auto"/>
            </w:pPr>
            <w:r>
              <w:t>SPED 300 (or SPED 302 or ELED 302), with minimum grade of B-</w:t>
            </w:r>
            <w:bookmarkStart w:id="20" w:name="1y810tw" w:colFirst="0" w:colLast="0"/>
            <w:bookmarkEnd w:id="20"/>
          </w:p>
        </w:tc>
        <w:tc>
          <w:tcPr>
            <w:tcW w:w="3924" w:type="dxa"/>
          </w:tcPr>
          <w:p w:rsidR="00D05320" w:rsidRDefault="003E0645">
            <w:pPr>
              <w:spacing w:before="40" w:line="240" w:lineRule="auto"/>
              <w:rPr>
                <w:b/>
              </w:rPr>
            </w:pPr>
            <w:r>
              <w:rPr>
                <w:rFonts w:ascii="Calibri" w:eastAsia="Calibri" w:hAnsi="Calibri" w:cs="Calibri"/>
              </w:rPr>
              <w:t xml:space="preserve">SPED 202 or ELED 202, and admission into the elementary and special education </w:t>
            </w:r>
            <w:r w:rsidR="0035693F">
              <w:rPr>
                <w:rFonts w:ascii="Calibri" w:eastAsia="Calibri" w:hAnsi="Calibri" w:cs="Calibri"/>
              </w:rPr>
              <w:t>B.S.</w:t>
            </w:r>
            <w:bookmarkStart w:id="21" w:name="_GoBack"/>
            <w:bookmarkEnd w:id="21"/>
            <w:r>
              <w:rPr>
                <w:rFonts w:ascii="Calibri" w:eastAsia="Calibri" w:hAnsi="Calibri" w:cs="Calibri"/>
              </w:rPr>
              <w:t xml:space="preserve"> programs, or consent of department chair</w:t>
            </w:r>
          </w:p>
        </w:tc>
      </w:tr>
      <w:tr w:rsidR="00D05320">
        <w:tc>
          <w:tcPr>
            <w:tcW w:w="3168" w:type="dxa"/>
            <w:vAlign w:val="center"/>
          </w:tcPr>
          <w:p w:rsidR="00D05320" w:rsidRDefault="003E0645">
            <w:pPr>
              <w:spacing w:line="240" w:lineRule="auto"/>
            </w:pPr>
            <w:r>
              <w:t xml:space="preserve">B.6. </w:t>
            </w:r>
            <w:hyperlink w:anchor="3fwokq0">
              <w:r>
                <w:rPr>
                  <w:color w:val="0000FF"/>
                  <w:u w:val="single"/>
                </w:rPr>
                <w:t>Offered</w:t>
              </w:r>
            </w:hyperlink>
          </w:p>
        </w:tc>
        <w:tc>
          <w:tcPr>
            <w:tcW w:w="3924" w:type="dxa"/>
          </w:tcPr>
          <w:p w:rsidR="00D05320" w:rsidRDefault="00D05320">
            <w:pPr>
              <w:spacing w:line="240" w:lineRule="auto"/>
              <w:rPr>
                <w:b/>
                <w:sz w:val="20"/>
                <w:szCs w:val="20"/>
              </w:rPr>
            </w:pPr>
          </w:p>
        </w:tc>
        <w:tc>
          <w:tcPr>
            <w:tcW w:w="3924" w:type="dxa"/>
          </w:tcPr>
          <w:p w:rsidR="00D05320" w:rsidRDefault="003E0645">
            <w:pPr>
              <w:spacing w:line="240" w:lineRule="auto"/>
              <w:rPr>
                <w:b/>
                <w:sz w:val="20"/>
                <w:szCs w:val="20"/>
              </w:rPr>
            </w:pPr>
            <w:r>
              <w:rPr>
                <w:b/>
                <w:sz w:val="20"/>
                <w:szCs w:val="20"/>
              </w:rPr>
              <w:t xml:space="preserve"> </w:t>
            </w:r>
          </w:p>
        </w:tc>
      </w:tr>
      <w:tr w:rsidR="00D05320">
        <w:tc>
          <w:tcPr>
            <w:tcW w:w="3168" w:type="dxa"/>
            <w:vAlign w:val="center"/>
          </w:tcPr>
          <w:p w:rsidR="00D05320" w:rsidRDefault="003E0645">
            <w:pPr>
              <w:spacing w:line="240" w:lineRule="auto"/>
            </w:pPr>
            <w:r>
              <w:t xml:space="preserve">B.7. </w:t>
            </w:r>
            <w:hyperlink w:anchor="26in1rg">
              <w:r>
                <w:rPr>
                  <w:color w:val="0000FF"/>
                  <w:u w:val="single"/>
                </w:rPr>
                <w:t>Contact hours</w:t>
              </w:r>
            </w:hyperlink>
            <w:r>
              <w:t xml:space="preserve"> </w:t>
            </w:r>
          </w:p>
        </w:tc>
        <w:tc>
          <w:tcPr>
            <w:tcW w:w="3924" w:type="dxa"/>
          </w:tcPr>
          <w:p w:rsidR="00D05320" w:rsidRDefault="00D05320">
            <w:pPr>
              <w:spacing w:line="240" w:lineRule="auto"/>
              <w:rPr>
                <w:b/>
              </w:rPr>
            </w:pPr>
          </w:p>
        </w:tc>
        <w:tc>
          <w:tcPr>
            <w:tcW w:w="3924" w:type="dxa"/>
          </w:tcPr>
          <w:p w:rsidR="00D05320" w:rsidRDefault="00D05320">
            <w:pPr>
              <w:spacing w:line="240" w:lineRule="auto"/>
              <w:rPr>
                <w:b/>
              </w:rPr>
            </w:pPr>
          </w:p>
        </w:tc>
      </w:tr>
      <w:tr w:rsidR="00D05320">
        <w:tc>
          <w:tcPr>
            <w:tcW w:w="3168" w:type="dxa"/>
            <w:vAlign w:val="center"/>
          </w:tcPr>
          <w:p w:rsidR="00D05320" w:rsidRDefault="003E0645">
            <w:pPr>
              <w:spacing w:line="240" w:lineRule="auto"/>
            </w:pPr>
            <w:r>
              <w:t xml:space="preserve">B.8. </w:t>
            </w:r>
            <w:hyperlink w:anchor="lnxbz9">
              <w:r>
                <w:rPr>
                  <w:color w:val="0000FF"/>
                  <w:u w:val="single"/>
                </w:rPr>
                <w:t>Credit hours</w:t>
              </w:r>
            </w:hyperlink>
          </w:p>
        </w:tc>
        <w:tc>
          <w:tcPr>
            <w:tcW w:w="3924" w:type="dxa"/>
          </w:tcPr>
          <w:p w:rsidR="00D05320" w:rsidRDefault="00D05320">
            <w:pPr>
              <w:spacing w:line="240" w:lineRule="auto"/>
              <w:rPr>
                <w:b/>
              </w:rPr>
            </w:pPr>
          </w:p>
        </w:tc>
        <w:tc>
          <w:tcPr>
            <w:tcW w:w="3924" w:type="dxa"/>
          </w:tcPr>
          <w:p w:rsidR="00D05320" w:rsidRDefault="00D05320">
            <w:pPr>
              <w:spacing w:line="240" w:lineRule="auto"/>
              <w:rPr>
                <w:b/>
              </w:rPr>
            </w:pPr>
          </w:p>
        </w:tc>
      </w:tr>
      <w:tr w:rsidR="00D05320">
        <w:tc>
          <w:tcPr>
            <w:tcW w:w="3168" w:type="dxa"/>
            <w:vAlign w:val="center"/>
          </w:tcPr>
          <w:p w:rsidR="00D05320" w:rsidRDefault="003E0645">
            <w:pPr>
              <w:spacing w:line="240" w:lineRule="auto"/>
            </w:pPr>
            <w:r>
              <w:t>B.9.</w:t>
            </w:r>
            <w:hyperlink w:anchor="35nkun2">
              <w:r>
                <w:rPr>
                  <w:color w:val="0000FF"/>
                  <w:u w:val="single"/>
                </w:rPr>
                <w:t xml:space="preserve"> Justify differences if any</w:t>
              </w:r>
            </w:hyperlink>
          </w:p>
        </w:tc>
        <w:tc>
          <w:tcPr>
            <w:tcW w:w="7848" w:type="dxa"/>
            <w:gridSpan w:val="2"/>
          </w:tcPr>
          <w:p w:rsidR="00D05320" w:rsidRDefault="00D05320">
            <w:pPr>
              <w:spacing w:line="240" w:lineRule="auto"/>
              <w:rPr>
                <w:rFonts w:ascii="Calibri" w:eastAsia="Calibri" w:hAnsi="Calibri" w:cs="Calibri"/>
                <w:b/>
                <w:smallCaps/>
                <w:sz w:val="24"/>
                <w:szCs w:val="24"/>
              </w:rPr>
            </w:pPr>
          </w:p>
        </w:tc>
      </w:tr>
      <w:tr w:rsidR="00D05320">
        <w:tc>
          <w:tcPr>
            <w:tcW w:w="3168" w:type="dxa"/>
            <w:vAlign w:val="center"/>
          </w:tcPr>
          <w:p w:rsidR="00D05320" w:rsidRDefault="003E0645">
            <w:pPr>
              <w:spacing w:line="240" w:lineRule="auto"/>
            </w:pPr>
            <w:r>
              <w:t xml:space="preserve">B.10. </w:t>
            </w:r>
            <w:hyperlink w:anchor="1v1yuxt">
              <w:r>
                <w:rPr>
                  <w:color w:val="0000FF"/>
                  <w:u w:val="single"/>
                </w:rPr>
                <w:t>Grading system</w:t>
              </w:r>
            </w:hyperlink>
            <w:r>
              <w:t xml:space="preserve"> </w:t>
            </w:r>
          </w:p>
        </w:tc>
        <w:tc>
          <w:tcPr>
            <w:tcW w:w="3924" w:type="dxa"/>
          </w:tcPr>
          <w:p w:rsidR="00D05320" w:rsidRDefault="00D05320">
            <w:pPr>
              <w:spacing w:line="240" w:lineRule="auto"/>
              <w:rPr>
                <w:b/>
                <w:sz w:val="20"/>
                <w:szCs w:val="20"/>
              </w:rPr>
            </w:pPr>
          </w:p>
        </w:tc>
        <w:tc>
          <w:tcPr>
            <w:tcW w:w="3924" w:type="dxa"/>
          </w:tcPr>
          <w:p w:rsidR="00D05320" w:rsidRDefault="00D05320">
            <w:pPr>
              <w:spacing w:line="240" w:lineRule="auto"/>
              <w:rPr>
                <w:b/>
                <w:sz w:val="20"/>
                <w:szCs w:val="20"/>
              </w:rPr>
            </w:pPr>
          </w:p>
        </w:tc>
      </w:tr>
      <w:tr w:rsidR="00D05320">
        <w:tc>
          <w:tcPr>
            <w:tcW w:w="3168" w:type="dxa"/>
            <w:vAlign w:val="center"/>
          </w:tcPr>
          <w:p w:rsidR="00D05320" w:rsidRDefault="003E0645">
            <w:pPr>
              <w:spacing w:line="240" w:lineRule="auto"/>
            </w:pPr>
            <w:r>
              <w:t xml:space="preserve">B.11. </w:t>
            </w:r>
            <w:hyperlink w:anchor="4f1mdlm">
              <w:r>
                <w:rPr>
                  <w:color w:val="0000FF"/>
                  <w:u w:val="single"/>
                </w:rPr>
                <w:t>Instructional methods</w:t>
              </w:r>
            </w:hyperlink>
          </w:p>
        </w:tc>
        <w:tc>
          <w:tcPr>
            <w:tcW w:w="3924" w:type="dxa"/>
          </w:tcPr>
          <w:p w:rsidR="00D05320" w:rsidRDefault="00D05320">
            <w:pPr>
              <w:spacing w:line="240" w:lineRule="auto"/>
              <w:rPr>
                <w:b/>
                <w:sz w:val="20"/>
                <w:szCs w:val="20"/>
              </w:rPr>
            </w:pPr>
          </w:p>
        </w:tc>
        <w:tc>
          <w:tcPr>
            <w:tcW w:w="3924" w:type="dxa"/>
          </w:tcPr>
          <w:p w:rsidR="00D05320" w:rsidRDefault="00D05320">
            <w:pPr>
              <w:spacing w:line="240" w:lineRule="auto"/>
              <w:rPr>
                <w:b/>
                <w:sz w:val="20"/>
                <w:szCs w:val="20"/>
              </w:rPr>
            </w:pPr>
          </w:p>
        </w:tc>
      </w:tr>
      <w:tr w:rsidR="00D05320">
        <w:tc>
          <w:tcPr>
            <w:tcW w:w="3168" w:type="dxa"/>
            <w:vAlign w:val="center"/>
          </w:tcPr>
          <w:p w:rsidR="00D05320" w:rsidRDefault="003E0645">
            <w:pPr>
              <w:spacing w:line="240" w:lineRule="auto"/>
            </w:pPr>
            <w:r>
              <w:t>B.12.</w:t>
            </w:r>
            <w:hyperlink w:anchor="2u6wntf">
              <w:r>
                <w:rPr>
                  <w:color w:val="0000FF"/>
                  <w:u w:val="single"/>
                </w:rPr>
                <w:t>Categories</w:t>
              </w:r>
            </w:hyperlink>
          </w:p>
        </w:tc>
        <w:tc>
          <w:tcPr>
            <w:tcW w:w="3924" w:type="dxa"/>
          </w:tcPr>
          <w:p w:rsidR="00D05320" w:rsidRDefault="00D05320">
            <w:pPr>
              <w:spacing w:line="240" w:lineRule="auto"/>
              <w:rPr>
                <w:b/>
                <w:sz w:val="20"/>
                <w:szCs w:val="20"/>
              </w:rPr>
            </w:pPr>
          </w:p>
        </w:tc>
        <w:tc>
          <w:tcPr>
            <w:tcW w:w="3924" w:type="dxa"/>
          </w:tcPr>
          <w:p w:rsidR="00D05320" w:rsidRDefault="00D05320">
            <w:pPr>
              <w:spacing w:line="240" w:lineRule="auto"/>
              <w:rPr>
                <w:b/>
                <w:sz w:val="20"/>
                <w:szCs w:val="20"/>
              </w:rPr>
            </w:pPr>
          </w:p>
        </w:tc>
      </w:tr>
      <w:tr w:rsidR="00D05320">
        <w:trPr>
          <w:trHeight w:val="220"/>
        </w:trPr>
        <w:tc>
          <w:tcPr>
            <w:tcW w:w="3168" w:type="dxa"/>
            <w:vAlign w:val="center"/>
          </w:tcPr>
          <w:p w:rsidR="00D05320" w:rsidRDefault="003E0645">
            <w:pPr>
              <w:spacing w:line="240" w:lineRule="auto"/>
            </w:pPr>
            <w:r>
              <w:t>B.13. Is this an Honors course?</w:t>
            </w:r>
          </w:p>
        </w:tc>
        <w:tc>
          <w:tcPr>
            <w:tcW w:w="3924" w:type="dxa"/>
          </w:tcPr>
          <w:p w:rsidR="00D05320" w:rsidRDefault="002C5B65">
            <w:pPr>
              <w:spacing w:line="240" w:lineRule="auto"/>
              <w:rPr>
                <w:b/>
              </w:rPr>
            </w:pPr>
            <w:r>
              <w:rPr>
                <w:b/>
              </w:rPr>
              <w:t>NO</w:t>
            </w:r>
          </w:p>
        </w:tc>
        <w:tc>
          <w:tcPr>
            <w:tcW w:w="3924" w:type="dxa"/>
          </w:tcPr>
          <w:p w:rsidR="00D05320" w:rsidRDefault="00D05320">
            <w:pPr>
              <w:spacing w:line="240" w:lineRule="auto"/>
              <w:rPr>
                <w:b/>
              </w:rPr>
            </w:pPr>
          </w:p>
        </w:tc>
      </w:tr>
      <w:tr w:rsidR="00D05320">
        <w:tc>
          <w:tcPr>
            <w:tcW w:w="3168" w:type="dxa"/>
            <w:vAlign w:val="center"/>
          </w:tcPr>
          <w:p w:rsidR="00D05320" w:rsidRDefault="003E0645">
            <w:pPr>
              <w:spacing w:line="240" w:lineRule="auto"/>
              <w:rPr>
                <w:color w:val="0000FF"/>
                <w:u w:val="single"/>
              </w:rPr>
            </w:pPr>
            <w:r>
              <w:t xml:space="preserve">B.14. </w:t>
            </w:r>
            <w:hyperlink w:anchor="19c6y18">
              <w:r>
                <w:rPr>
                  <w:color w:val="0000FF"/>
                  <w:u w:val="single"/>
                </w:rPr>
                <w:t>General Education</w:t>
              </w:r>
            </w:hyperlink>
          </w:p>
          <w:p w:rsidR="00D05320" w:rsidRDefault="003E0645">
            <w:pPr>
              <w:spacing w:line="240" w:lineRule="auto"/>
            </w:pPr>
            <w:r>
              <w:t>N.B. Connections must include at least 50% Standard Classroom instruction.</w:t>
            </w:r>
          </w:p>
        </w:tc>
        <w:tc>
          <w:tcPr>
            <w:tcW w:w="3924" w:type="dxa"/>
          </w:tcPr>
          <w:p w:rsidR="00D05320" w:rsidRDefault="002C5B65">
            <w:pPr>
              <w:rPr>
                <w:b/>
                <w:sz w:val="20"/>
                <w:szCs w:val="20"/>
              </w:rPr>
            </w:pPr>
            <w:r>
              <w:rPr>
                <w:b/>
                <w:sz w:val="20"/>
                <w:szCs w:val="20"/>
              </w:rPr>
              <w:t>NO</w:t>
            </w:r>
          </w:p>
        </w:tc>
        <w:tc>
          <w:tcPr>
            <w:tcW w:w="3924" w:type="dxa"/>
          </w:tcPr>
          <w:p w:rsidR="00D05320" w:rsidRDefault="00D05320">
            <w:pPr>
              <w:spacing w:line="240" w:lineRule="auto"/>
              <w:rPr>
                <w:b/>
                <w:sz w:val="20"/>
                <w:szCs w:val="20"/>
              </w:rPr>
            </w:pPr>
          </w:p>
        </w:tc>
      </w:tr>
      <w:tr w:rsidR="00D05320">
        <w:tc>
          <w:tcPr>
            <w:tcW w:w="3168" w:type="dxa"/>
            <w:vAlign w:val="center"/>
          </w:tcPr>
          <w:p w:rsidR="00D05320" w:rsidRDefault="003E0645">
            <w:pPr>
              <w:spacing w:line="240" w:lineRule="auto"/>
            </w:pPr>
            <w:r>
              <w:t xml:space="preserve">B.15. </w:t>
            </w:r>
            <w:hyperlink w:anchor="3tbugp1">
              <w:r>
                <w:rPr>
                  <w:color w:val="0000FF"/>
                  <w:u w:val="single"/>
                </w:rPr>
                <w:t>How will student performance be evaluated?</w:t>
              </w:r>
            </w:hyperlink>
          </w:p>
        </w:tc>
        <w:tc>
          <w:tcPr>
            <w:tcW w:w="3924" w:type="dxa"/>
          </w:tcPr>
          <w:p w:rsidR="00D05320" w:rsidRDefault="00D05320">
            <w:pPr>
              <w:spacing w:line="240" w:lineRule="auto"/>
              <w:rPr>
                <w:b/>
                <w:sz w:val="20"/>
                <w:szCs w:val="20"/>
              </w:rPr>
            </w:pPr>
          </w:p>
        </w:tc>
        <w:tc>
          <w:tcPr>
            <w:tcW w:w="3924" w:type="dxa"/>
          </w:tcPr>
          <w:p w:rsidR="00D05320" w:rsidRDefault="00D05320">
            <w:pPr>
              <w:spacing w:line="240" w:lineRule="auto"/>
              <w:rPr>
                <w:b/>
                <w:sz w:val="20"/>
                <w:szCs w:val="20"/>
              </w:rPr>
            </w:pPr>
          </w:p>
        </w:tc>
      </w:tr>
      <w:tr w:rsidR="00D05320">
        <w:tc>
          <w:tcPr>
            <w:tcW w:w="3168" w:type="dxa"/>
            <w:vAlign w:val="center"/>
          </w:tcPr>
          <w:p w:rsidR="00D05320" w:rsidRDefault="003E0645">
            <w:pPr>
              <w:spacing w:line="240" w:lineRule="auto"/>
            </w:pPr>
            <w:r>
              <w:lastRenderedPageBreak/>
              <w:t xml:space="preserve">B.16. </w:t>
            </w:r>
            <w:hyperlink w:anchor="1ksv4uv">
              <w:r>
                <w:rPr>
                  <w:color w:val="0000FF"/>
                  <w:u w:val="single"/>
                </w:rPr>
                <w:t>Redundancy statement</w:t>
              </w:r>
            </w:hyperlink>
          </w:p>
        </w:tc>
        <w:tc>
          <w:tcPr>
            <w:tcW w:w="3924" w:type="dxa"/>
          </w:tcPr>
          <w:p w:rsidR="00D05320" w:rsidRDefault="00D05320">
            <w:pPr>
              <w:spacing w:line="240" w:lineRule="auto"/>
              <w:rPr>
                <w:b/>
              </w:rPr>
            </w:pPr>
          </w:p>
        </w:tc>
        <w:tc>
          <w:tcPr>
            <w:tcW w:w="3924" w:type="dxa"/>
          </w:tcPr>
          <w:p w:rsidR="00D05320" w:rsidRDefault="00D05320">
            <w:pPr>
              <w:spacing w:line="240" w:lineRule="auto"/>
              <w:rPr>
                <w:b/>
              </w:rPr>
            </w:pPr>
          </w:p>
        </w:tc>
      </w:tr>
      <w:tr w:rsidR="00D05320">
        <w:tc>
          <w:tcPr>
            <w:tcW w:w="3168" w:type="dxa"/>
            <w:vAlign w:val="center"/>
          </w:tcPr>
          <w:p w:rsidR="00D05320" w:rsidRDefault="003E0645">
            <w:pPr>
              <w:spacing w:line="240" w:lineRule="auto"/>
            </w:pPr>
            <w:r>
              <w:t>B. 17. Other changes, if any</w:t>
            </w:r>
          </w:p>
        </w:tc>
        <w:tc>
          <w:tcPr>
            <w:tcW w:w="7848" w:type="dxa"/>
            <w:gridSpan w:val="2"/>
          </w:tcPr>
          <w:p w:rsidR="00D05320" w:rsidRDefault="00D05320">
            <w:pPr>
              <w:spacing w:line="240" w:lineRule="auto"/>
              <w:rPr>
                <w:rFonts w:ascii="Calibri" w:eastAsia="Calibri" w:hAnsi="Calibri" w:cs="Calibri"/>
                <w:b/>
                <w:smallCaps/>
                <w:sz w:val="24"/>
                <w:szCs w:val="24"/>
              </w:rPr>
            </w:pPr>
          </w:p>
        </w:tc>
      </w:tr>
    </w:tbl>
    <w:p w:rsidR="00D05320" w:rsidRDefault="00D05320">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D05320">
        <w:tc>
          <w:tcPr>
            <w:tcW w:w="4429" w:type="dxa"/>
          </w:tcPr>
          <w:p w:rsidR="00D05320" w:rsidRDefault="003E0645">
            <w:pPr>
              <w:spacing w:line="240" w:lineRule="auto"/>
              <w:rPr>
                <w:b/>
              </w:rPr>
            </w:pPr>
            <w:r>
              <w:t>B.18</w:t>
            </w:r>
            <w:r>
              <w:rPr>
                <w:b/>
              </w:rPr>
              <w:t xml:space="preserve">. </w:t>
            </w:r>
            <w:hyperlink w:anchor="28h4qwu">
              <w:r>
                <w:rPr>
                  <w:b/>
                  <w:color w:val="0000FF"/>
                  <w:u w:val="single"/>
                </w:rPr>
                <w:t>Course learning outcomes</w:t>
              </w:r>
            </w:hyperlink>
            <w:r>
              <w:rPr>
                <w:b/>
                <w:color w:val="0000FF"/>
                <w:u w:val="single"/>
              </w:rPr>
              <w:t>: List each one in a separate row</w:t>
            </w:r>
          </w:p>
        </w:tc>
        <w:tc>
          <w:tcPr>
            <w:tcW w:w="1894" w:type="dxa"/>
          </w:tcPr>
          <w:p w:rsidR="00D05320" w:rsidRDefault="003177D6">
            <w:pPr>
              <w:spacing w:line="240" w:lineRule="auto"/>
              <w:rPr>
                <w:b/>
              </w:rPr>
            </w:pPr>
            <w:hyperlink w:anchor="nmf14n">
              <w:r w:rsidR="003E0645">
                <w:rPr>
                  <w:b/>
                  <w:color w:val="0000FF"/>
                  <w:u w:val="single"/>
                </w:rPr>
                <w:t xml:space="preserve">Professional </w:t>
              </w:r>
              <w:proofErr w:type="spellStart"/>
              <w:r w:rsidR="003E0645">
                <w:rPr>
                  <w:b/>
                  <w:color w:val="0000FF"/>
                  <w:u w:val="single"/>
                </w:rPr>
                <w:t>Org.Standard</w:t>
              </w:r>
              <w:proofErr w:type="spellEnd"/>
              <w:r w:rsidR="003E0645">
                <w:rPr>
                  <w:b/>
                  <w:color w:val="0000FF"/>
                  <w:u w:val="single"/>
                </w:rPr>
                <w:t>(s)</w:t>
              </w:r>
            </w:hyperlink>
            <w:r w:rsidR="003E0645">
              <w:rPr>
                <w:b/>
                <w:color w:val="0000FF"/>
                <w:u w:val="single"/>
              </w:rPr>
              <w:t>, if relevant</w:t>
            </w:r>
          </w:p>
        </w:tc>
        <w:tc>
          <w:tcPr>
            <w:tcW w:w="4693" w:type="dxa"/>
          </w:tcPr>
          <w:p w:rsidR="00D05320" w:rsidRDefault="003177D6">
            <w:pPr>
              <w:spacing w:line="240" w:lineRule="auto"/>
              <w:rPr>
                <w:b/>
              </w:rPr>
            </w:pPr>
            <w:hyperlink w:anchor="4i7ojhp">
              <w:r w:rsidR="003E0645">
                <w:rPr>
                  <w:b/>
                  <w:color w:val="0000FF"/>
                  <w:u w:val="single"/>
                </w:rPr>
                <w:t>How will each outcome be measured</w:t>
              </w:r>
            </w:hyperlink>
            <w:r w:rsidR="003E0645">
              <w:rPr>
                <w:b/>
              </w:rPr>
              <w:t>?</w:t>
            </w:r>
          </w:p>
        </w:tc>
      </w:tr>
      <w:tr w:rsidR="00D05320">
        <w:tc>
          <w:tcPr>
            <w:tcW w:w="4429" w:type="dxa"/>
          </w:tcPr>
          <w:p w:rsidR="00D05320" w:rsidRDefault="003E064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1. TCs develop basic skills in designing and implementing standards-based lessons and intervention plans aligned to the RI social emotional learning standards </w:t>
            </w:r>
          </w:p>
        </w:tc>
        <w:tc>
          <w:tcPr>
            <w:tcW w:w="1894" w:type="dxa"/>
          </w:tcPr>
          <w:p w:rsidR="00D05320" w:rsidRDefault="003E064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CEC 2, 4, 5</w:t>
            </w:r>
          </w:p>
          <w:p w:rsidR="00D05320" w:rsidRDefault="003E064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RIPTS 1-9</w:t>
            </w:r>
          </w:p>
        </w:tc>
        <w:tc>
          <w:tcPr>
            <w:tcW w:w="4693" w:type="dxa"/>
          </w:tcPr>
          <w:p w:rsidR="00D05320" w:rsidRDefault="003E064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Times New Roman" w:eastAsia="Times New Roman" w:hAnsi="Times New Roman" w:cs="Times New Roman"/>
                <w:i/>
              </w:rPr>
              <w:t>through the FBA-BIP Project, IEP assignment, and RI ICEE</w:t>
            </w:r>
            <w:bookmarkStart w:id="22" w:name="4i7ojhp" w:colFirst="0" w:colLast="0"/>
            <w:bookmarkEnd w:id="22"/>
          </w:p>
        </w:tc>
      </w:tr>
      <w:tr w:rsidR="00D05320">
        <w:tc>
          <w:tcPr>
            <w:tcW w:w="4429" w:type="dxa"/>
          </w:tcPr>
          <w:p w:rsidR="00D05320" w:rsidRDefault="003E0645">
            <w:pPr>
              <w:spacing w:line="276" w:lineRule="auto"/>
              <w:rPr>
                <w:rFonts w:ascii="Times New Roman" w:eastAsia="Times New Roman" w:hAnsi="Times New Roman" w:cs="Times New Roman"/>
                <w:i/>
              </w:rPr>
            </w:pPr>
            <w:r>
              <w:rPr>
                <w:rFonts w:ascii="Times New Roman" w:eastAsia="Times New Roman" w:hAnsi="Times New Roman" w:cs="Times New Roman"/>
              </w:rPr>
              <w:t xml:space="preserve">2. TCs demonstrate basic skills in identifying, gathering, and analyzing data from various sources in the development of high-quality learning environments including: (1) the arrangement of the physical environment; (2) comprehensive educational program planning; and (3) scheduling which facilitates student learning </w:t>
            </w:r>
          </w:p>
        </w:tc>
        <w:tc>
          <w:tcPr>
            <w:tcW w:w="1894" w:type="dxa"/>
          </w:tcPr>
          <w:p w:rsidR="00D05320" w:rsidRDefault="003E0645">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CEC 2, 4</w:t>
            </w:r>
          </w:p>
          <w:p w:rsidR="00D05320" w:rsidRDefault="003E0645">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RIPTS 6, 9</w:t>
            </w:r>
          </w:p>
        </w:tc>
        <w:tc>
          <w:tcPr>
            <w:tcW w:w="4693" w:type="dxa"/>
          </w:tcPr>
          <w:p w:rsidR="00D05320" w:rsidRDefault="003E0645">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Times New Roman" w:eastAsia="Times New Roman" w:hAnsi="Times New Roman" w:cs="Times New Roman"/>
                <w:i/>
              </w:rPr>
              <w:t>through the Structure Project</w:t>
            </w:r>
          </w:p>
        </w:tc>
      </w:tr>
      <w:tr w:rsidR="00D05320">
        <w:tc>
          <w:tcPr>
            <w:tcW w:w="4429" w:type="dxa"/>
          </w:tcPr>
          <w:p w:rsidR="00D05320" w:rsidRDefault="003E0645">
            <w:pPr>
              <w:pBdr>
                <w:top w:val="none" w:sz="0" w:space="0" w:color="000000"/>
                <w:left w:val="none" w:sz="0" w:space="0" w:color="000000"/>
                <w:bottom w:val="none" w:sz="0" w:space="0" w:color="000000"/>
                <w:right w:val="none" w:sz="0" w:space="0" w:color="000000"/>
                <w:between w:val="none" w:sz="0" w:space="0" w:color="000000"/>
              </w:pBdr>
              <w:spacing w:line="240" w:lineRule="auto"/>
              <w:ind w:hanging="90"/>
              <w:rPr>
                <w:rFonts w:ascii="Times New Roman" w:eastAsia="Times New Roman" w:hAnsi="Times New Roman" w:cs="Times New Roman"/>
              </w:rPr>
            </w:pPr>
            <w:r>
              <w:rPr>
                <w:rFonts w:ascii="Times New Roman" w:eastAsia="Times New Roman" w:hAnsi="Times New Roman" w:cs="Times New Roman"/>
              </w:rPr>
              <w:t xml:space="preserve">3. TCs develop a general understanding of the core principles, concepts, and purposes of assessment relevant to social, emotional and behavioral (SEL) learning across a multi-tiered system of support, including observing, measuring, and recording behavior, applying knowledge and understanding of the influences of antecedent and consequent events upon behavior, and the use of single subject designs in behavior analysis </w:t>
            </w:r>
          </w:p>
        </w:tc>
        <w:tc>
          <w:tcPr>
            <w:tcW w:w="1894" w:type="dxa"/>
          </w:tcPr>
          <w:p w:rsidR="00D05320" w:rsidRDefault="003E0645">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CEC 2, 4</w:t>
            </w:r>
          </w:p>
          <w:p w:rsidR="00D05320" w:rsidRDefault="003E0645">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RIPTS 6, 9</w:t>
            </w:r>
          </w:p>
          <w:p w:rsidR="00D05320" w:rsidRDefault="003E0645">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ISTE 7b &amp; c</w:t>
            </w:r>
          </w:p>
        </w:tc>
        <w:tc>
          <w:tcPr>
            <w:tcW w:w="4693" w:type="dxa"/>
          </w:tcPr>
          <w:p w:rsidR="00D05320" w:rsidRDefault="003E0645">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Times New Roman" w:eastAsia="Times New Roman" w:hAnsi="Times New Roman" w:cs="Times New Roman"/>
                <w:i/>
              </w:rPr>
              <w:t>through the FBA-BIP Project and IEP assignment</w:t>
            </w:r>
          </w:p>
        </w:tc>
      </w:tr>
      <w:tr w:rsidR="00D05320">
        <w:tc>
          <w:tcPr>
            <w:tcW w:w="4429" w:type="dxa"/>
          </w:tcPr>
          <w:p w:rsidR="00D05320" w:rsidRDefault="003E064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4. TCs develop basic skills in using assessment data to systematically plan, implement and adapt </w:t>
            </w:r>
            <w:proofErr w:type="gramStart"/>
            <w:r>
              <w:rPr>
                <w:rFonts w:ascii="Times New Roman" w:eastAsia="Times New Roman" w:hAnsi="Times New Roman" w:cs="Times New Roman"/>
              </w:rPr>
              <w:t>evidence based</w:t>
            </w:r>
            <w:proofErr w:type="gramEnd"/>
            <w:r>
              <w:rPr>
                <w:rFonts w:ascii="Times New Roman" w:eastAsia="Times New Roman" w:hAnsi="Times New Roman" w:cs="Times New Roman"/>
              </w:rPr>
              <w:t xml:space="preserve"> practices across a multi-tiered system of support to facilitate social, emotional and behavioral learning with full consideration of professional and ethical issues </w:t>
            </w:r>
          </w:p>
        </w:tc>
        <w:tc>
          <w:tcPr>
            <w:tcW w:w="1894" w:type="dxa"/>
          </w:tcPr>
          <w:p w:rsidR="00D05320" w:rsidRDefault="003E0645">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CEC 2, 4, 5, 6</w:t>
            </w:r>
          </w:p>
          <w:p w:rsidR="00D05320" w:rsidRDefault="003E0645">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RIPTS 6, 9</w:t>
            </w:r>
          </w:p>
          <w:p w:rsidR="00D05320" w:rsidRDefault="003E0645">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ISTE 7b &amp; c</w:t>
            </w:r>
          </w:p>
        </w:tc>
        <w:tc>
          <w:tcPr>
            <w:tcW w:w="4693" w:type="dxa"/>
          </w:tcPr>
          <w:p w:rsidR="00D05320" w:rsidRDefault="003E0645">
            <w:pPr>
              <w:spacing w:line="276" w:lineRule="auto"/>
            </w:pPr>
            <w:r>
              <w:rPr>
                <w:rFonts w:ascii="Times New Roman" w:eastAsia="Times New Roman" w:hAnsi="Times New Roman" w:cs="Times New Roman"/>
                <w:i/>
              </w:rPr>
              <w:t>through the FBA-BIP Project, IEP assignment, and RI ICEE</w:t>
            </w:r>
          </w:p>
        </w:tc>
      </w:tr>
      <w:tr w:rsidR="00D05320">
        <w:tc>
          <w:tcPr>
            <w:tcW w:w="4429" w:type="dxa"/>
          </w:tcPr>
          <w:p w:rsidR="00D05320" w:rsidRDefault="003E064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i/>
              </w:rPr>
              <w:t xml:space="preserve"> </w:t>
            </w:r>
            <w:r>
              <w:rPr>
                <w:rFonts w:ascii="Times New Roman" w:eastAsia="Times New Roman" w:hAnsi="Times New Roman" w:cs="Times New Roman"/>
              </w:rPr>
              <w:t>Using video analysi</w:t>
            </w:r>
            <w:r>
              <w:rPr>
                <w:rFonts w:ascii="Times New Roman" w:eastAsia="Times New Roman" w:hAnsi="Times New Roman" w:cs="Times New Roman"/>
                <w:i/>
              </w:rPr>
              <w:t>s</w:t>
            </w:r>
            <w:r>
              <w:rPr>
                <w:rFonts w:ascii="Times New Roman" w:eastAsia="Times New Roman" w:hAnsi="Times New Roman" w:cs="Times New Roman"/>
              </w:rPr>
              <w:t xml:space="preserve"> of teaching, teacher candidates view videos </w:t>
            </w:r>
            <w:proofErr w:type="gramStart"/>
            <w:r>
              <w:rPr>
                <w:rFonts w:ascii="Times New Roman" w:eastAsia="Times New Roman" w:hAnsi="Times New Roman" w:cs="Times New Roman"/>
              </w:rPr>
              <w:t>of  High</w:t>
            </w:r>
            <w:proofErr w:type="gramEnd"/>
            <w:r>
              <w:rPr>
                <w:rFonts w:ascii="Times New Roman" w:eastAsia="Times New Roman" w:hAnsi="Times New Roman" w:cs="Times New Roman"/>
              </w:rPr>
              <w:t xml:space="preserve"> Leverage Practices (HLPs) in special education to identify ways to provide positive and constructive feedback to guide students’ learning and behavior (#8 and 22) and to use strategies to promote active engagement (#18)</w:t>
            </w:r>
          </w:p>
        </w:tc>
        <w:tc>
          <w:tcPr>
            <w:tcW w:w="1894" w:type="dxa"/>
          </w:tcPr>
          <w:p w:rsidR="00D05320" w:rsidRDefault="003E0645">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CEC 2, 4, 5</w:t>
            </w:r>
          </w:p>
          <w:p w:rsidR="00D05320" w:rsidRDefault="003E0645">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RIPTS 6, 9</w:t>
            </w:r>
          </w:p>
        </w:tc>
        <w:tc>
          <w:tcPr>
            <w:tcW w:w="4693" w:type="dxa"/>
          </w:tcPr>
          <w:p w:rsidR="00D05320" w:rsidRDefault="003E0645">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i/>
              </w:rPr>
            </w:pPr>
            <w:r>
              <w:rPr>
                <w:rFonts w:ascii="Times New Roman" w:eastAsia="Times New Roman" w:hAnsi="Times New Roman" w:cs="Times New Roman"/>
                <w:i/>
              </w:rPr>
              <w:t>through SPED 310 video analysis tool</w:t>
            </w:r>
          </w:p>
          <w:p w:rsidR="00D05320" w:rsidRDefault="00D05320">
            <w:pPr>
              <w:spacing w:line="276" w:lineRule="auto"/>
              <w:rPr>
                <w:rFonts w:ascii="Times New Roman" w:eastAsia="Times New Roman" w:hAnsi="Times New Roman" w:cs="Times New Roman"/>
                <w:sz w:val="20"/>
                <w:szCs w:val="20"/>
              </w:rPr>
            </w:pPr>
          </w:p>
        </w:tc>
      </w:tr>
      <w:tr w:rsidR="00D05320">
        <w:tc>
          <w:tcPr>
            <w:tcW w:w="4429" w:type="dxa"/>
          </w:tcPr>
          <w:p w:rsidR="00D05320" w:rsidRDefault="003E0645">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6. TCs continue to develop basic skills in designing, implementing, and assessing digital age learning experiences to support the social, emotional and behavioral learning of students across a multi-tiered system of support (see ISTE Standards) by incorporating behavioral technology in educating and assessing students with disabilities (i.e. Support to Executive Function such as temporal supports:  time timers, scheduling supports; Reinforcement support: Class Dojo;  Video Modeling; Low technology supports for behavior: Power cards) </w:t>
            </w:r>
          </w:p>
        </w:tc>
        <w:tc>
          <w:tcPr>
            <w:tcW w:w="1894" w:type="dxa"/>
          </w:tcPr>
          <w:p w:rsidR="00D05320" w:rsidRDefault="003E064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b/>
                <w:i/>
              </w:rPr>
            </w:pPr>
            <w:r>
              <w:rPr>
                <w:rFonts w:ascii="Times New Roman" w:eastAsia="Times New Roman" w:hAnsi="Times New Roman" w:cs="Times New Roman"/>
                <w:b/>
                <w:sz w:val="20"/>
                <w:szCs w:val="20"/>
              </w:rPr>
              <w:t>CEC 2, 4, 5</w:t>
            </w:r>
          </w:p>
          <w:p w:rsidR="00D05320" w:rsidRDefault="003E064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RIPTS 6</w:t>
            </w:r>
          </w:p>
          <w:p w:rsidR="00D05320" w:rsidRDefault="003E064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ISTE 1a 7 c, 4a, 5a-c, 6a, 7a-c</w:t>
            </w:r>
          </w:p>
        </w:tc>
        <w:tc>
          <w:tcPr>
            <w:tcW w:w="4693" w:type="dxa"/>
          </w:tcPr>
          <w:p w:rsidR="00D05320" w:rsidRDefault="003E0645">
            <w:pPr>
              <w:numPr>
                <w:ilvl w:val="0"/>
                <w:numId w:val="6"/>
              </w:numPr>
              <w:spacing w:line="276" w:lineRule="auto"/>
              <w:rPr>
                <w:i/>
              </w:rPr>
            </w:pPr>
            <w:r>
              <w:rPr>
                <w:rFonts w:ascii="Times New Roman" w:eastAsia="Times New Roman" w:hAnsi="Times New Roman" w:cs="Times New Roman"/>
                <w:i/>
              </w:rPr>
              <w:t>through the Structure Project, FBA-BIP Project, IEP assignment, and RI ICEE</w:t>
            </w:r>
          </w:p>
        </w:tc>
      </w:tr>
      <w:tr w:rsidR="00D05320">
        <w:tc>
          <w:tcPr>
            <w:tcW w:w="4429" w:type="dxa"/>
          </w:tcPr>
          <w:p w:rsidR="00D05320" w:rsidRDefault="003E064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7. Using </w:t>
            </w:r>
            <w:r>
              <w:rPr>
                <w:rFonts w:ascii="Times New Roman" w:eastAsia="Times New Roman" w:hAnsi="Times New Roman" w:cs="Times New Roman"/>
                <w:i/>
              </w:rPr>
              <w:t>Readings for Diversity and Social Justice</w:t>
            </w:r>
            <w:r>
              <w:rPr>
                <w:rFonts w:ascii="Times New Roman" w:eastAsia="Times New Roman" w:hAnsi="Times New Roman" w:cs="Times New Roman"/>
              </w:rPr>
              <w:t xml:space="preserve"> (4th Ed) text, TCs continue to reflect on own biases and develop a deeper awareness of their own worldviews, the experiences of other cultures and the impact of poverty on learning related to issues of social, emotional and behavioral learning</w:t>
            </w:r>
          </w:p>
        </w:tc>
        <w:tc>
          <w:tcPr>
            <w:tcW w:w="1894" w:type="dxa"/>
          </w:tcPr>
          <w:p w:rsidR="00D05320" w:rsidRDefault="003E0645">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CEC 6</w:t>
            </w:r>
          </w:p>
          <w:p w:rsidR="00D05320" w:rsidRDefault="003E0645">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RIPTS 10, 11</w:t>
            </w:r>
          </w:p>
        </w:tc>
        <w:tc>
          <w:tcPr>
            <w:tcW w:w="4693" w:type="dxa"/>
          </w:tcPr>
          <w:p w:rsidR="00D05320" w:rsidRDefault="003E0645">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Times New Roman" w:eastAsia="Times New Roman" w:hAnsi="Times New Roman" w:cs="Times New Roman"/>
                <w:i/>
                <w:sz w:val="20"/>
                <w:szCs w:val="20"/>
              </w:rPr>
              <w:t>through Social Justice Reflection Paper</w:t>
            </w:r>
          </w:p>
        </w:tc>
      </w:tr>
      <w:tr w:rsidR="00D05320">
        <w:tc>
          <w:tcPr>
            <w:tcW w:w="4429" w:type="dxa"/>
          </w:tcPr>
          <w:p w:rsidR="00D05320" w:rsidRDefault="003E064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8. TCs continue to develop deeper awareness of the experiences of other cultures and the impact of poverty on learning by analyzing the influence exerted by students’ abilities (cognitive, sensory, neurological and emotional status), gender, social class, language, cultural, and experiential background on their social, emotional and behavioral development </w:t>
            </w:r>
          </w:p>
        </w:tc>
        <w:tc>
          <w:tcPr>
            <w:tcW w:w="1894" w:type="dxa"/>
          </w:tcPr>
          <w:p w:rsidR="00D05320" w:rsidRDefault="003E064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 xml:space="preserve">CEC 1, 6 </w:t>
            </w:r>
          </w:p>
          <w:p w:rsidR="00D05320" w:rsidRDefault="003E064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RIPTS 1, 10, 11</w:t>
            </w:r>
          </w:p>
        </w:tc>
        <w:tc>
          <w:tcPr>
            <w:tcW w:w="4693" w:type="dxa"/>
          </w:tcPr>
          <w:p w:rsidR="00D05320" w:rsidRDefault="003E064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Times New Roman" w:eastAsia="Times New Roman" w:hAnsi="Times New Roman" w:cs="Times New Roman"/>
                <w:i/>
                <w:sz w:val="20"/>
                <w:szCs w:val="20"/>
              </w:rPr>
              <w:t>through the Structure Project, FBA-BIP Project, and IEP assignment</w:t>
            </w:r>
          </w:p>
        </w:tc>
      </w:tr>
      <w:tr w:rsidR="00D05320">
        <w:trPr>
          <w:trHeight w:val="1500"/>
        </w:trPr>
        <w:tc>
          <w:tcPr>
            <w:tcW w:w="4429" w:type="dxa"/>
          </w:tcPr>
          <w:p w:rsidR="00D05320" w:rsidRDefault="003E0645">
            <w:pPr>
              <w:spacing w:line="276" w:lineRule="auto"/>
              <w:rPr>
                <w:rFonts w:ascii="Times New Roman" w:eastAsia="Times New Roman" w:hAnsi="Times New Roman" w:cs="Times New Roman"/>
              </w:rPr>
            </w:pPr>
            <w:bookmarkStart w:id="23" w:name="_2xcytpi" w:colFirst="0" w:colLast="0"/>
            <w:bookmarkEnd w:id="23"/>
            <w:r>
              <w:rPr>
                <w:rFonts w:ascii="Times New Roman" w:eastAsia="Times New Roman" w:hAnsi="Times New Roman" w:cs="Times New Roman"/>
              </w:rPr>
              <w:t>9. TCs continue to develop basic skills in designing and implementing evidence-based social-emotional-behavioral strategies with students with disabilities that consider, connect to, and reflect student culture, language, race, values, customs, and beliefs</w:t>
            </w:r>
            <w:r>
              <w:rPr>
                <w:rFonts w:ascii="Arial" w:eastAsia="Arial" w:hAnsi="Arial" w:cs="Arial"/>
                <w:i/>
              </w:rPr>
              <w:t>.</w:t>
            </w:r>
          </w:p>
        </w:tc>
        <w:tc>
          <w:tcPr>
            <w:tcW w:w="1894" w:type="dxa"/>
          </w:tcPr>
          <w:p w:rsidR="00D05320" w:rsidRDefault="003E0645">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 xml:space="preserve">CEC 1, 2, </w:t>
            </w:r>
            <w:proofErr w:type="gramStart"/>
            <w:r>
              <w:rPr>
                <w:rFonts w:ascii="Times New Roman" w:eastAsia="Times New Roman" w:hAnsi="Times New Roman" w:cs="Times New Roman"/>
                <w:b/>
                <w:sz w:val="20"/>
                <w:szCs w:val="20"/>
              </w:rPr>
              <w:t>4 ,</w:t>
            </w:r>
            <w:proofErr w:type="gramEnd"/>
            <w:r>
              <w:rPr>
                <w:rFonts w:ascii="Times New Roman" w:eastAsia="Times New Roman" w:hAnsi="Times New Roman" w:cs="Times New Roman"/>
                <w:b/>
                <w:sz w:val="20"/>
                <w:szCs w:val="20"/>
              </w:rPr>
              <w:t xml:space="preserve"> 5</w:t>
            </w:r>
          </w:p>
          <w:p w:rsidR="00D05320" w:rsidRDefault="003E0645">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 xml:space="preserve">RIPTS 1, 4, </w:t>
            </w:r>
          </w:p>
          <w:p w:rsidR="00D05320" w:rsidRDefault="003E0645">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ISTE 5a</w:t>
            </w:r>
          </w:p>
        </w:tc>
        <w:tc>
          <w:tcPr>
            <w:tcW w:w="4693" w:type="dxa"/>
          </w:tcPr>
          <w:p w:rsidR="00D05320" w:rsidRDefault="003E0645">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Times New Roman" w:eastAsia="Times New Roman" w:hAnsi="Times New Roman" w:cs="Times New Roman"/>
                <w:i/>
                <w:sz w:val="20"/>
                <w:szCs w:val="20"/>
              </w:rPr>
              <w:t>through the FBA-BIP Project, IEP assignment, and RI ICEE</w:t>
            </w:r>
          </w:p>
        </w:tc>
      </w:tr>
      <w:tr w:rsidR="00D05320">
        <w:tc>
          <w:tcPr>
            <w:tcW w:w="4429" w:type="dxa"/>
          </w:tcPr>
          <w:p w:rsidR="00D05320" w:rsidRDefault="003E064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10. TCs will select/develop assessments related to social, emotional and behavioral learning that validate and consider students’ linguistic and cultural identities </w:t>
            </w:r>
          </w:p>
        </w:tc>
        <w:tc>
          <w:tcPr>
            <w:tcW w:w="1894" w:type="dxa"/>
          </w:tcPr>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CEC 1, 4</w:t>
            </w:r>
          </w:p>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RIPTS 1, 4, 8, 9</w:t>
            </w:r>
          </w:p>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ISTE 7b &amp; c</w:t>
            </w:r>
          </w:p>
        </w:tc>
        <w:tc>
          <w:tcPr>
            <w:tcW w:w="4693" w:type="dxa"/>
          </w:tcPr>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Times New Roman" w:eastAsia="Times New Roman" w:hAnsi="Times New Roman" w:cs="Times New Roman"/>
                <w:i/>
                <w:sz w:val="20"/>
                <w:szCs w:val="20"/>
              </w:rPr>
              <w:t>through the FBA-BIP Project, IEP assignment, and RI ICEE</w:t>
            </w:r>
          </w:p>
        </w:tc>
      </w:tr>
      <w:tr w:rsidR="00D05320">
        <w:trPr>
          <w:trHeight w:val="1800"/>
        </w:trPr>
        <w:tc>
          <w:tcPr>
            <w:tcW w:w="44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320" w:rsidRDefault="003E064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11. TCs develop the knowledge, skills, and practices embedded in the following key Rhode Island Educational:  Comprehensive Assessment System, ESSA, IDEA, MTSS/SEL, Special Population Initiatives, and Bullying &amp; Violence Prevention</w:t>
            </w:r>
          </w:p>
        </w:tc>
        <w:tc>
          <w:tcPr>
            <w:tcW w:w="1894" w:type="dxa"/>
          </w:tcPr>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CEC 6</w:t>
            </w:r>
          </w:p>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RIPTS 10, 11</w:t>
            </w:r>
          </w:p>
        </w:tc>
        <w:tc>
          <w:tcPr>
            <w:tcW w:w="4693" w:type="dxa"/>
          </w:tcPr>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Times New Roman" w:eastAsia="Times New Roman" w:hAnsi="Times New Roman" w:cs="Times New Roman"/>
                <w:i/>
                <w:sz w:val="20"/>
                <w:szCs w:val="20"/>
              </w:rPr>
              <w:t>through course examinations</w:t>
            </w:r>
          </w:p>
        </w:tc>
      </w:tr>
      <w:tr w:rsidR="00D05320">
        <w:tc>
          <w:tcPr>
            <w:tcW w:w="4429"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D05320" w:rsidRDefault="003E064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12. Develop a particular awareness of the Rhode Island Special Population Initiative on IEPs via opportunities to develop standards/data-based IEPs based on FBA data and write lessons for students with disabilities that align with such IEPs and focus on access to the general education in the least restrictive environment</w:t>
            </w:r>
          </w:p>
        </w:tc>
        <w:tc>
          <w:tcPr>
            <w:tcW w:w="1894" w:type="dxa"/>
          </w:tcPr>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CEC 2, 4, 5</w:t>
            </w:r>
          </w:p>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RIPTS 6, 9</w:t>
            </w:r>
          </w:p>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ISTE 7b &amp; c</w:t>
            </w:r>
          </w:p>
        </w:tc>
        <w:tc>
          <w:tcPr>
            <w:tcW w:w="4693" w:type="dxa"/>
          </w:tcPr>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Times New Roman" w:eastAsia="Times New Roman" w:hAnsi="Times New Roman" w:cs="Times New Roman"/>
                <w:i/>
                <w:sz w:val="20"/>
                <w:szCs w:val="20"/>
              </w:rPr>
              <w:t>through the FBA-BIP Project and IEP assignment</w:t>
            </w:r>
          </w:p>
        </w:tc>
      </w:tr>
      <w:tr w:rsidR="00D05320">
        <w:tc>
          <w:tcPr>
            <w:tcW w:w="4429"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D05320" w:rsidRDefault="003E064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14. Apply key competencies of SPED 210 course content (and prior courses) in accompanying fieldwork related to Special Education (Standards -Based Instruction, Data-Driven Instruction, Technology, Equity, RI Initiatives, and Professionalism)</w:t>
            </w:r>
          </w:p>
        </w:tc>
        <w:tc>
          <w:tcPr>
            <w:tcW w:w="1894" w:type="dxa"/>
          </w:tcPr>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CEC 2, 4, 5, 6, 7</w:t>
            </w:r>
          </w:p>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RIPTS 6, 7, 9, 10, 11</w:t>
            </w:r>
          </w:p>
          <w:p w:rsidR="00D05320" w:rsidRDefault="003E0645">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rFonts w:ascii="Times New Roman" w:eastAsia="Times New Roman" w:hAnsi="Times New Roman" w:cs="Times New Roman"/>
                <w:b/>
                <w:sz w:val="20"/>
                <w:szCs w:val="20"/>
              </w:rPr>
              <w:t>ISTE 5a, 7a-c</w:t>
            </w:r>
          </w:p>
        </w:tc>
        <w:tc>
          <w:tcPr>
            <w:tcW w:w="4693" w:type="dxa"/>
          </w:tcPr>
          <w:p w:rsidR="00D05320" w:rsidRDefault="003E064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RI-ICEE</w:t>
            </w:r>
          </w:p>
        </w:tc>
      </w:tr>
    </w:tbl>
    <w:p w:rsidR="00D05320" w:rsidRDefault="00D05320"/>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05320">
        <w:tc>
          <w:tcPr>
            <w:tcW w:w="11016" w:type="dxa"/>
          </w:tcPr>
          <w:p w:rsidR="00D05320" w:rsidRDefault="003E0645">
            <w:pPr>
              <w:keepNext/>
              <w:spacing w:line="240" w:lineRule="auto"/>
            </w:pPr>
            <w:r>
              <w:t xml:space="preserve">B.19. </w:t>
            </w:r>
            <w:hyperlink w:anchor="37m2jsg">
              <w:r>
                <w:rPr>
                  <w:b/>
                  <w:color w:val="0000FF"/>
                  <w:u w:val="single"/>
                </w:rPr>
                <w:t>Topical outline</w:t>
              </w:r>
            </w:hyperlink>
            <w:r>
              <w:rPr>
                <w:b/>
                <w:color w:val="0000FF"/>
                <w:u w:val="single"/>
              </w:rPr>
              <w:t xml:space="preserve">: </w:t>
            </w:r>
          </w:p>
        </w:tc>
      </w:tr>
      <w:tr w:rsidR="00D05320">
        <w:tc>
          <w:tcPr>
            <w:tcW w:w="11016" w:type="dxa"/>
          </w:tcPr>
          <w:p w:rsidR="00D05320" w:rsidRDefault="003E0645">
            <w:pPr>
              <w:numPr>
                <w:ilvl w:val="0"/>
                <w:numId w:val="20"/>
              </w:numPr>
              <w:spacing w:line="240" w:lineRule="auto"/>
              <w:ind w:left="360"/>
              <w:contextualSpacing/>
            </w:pPr>
            <w:r>
              <w:t xml:space="preserve"> The Current Context</w:t>
            </w:r>
          </w:p>
          <w:p w:rsidR="00D05320" w:rsidRDefault="003E0645">
            <w:pPr>
              <w:numPr>
                <w:ilvl w:val="0"/>
                <w:numId w:val="9"/>
              </w:numPr>
              <w:spacing w:line="240" w:lineRule="auto"/>
              <w:contextualSpacing/>
            </w:pPr>
            <w:r>
              <w:t>MTSS/SEL</w:t>
            </w:r>
          </w:p>
          <w:p w:rsidR="00D05320" w:rsidRDefault="003E0645">
            <w:pPr>
              <w:numPr>
                <w:ilvl w:val="0"/>
                <w:numId w:val="9"/>
              </w:numPr>
              <w:spacing w:line="240" w:lineRule="auto"/>
              <w:contextualSpacing/>
            </w:pPr>
            <w:r>
              <w:t>Preventative Health Care Analogy</w:t>
            </w:r>
          </w:p>
          <w:p w:rsidR="00D05320" w:rsidRDefault="00D05320">
            <w:pPr>
              <w:spacing w:line="240" w:lineRule="auto"/>
              <w:ind w:left="720"/>
            </w:pPr>
          </w:p>
          <w:p w:rsidR="00D05320" w:rsidRDefault="003E0645">
            <w:pPr>
              <w:spacing w:line="240" w:lineRule="auto"/>
            </w:pPr>
            <w:r>
              <w:t>2)   Legal and Ethical Issues and Considerations</w:t>
            </w:r>
          </w:p>
          <w:p w:rsidR="00D05320" w:rsidRDefault="003E0645">
            <w:pPr>
              <w:numPr>
                <w:ilvl w:val="0"/>
                <w:numId w:val="7"/>
              </w:numPr>
              <w:spacing w:line="240" w:lineRule="auto"/>
              <w:contextualSpacing/>
            </w:pPr>
            <w:r>
              <w:t xml:space="preserve">History </w:t>
            </w:r>
            <w:proofErr w:type="gramStart"/>
            <w:r>
              <w:t>of  IDEA</w:t>
            </w:r>
            <w:proofErr w:type="gramEnd"/>
          </w:p>
          <w:p w:rsidR="00D05320" w:rsidRDefault="003E0645">
            <w:pPr>
              <w:numPr>
                <w:ilvl w:val="0"/>
                <w:numId w:val="7"/>
              </w:numPr>
              <w:spacing w:line="240" w:lineRule="auto"/>
              <w:contextualSpacing/>
            </w:pPr>
            <w:r>
              <w:t>Other:  ADA, Section 504, ESSA, Key Court Cases</w:t>
            </w:r>
          </w:p>
          <w:p w:rsidR="00D05320" w:rsidRDefault="00D05320">
            <w:pPr>
              <w:spacing w:line="240" w:lineRule="auto"/>
              <w:ind w:left="720"/>
            </w:pPr>
          </w:p>
          <w:p w:rsidR="00D05320" w:rsidRDefault="003E0645">
            <w:pPr>
              <w:spacing w:line="240" w:lineRule="auto"/>
            </w:pPr>
            <w:r>
              <w:t>3)   A Closer Look at Primary Prevention, or Tier 1</w:t>
            </w:r>
          </w:p>
          <w:p w:rsidR="00D05320" w:rsidRDefault="003E0645">
            <w:pPr>
              <w:numPr>
                <w:ilvl w:val="0"/>
                <w:numId w:val="10"/>
              </w:numPr>
              <w:spacing w:line="240" w:lineRule="auto"/>
              <w:contextualSpacing/>
            </w:pPr>
            <w:r>
              <w:t>District/School Level (i.e. school matrix, curricular approaches such as Responsive Classroom, bullying &amp; violence prevention, etc.); Examples of Universal Screening Tools (i.e. FAST)</w:t>
            </w:r>
          </w:p>
          <w:p w:rsidR="00D05320" w:rsidRDefault="003E0645">
            <w:pPr>
              <w:numPr>
                <w:ilvl w:val="0"/>
                <w:numId w:val="10"/>
              </w:numPr>
              <w:spacing w:line="240" w:lineRule="auto"/>
              <w:contextualSpacing/>
            </w:pPr>
            <w:r>
              <w:t>Classroom Level (</w:t>
            </w:r>
            <w:proofErr w:type="spellStart"/>
            <w:r>
              <w:t>i.e</w:t>
            </w:r>
            <w:proofErr w:type="spellEnd"/>
            <w:r>
              <w:t xml:space="preserve"> supportive environmental structures, classroom norms/expectations; management strategies/systems, i.e. Token Economy)</w:t>
            </w:r>
          </w:p>
          <w:p w:rsidR="00D05320" w:rsidRDefault="00D05320">
            <w:pPr>
              <w:spacing w:line="240" w:lineRule="auto"/>
            </w:pPr>
          </w:p>
          <w:p w:rsidR="00D05320" w:rsidRDefault="003E0645">
            <w:pPr>
              <w:spacing w:line="240" w:lineRule="auto"/>
              <w:ind w:left="360" w:hanging="360"/>
            </w:pPr>
            <w:r>
              <w:t>3)   Evidence Based Practices in Addition to Core &amp; Ways to Monitor Progress in social, emotional and behavioral   learning</w:t>
            </w:r>
          </w:p>
          <w:p w:rsidR="00D05320" w:rsidRDefault="003E0645">
            <w:pPr>
              <w:numPr>
                <w:ilvl w:val="0"/>
                <w:numId w:val="3"/>
              </w:numPr>
              <w:spacing w:line="240" w:lineRule="auto"/>
              <w:contextualSpacing/>
            </w:pPr>
            <w:r>
              <w:t>Tier 2 example:  Check-In, Check-Out; Examples of Progress Monitoring (i.e. ODR:  major, minor)</w:t>
            </w:r>
          </w:p>
          <w:p w:rsidR="00D05320" w:rsidRDefault="003E0645">
            <w:pPr>
              <w:numPr>
                <w:ilvl w:val="0"/>
                <w:numId w:val="3"/>
              </w:numPr>
              <w:spacing w:line="240" w:lineRule="auto"/>
              <w:contextualSpacing/>
            </w:pPr>
            <w:r>
              <w:t>Tier 3 example:  FBA/BIP; Examples of Progress Monitoring</w:t>
            </w:r>
          </w:p>
          <w:p w:rsidR="00D05320" w:rsidRDefault="00D05320">
            <w:pPr>
              <w:spacing w:line="240" w:lineRule="auto"/>
            </w:pPr>
          </w:p>
          <w:p w:rsidR="00D05320" w:rsidRDefault="003E0645">
            <w:pPr>
              <w:spacing w:line="240" w:lineRule="auto"/>
            </w:pPr>
            <w:r>
              <w:t>4)   IEP Development</w:t>
            </w:r>
          </w:p>
          <w:p w:rsidR="00D05320" w:rsidRDefault="003E0645">
            <w:pPr>
              <w:numPr>
                <w:ilvl w:val="0"/>
                <w:numId w:val="4"/>
              </w:numPr>
              <w:spacing w:line="240" w:lineRule="auto"/>
              <w:contextualSpacing/>
            </w:pPr>
            <w:r>
              <w:t>Present Level of Functional Strengths and Needs; Baseline/Annual Goal/Short Term Objectives</w:t>
            </w:r>
          </w:p>
          <w:p w:rsidR="00D05320" w:rsidRDefault="003E0645">
            <w:pPr>
              <w:numPr>
                <w:ilvl w:val="0"/>
                <w:numId w:val="4"/>
              </w:numPr>
              <w:spacing w:line="240" w:lineRule="auto"/>
              <w:contextualSpacing/>
            </w:pPr>
            <w:r>
              <w:t>Supplemental Aids and Services related to social, emotional and behavioral needs (including technology)</w:t>
            </w:r>
          </w:p>
          <w:p w:rsidR="00D05320" w:rsidRDefault="00D05320">
            <w:pPr>
              <w:spacing w:line="240" w:lineRule="auto"/>
            </w:pPr>
          </w:p>
          <w:p w:rsidR="00D05320" w:rsidRDefault="003E0645">
            <w:pPr>
              <w:spacing w:line="240" w:lineRule="auto"/>
            </w:pPr>
            <w:r>
              <w:t>5)  IEP Implementation</w:t>
            </w:r>
          </w:p>
          <w:p w:rsidR="00D05320" w:rsidRDefault="003E0645">
            <w:pPr>
              <w:numPr>
                <w:ilvl w:val="0"/>
                <w:numId w:val="19"/>
              </w:numPr>
              <w:spacing w:line="240" w:lineRule="auto"/>
              <w:contextualSpacing/>
            </w:pPr>
            <w:r>
              <w:t>Behavior Intervention Plans (BIP)</w:t>
            </w:r>
          </w:p>
          <w:p w:rsidR="00D05320" w:rsidRDefault="003E0645">
            <w:pPr>
              <w:numPr>
                <w:ilvl w:val="0"/>
                <w:numId w:val="19"/>
              </w:numPr>
              <w:spacing w:line="240" w:lineRule="auto"/>
              <w:contextualSpacing/>
            </w:pPr>
            <w:r>
              <w:t>Data Based Individualization (DBI) applied to Annual Goals addressing Functional Needs</w:t>
            </w:r>
          </w:p>
          <w:p w:rsidR="00D05320" w:rsidRDefault="003E0645">
            <w:pPr>
              <w:spacing w:line="240" w:lineRule="auto"/>
            </w:pPr>
            <w:r>
              <w:t xml:space="preserve"> </w:t>
            </w:r>
          </w:p>
          <w:p w:rsidR="00D05320" w:rsidRDefault="003E0645">
            <w:pPr>
              <w:spacing w:line="240" w:lineRule="auto"/>
              <w:ind w:left="360"/>
            </w:pPr>
            <w:r>
              <w:t>6) The Expanding Circle of Support</w:t>
            </w:r>
          </w:p>
          <w:p w:rsidR="00D05320" w:rsidRDefault="003E0645">
            <w:pPr>
              <w:numPr>
                <w:ilvl w:val="0"/>
                <w:numId w:val="8"/>
              </w:numPr>
              <w:spacing w:line="240" w:lineRule="auto"/>
              <w:contextualSpacing/>
            </w:pPr>
            <w:r>
              <w:t xml:space="preserve">Classroom supports (i.e. Related Service </w:t>
            </w:r>
            <w:proofErr w:type="gramStart"/>
            <w:r>
              <w:t>Providers(</w:t>
            </w:r>
            <w:proofErr w:type="gramEnd"/>
            <w:r>
              <w:t>, district supports and community supports around issues of social, emotional, and behavioral learning (i.e. RIPEN)</w:t>
            </w:r>
          </w:p>
          <w:p w:rsidR="00D05320" w:rsidRDefault="003E0645">
            <w:pPr>
              <w:numPr>
                <w:ilvl w:val="0"/>
                <w:numId w:val="8"/>
              </w:numPr>
              <w:spacing w:line="240" w:lineRule="auto"/>
              <w:contextualSpacing/>
            </w:pPr>
            <w:r>
              <w:t>Involving families in intervention plans</w:t>
            </w:r>
          </w:p>
          <w:p w:rsidR="00D05320" w:rsidRDefault="00D05320">
            <w:pPr>
              <w:spacing w:line="240" w:lineRule="auto"/>
              <w:ind w:left="720"/>
            </w:pPr>
          </w:p>
        </w:tc>
      </w:tr>
    </w:tbl>
    <w:p w:rsidR="00D05320" w:rsidRDefault="003E0645">
      <w:pPr>
        <w:pStyle w:val="Heading2"/>
        <w:jc w:val="left"/>
      </w:pPr>
      <w:r>
        <w:lastRenderedPageBreak/>
        <w:t>D. Signatures</w:t>
      </w:r>
    </w:p>
    <w:p w:rsidR="00D05320" w:rsidRDefault="003E0645">
      <w:pPr>
        <w:numPr>
          <w:ilvl w:val="0"/>
          <w:numId w:val="16"/>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D05320" w:rsidRDefault="003E0645">
      <w:pPr>
        <w:numPr>
          <w:ilvl w:val="0"/>
          <w:numId w:val="16"/>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Coordinators, and relevant dean (e.g. when creating/revising a program using courses from other departments/programs). Check UCC manual 4.2 for further guidelines on whether the signatures need to be approval or acknowledgement.</w:t>
      </w:r>
    </w:p>
    <w:p w:rsidR="00D05320" w:rsidRDefault="003E0645">
      <w:pPr>
        <w:numPr>
          <w:ilvl w:val="0"/>
          <w:numId w:val="16"/>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D05320" w:rsidRDefault="003E0645">
      <w:pPr>
        <w:numPr>
          <w:ilvl w:val="0"/>
          <w:numId w:val="16"/>
        </w:numPr>
        <w:pBdr>
          <w:top w:val="nil"/>
          <w:left w:val="nil"/>
          <w:bottom w:val="nil"/>
          <w:right w:val="nil"/>
          <w:between w:val="nil"/>
        </w:pBdr>
        <w:shd w:val="clear" w:color="auto" w:fill="FDE9D9"/>
        <w:contextualSpacing/>
      </w:pPr>
      <w:r>
        <w:rPr>
          <w:color w:val="000000"/>
        </w:rPr>
        <w:t>Type in name of person signing and their position/affiliation.</w:t>
      </w:r>
    </w:p>
    <w:p w:rsidR="00D05320" w:rsidRDefault="003E0645">
      <w:pPr>
        <w:numPr>
          <w:ilvl w:val="0"/>
          <w:numId w:val="16"/>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D05320" w:rsidRDefault="00D05320">
      <w:pPr>
        <w:pStyle w:val="Heading5"/>
      </w:pPr>
    </w:p>
    <w:p w:rsidR="00D05320" w:rsidRDefault="003E0645">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D05320">
        <w:trPr>
          <w:trHeight w:val="780"/>
        </w:trPr>
        <w:tc>
          <w:tcPr>
            <w:tcW w:w="3168" w:type="dxa"/>
            <w:vAlign w:val="center"/>
          </w:tcPr>
          <w:p w:rsidR="00D05320" w:rsidRDefault="003E0645">
            <w:pPr>
              <w:pStyle w:val="Heading5"/>
              <w:jc w:val="center"/>
            </w:pPr>
            <w:r>
              <w:t>Name</w:t>
            </w:r>
          </w:p>
        </w:tc>
        <w:tc>
          <w:tcPr>
            <w:tcW w:w="3254" w:type="dxa"/>
            <w:vAlign w:val="center"/>
          </w:tcPr>
          <w:p w:rsidR="00D05320" w:rsidRDefault="003E0645">
            <w:pPr>
              <w:pStyle w:val="Heading5"/>
              <w:jc w:val="center"/>
            </w:pPr>
            <w:r>
              <w:t>Position/affiliation</w:t>
            </w:r>
          </w:p>
        </w:tc>
        <w:tc>
          <w:tcPr>
            <w:tcW w:w="3197" w:type="dxa"/>
            <w:vAlign w:val="center"/>
          </w:tcPr>
          <w:p w:rsidR="00D05320" w:rsidRDefault="003177D6">
            <w:pPr>
              <w:pStyle w:val="Heading5"/>
              <w:jc w:val="center"/>
            </w:pPr>
            <w:hyperlink r:id="rId9" w:anchor="heading=h.2u6wntf">
              <w:r w:rsidR="003E0645">
                <w:rPr>
                  <w:color w:val="0000FF"/>
                  <w:u w:val="single"/>
                </w:rPr>
                <w:t>Signature</w:t>
              </w:r>
            </w:hyperlink>
          </w:p>
        </w:tc>
        <w:tc>
          <w:tcPr>
            <w:tcW w:w="1161" w:type="dxa"/>
            <w:vAlign w:val="center"/>
          </w:tcPr>
          <w:p w:rsidR="00D05320" w:rsidRDefault="003E0645">
            <w:pPr>
              <w:pStyle w:val="Heading5"/>
              <w:jc w:val="center"/>
            </w:pPr>
            <w:bookmarkStart w:id="24" w:name="_1ci93xb" w:colFirst="0" w:colLast="0"/>
            <w:bookmarkEnd w:id="24"/>
            <w:r>
              <w:t>Date</w:t>
            </w:r>
          </w:p>
        </w:tc>
      </w:tr>
      <w:tr w:rsidR="00D05320">
        <w:trPr>
          <w:trHeight w:val="480"/>
        </w:trPr>
        <w:tc>
          <w:tcPr>
            <w:tcW w:w="3168" w:type="dxa"/>
            <w:vAlign w:val="center"/>
          </w:tcPr>
          <w:p w:rsidR="00D05320" w:rsidRDefault="003E0645">
            <w:pPr>
              <w:spacing w:line="240" w:lineRule="auto"/>
            </w:pPr>
            <w:r>
              <w:t xml:space="preserve">Ying Hui-Michael </w:t>
            </w:r>
          </w:p>
        </w:tc>
        <w:tc>
          <w:tcPr>
            <w:tcW w:w="3254" w:type="dxa"/>
            <w:vAlign w:val="center"/>
          </w:tcPr>
          <w:p w:rsidR="00D05320" w:rsidRDefault="003E0645">
            <w:pPr>
              <w:spacing w:line="240" w:lineRule="auto"/>
            </w:pPr>
            <w:r>
              <w:t xml:space="preserve">Chair of Special Education Department </w:t>
            </w:r>
          </w:p>
        </w:tc>
        <w:tc>
          <w:tcPr>
            <w:tcW w:w="3197" w:type="dxa"/>
            <w:vAlign w:val="center"/>
          </w:tcPr>
          <w:p w:rsidR="00D05320" w:rsidRDefault="00D05320">
            <w:pPr>
              <w:spacing w:line="240" w:lineRule="auto"/>
            </w:pPr>
          </w:p>
        </w:tc>
        <w:tc>
          <w:tcPr>
            <w:tcW w:w="1161" w:type="dxa"/>
            <w:vAlign w:val="center"/>
          </w:tcPr>
          <w:p w:rsidR="00D05320" w:rsidRDefault="00D05320">
            <w:pPr>
              <w:spacing w:line="240" w:lineRule="auto"/>
            </w:pPr>
          </w:p>
        </w:tc>
      </w:tr>
      <w:tr w:rsidR="00D05320">
        <w:trPr>
          <w:trHeight w:val="480"/>
        </w:trPr>
        <w:tc>
          <w:tcPr>
            <w:tcW w:w="3168" w:type="dxa"/>
            <w:vAlign w:val="center"/>
          </w:tcPr>
          <w:p w:rsidR="00D05320" w:rsidRDefault="003E0645">
            <w:pPr>
              <w:spacing w:line="240" w:lineRule="auto"/>
            </w:pPr>
            <w:r>
              <w:t xml:space="preserve">Carolyn </w:t>
            </w:r>
            <w:proofErr w:type="spellStart"/>
            <w:r>
              <w:t>Obel-Omia</w:t>
            </w:r>
            <w:proofErr w:type="spellEnd"/>
          </w:p>
        </w:tc>
        <w:tc>
          <w:tcPr>
            <w:tcW w:w="3254" w:type="dxa"/>
            <w:vAlign w:val="center"/>
          </w:tcPr>
          <w:p w:rsidR="00D05320" w:rsidRDefault="003E0645">
            <w:pPr>
              <w:spacing w:line="240" w:lineRule="auto"/>
            </w:pPr>
            <w:r>
              <w:t xml:space="preserve">Chair of Elementary Education Department </w:t>
            </w:r>
          </w:p>
        </w:tc>
        <w:tc>
          <w:tcPr>
            <w:tcW w:w="3197" w:type="dxa"/>
            <w:vAlign w:val="center"/>
          </w:tcPr>
          <w:p w:rsidR="00D05320" w:rsidRDefault="00D05320">
            <w:pPr>
              <w:spacing w:line="240" w:lineRule="auto"/>
            </w:pPr>
          </w:p>
        </w:tc>
        <w:tc>
          <w:tcPr>
            <w:tcW w:w="1161" w:type="dxa"/>
            <w:vAlign w:val="center"/>
          </w:tcPr>
          <w:p w:rsidR="00D05320" w:rsidRDefault="00D05320">
            <w:pPr>
              <w:spacing w:line="240" w:lineRule="auto"/>
            </w:pPr>
          </w:p>
        </w:tc>
      </w:tr>
      <w:tr w:rsidR="00D05320">
        <w:trPr>
          <w:trHeight w:val="480"/>
        </w:trPr>
        <w:tc>
          <w:tcPr>
            <w:tcW w:w="3168" w:type="dxa"/>
            <w:vAlign w:val="center"/>
          </w:tcPr>
          <w:p w:rsidR="00D05320" w:rsidRDefault="003E0645">
            <w:pPr>
              <w:spacing w:line="240" w:lineRule="auto"/>
            </w:pPr>
            <w:r>
              <w:t>Gerri August/Julie Horwitz</w:t>
            </w:r>
          </w:p>
        </w:tc>
        <w:tc>
          <w:tcPr>
            <w:tcW w:w="3254" w:type="dxa"/>
            <w:vAlign w:val="center"/>
          </w:tcPr>
          <w:p w:rsidR="00D05320" w:rsidRDefault="003E0645">
            <w:pPr>
              <w:spacing w:line="240" w:lineRule="auto"/>
            </w:pPr>
            <w:r>
              <w:t xml:space="preserve">Dean of Feinstein School of Education and Human Development </w:t>
            </w:r>
          </w:p>
        </w:tc>
        <w:tc>
          <w:tcPr>
            <w:tcW w:w="3197" w:type="dxa"/>
            <w:vAlign w:val="center"/>
          </w:tcPr>
          <w:p w:rsidR="00D05320" w:rsidRDefault="00D05320">
            <w:pPr>
              <w:spacing w:line="240" w:lineRule="auto"/>
            </w:pPr>
          </w:p>
        </w:tc>
        <w:tc>
          <w:tcPr>
            <w:tcW w:w="1161" w:type="dxa"/>
            <w:vAlign w:val="center"/>
          </w:tcPr>
          <w:p w:rsidR="00D05320" w:rsidRDefault="00D05320">
            <w:pPr>
              <w:spacing w:line="240" w:lineRule="auto"/>
            </w:pPr>
          </w:p>
        </w:tc>
      </w:tr>
    </w:tbl>
    <w:p w:rsidR="00D05320" w:rsidRDefault="00D05320">
      <w:pPr>
        <w:pStyle w:val="Heading5"/>
      </w:pPr>
      <w:bookmarkStart w:id="25" w:name="_2bn6wsx" w:colFirst="0" w:colLast="0"/>
      <w:bookmarkEnd w:id="25"/>
    </w:p>
    <w:p w:rsidR="00D05320" w:rsidRDefault="003E0645">
      <w:pPr>
        <w:pStyle w:val="Heading5"/>
        <w:rPr>
          <w:color w:val="0000FF"/>
          <w:u w:val="single"/>
        </w:rPr>
      </w:pPr>
      <w:r>
        <w:t xml:space="preserve">D.2. </w:t>
      </w:r>
      <w:hyperlink w:anchor="qsh70q">
        <w:r>
          <w:rPr>
            <w:color w:val="0000FF"/>
            <w:u w:val="single"/>
          </w:rPr>
          <w:t>Acknowledgements</w:t>
        </w:r>
      </w:hyperlink>
      <w:bookmarkStart w:id="26" w:name="qsh70q"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05320">
        <w:tc>
          <w:tcPr>
            <w:tcW w:w="3279" w:type="dxa"/>
            <w:vAlign w:val="center"/>
          </w:tcPr>
          <w:p w:rsidR="00D05320" w:rsidRDefault="003E0645">
            <w:pPr>
              <w:pStyle w:val="Heading5"/>
              <w:jc w:val="center"/>
            </w:pPr>
            <w:r>
              <w:t>Name</w:t>
            </w:r>
          </w:p>
        </w:tc>
        <w:tc>
          <w:tcPr>
            <w:tcW w:w="3279" w:type="dxa"/>
            <w:vAlign w:val="center"/>
          </w:tcPr>
          <w:p w:rsidR="00D05320" w:rsidRDefault="003E0645">
            <w:pPr>
              <w:pStyle w:val="Heading5"/>
              <w:jc w:val="center"/>
            </w:pPr>
            <w:r>
              <w:t>Position/affiliation</w:t>
            </w:r>
          </w:p>
        </w:tc>
        <w:tc>
          <w:tcPr>
            <w:tcW w:w="3280" w:type="dxa"/>
            <w:vAlign w:val="center"/>
          </w:tcPr>
          <w:p w:rsidR="00D05320" w:rsidRDefault="003177D6">
            <w:pPr>
              <w:pStyle w:val="Heading5"/>
              <w:jc w:val="center"/>
              <w:rPr>
                <w:color w:val="0000FF"/>
                <w:u w:val="single"/>
              </w:rPr>
            </w:pPr>
            <w:hyperlink w:anchor="3as4poj">
              <w:r w:rsidR="003E0645">
                <w:rPr>
                  <w:color w:val="0000FF"/>
                  <w:u w:val="single"/>
                </w:rPr>
                <w:t>Signature</w:t>
              </w:r>
            </w:hyperlink>
            <w:bookmarkStart w:id="27" w:name="3as4poj" w:colFirst="0" w:colLast="0"/>
            <w:bookmarkEnd w:id="27"/>
          </w:p>
        </w:tc>
        <w:tc>
          <w:tcPr>
            <w:tcW w:w="1178" w:type="dxa"/>
            <w:vAlign w:val="center"/>
          </w:tcPr>
          <w:p w:rsidR="00D05320" w:rsidRDefault="003E0645">
            <w:pPr>
              <w:pStyle w:val="Heading5"/>
              <w:jc w:val="center"/>
            </w:pPr>
            <w:r>
              <w:t>Date</w:t>
            </w:r>
          </w:p>
        </w:tc>
      </w:tr>
      <w:tr w:rsidR="00D05320">
        <w:trPr>
          <w:trHeight w:val="480"/>
        </w:trPr>
        <w:tc>
          <w:tcPr>
            <w:tcW w:w="3279" w:type="dxa"/>
            <w:vAlign w:val="center"/>
          </w:tcPr>
          <w:p w:rsidR="00D05320" w:rsidRDefault="00D05320">
            <w:pPr>
              <w:spacing w:line="240" w:lineRule="auto"/>
            </w:pPr>
          </w:p>
        </w:tc>
        <w:tc>
          <w:tcPr>
            <w:tcW w:w="3279" w:type="dxa"/>
            <w:vAlign w:val="center"/>
          </w:tcPr>
          <w:p w:rsidR="00D05320" w:rsidRDefault="00D05320">
            <w:pPr>
              <w:spacing w:line="240" w:lineRule="auto"/>
            </w:pPr>
          </w:p>
        </w:tc>
        <w:tc>
          <w:tcPr>
            <w:tcW w:w="3280" w:type="dxa"/>
            <w:vAlign w:val="center"/>
          </w:tcPr>
          <w:p w:rsidR="00D05320" w:rsidRDefault="00D05320">
            <w:pPr>
              <w:spacing w:line="240" w:lineRule="auto"/>
            </w:pPr>
          </w:p>
        </w:tc>
        <w:tc>
          <w:tcPr>
            <w:tcW w:w="1178" w:type="dxa"/>
            <w:vAlign w:val="center"/>
          </w:tcPr>
          <w:p w:rsidR="00D05320" w:rsidRDefault="00D05320">
            <w:pPr>
              <w:spacing w:line="240" w:lineRule="auto"/>
            </w:pPr>
          </w:p>
        </w:tc>
      </w:tr>
    </w:tbl>
    <w:p w:rsidR="00D05320" w:rsidRDefault="00D05320"/>
    <w:sectPr w:rsidR="00D0532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7D6" w:rsidRDefault="003177D6">
      <w:pPr>
        <w:spacing w:line="240" w:lineRule="auto"/>
      </w:pPr>
      <w:r>
        <w:separator/>
      </w:r>
    </w:p>
  </w:endnote>
  <w:endnote w:type="continuationSeparator" w:id="0">
    <w:p w:rsidR="003177D6" w:rsidRDefault="00317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20" w:rsidRDefault="00D0532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20" w:rsidRDefault="003E0645">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6586D">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6586D">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20" w:rsidRDefault="00D0532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7D6" w:rsidRDefault="003177D6">
      <w:pPr>
        <w:spacing w:line="240" w:lineRule="auto"/>
      </w:pPr>
      <w:r>
        <w:separator/>
      </w:r>
    </w:p>
  </w:footnote>
  <w:footnote w:type="continuationSeparator" w:id="0">
    <w:p w:rsidR="003177D6" w:rsidRDefault="003177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20" w:rsidRDefault="00D0532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20" w:rsidRDefault="003E0645">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D06B2E">
      <w:rPr>
        <w:color w:val="4F6228"/>
      </w:rPr>
      <w:t>18-19-05</w:t>
    </w:r>
    <w:r w:rsidR="00EB19B0">
      <w:rPr>
        <w:color w:val="4F6228"/>
      </w:rPr>
      <w:t>7</w:t>
    </w:r>
    <w:r w:rsidR="00D06B2E">
      <w:rPr>
        <w:color w:val="4F6228"/>
      </w:rPr>
      <w:tab/>
    </w:r>
    <w:r w:rsidR="00D06B2E">
      <w:rPr>
        <w:color w:val="4F6228"/>
      </w:rPr>
      <w:tab/>
    </w:r>
    <w:r>
      <w:rPr>
        <w:color w:val="4F6228"/>
      </w:rPr>
      <w:t>Date Received</w:t>
    </w:r>
    <w:r w:rsidR="00D06B2E">
      <w:rPr>
        <w:color w:val="4F6228"/>
      </w:rPr>
      <w:t>: 11/19/2018</w:t>
    </w:r>
  </w:p>
  <w:p w:rsidR="00D05320" w:rsidRDefault="00D0532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20" w:rsidRDefault="00D0532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20E"/>
    <w:multiLevelType w:val="multilevel"/>
    <w:tmpl w:val="3CD4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E807D5"/>
    <w:multiLevelType w:val="multilevel"/>
    <w:tmpl w:val="4D68F9BE"/>
    <w:lvl w:ilvl="0">
      <w:start w:val="1"/>
      <w:numFmt w:val="decimal"/>
      <w:lvlText w:val="%1."/>
      <w:lvlJc w:val="left"/>
      <w:pPr>
        <w:ind w:left="0" w:hanging="360"/>
      </w:pPr>
      <w:rPr>
        <w:rFonts w:ascii="Times New Roman" w:eastAsia="Times New Roman" w:hAnsi="Times New Roman" w:cs="Times New Roman"/>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2" w15:restartNumberingAfterBreak="0">
    <w:nsid w:val="087B7722"/>
    <w:multiLevelType w:val="multilevel"/>
    <w:tmpl w:val="3628F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77BA6"/>
    <w:multiLevelType w:val="multilevel"/>
    <w:tmpl w:val="B406CE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E8762DE"/>
    <w:multiLevelType w:val="multilevel"/>
    <w:tmpl w:val="68B20A40"/>
    <w:lvl w:ilvl="0">
      <w:start w:val="1"/>
      <w:numFmt w:val="decimal"/>
      <w:lvlText w:val="%1."/>
      <w:lvlJc w:val="left"/>
      <w:pPr>
        <w:ind w:left="0" w:hanging="360"/>
      </w:pPr>
      <w:rPr>
        <w:rFonts w:ascii="Times New Roman" w:eastAsia="Times New Roman" w:hAnsi="Times New Roman" w:cs="Times New Roman"/>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5" w15:restartNumberingAfterBreak="0">
    <w:nsid w:val="2FD24C1E"/>
    <w:multiLevelType w:val="multilevel"/>
    <w:tmpl w:val="9F32DF74"/>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0CC51DF"/>
    <w:multiLevelType w:val="multilevel"/>
    <w:tmpl w:val="57A60FA2"/>
    <w:lvl w:ilvl="0">
      <w:start w:val="1"/>
      <w:numFmt w:val="decimal"/>
      <w:lvlText w:val="%1."/>
      <w:lvlJc w:val="left"/>
      <w:pPr>
        <w:ind w:left="0" w:hanging="360"/>
      </w:pPr>
      <w:rPr>
        <w:rFonts w:ascii="Times New Roman" w:eastAsia="Times New Roman" w:hAnsi="Times New Roman" w:cs="Times New Roman"/>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7" w15:restartNumberingAfterBreak="0">
    <w:nsid w:val="38AC59B9"/>
    <w:multiLevelType w:val="multilevel"/>
    <w:tmpl w:val="B7108248"/>
    <w:lvl w:ilvl="0">
      <w:start w:val="1"/>
      <w:numFmt w:val="decimal"/>
      <w:lvlText w:val="%1."/>
      <w:lvlJc w:val="left"/>
      <w:pPr>
        <w:ind w:left="0" w:hanging="360"/>
      </w:pPr>
      <w:rPr>
        <w:rFonts w:ascii="Times New Roman" w:eastAsia="Times New Roman" w:hAnsi="Times New Roman" w:cs="Times New Roman"/>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8" w15:restartNumberingAfterBreak="0">
    <w:nsid w:val="39802EA8"/>
    <w:multiLevelType w:val="multilevel"/>
    <w:tmpl w:val="4328A90C"/>
    <w:lvl w:ilvl="0">
      <w:start w:val="1"/>
      <w:numFmt w:val="decimal"/>
      <w:lvlText w:val="%1."/>
      <w:lvlJc w:val="left"/>
      <w:pPr>
        <w:ind w:left="0" w:hanging="360"/>
      </w:pPr>
      <w:rPr>
        <w:rFonts w:ascii="Times New Roman" w:eastAsia="Times New Roman" w:hAnsi="Times New Roman" w:cs="Times New Roman"/>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9" w15:restartNumberingAfterBreak="0">
    <w:nsid w:val="3C442B30"/>
    <w:multiLevelType w:val="multilevel"/>
    <w:tmpl w:val="0C14DB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AB53F03"/>
    <w:multiLevelType w:val="multilevel"/>
    <w:tmpl w:val="274CEC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BD9137D"/>
    <w:multiLevelType w:val="multilevel"/>
    <w:tmpl w:val="D1D0CF7C"/>
    <w:lvl w:ilvl="0">
      <w:start w:val="1"/>
      <w:numFmt w:val="decimal"/>
      <w:lvlText w:val="%1."/>
      <w:lvlJc w:val="left"/>
      <w:pPr>
        <w:ind w:left="0" w:hanging="360"/>
      </w:pPr>
      <w:rPr>
        <w:rFonts w:ascii="Times New Roman" w:eastAsia="Times New Roman" w:hAnsi="Times New Roman" w:cs="Times New Roman"/>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12" w15:restartNumberingAfterBreak="0">
    <w:nsid w:val="4EE85936"/>
    <w:multiLevelType w:val="multilevel"/>
    <w:tmpl w:val="53BE2736"/>
    <w:lvl w:ilvl="0">
      <w:start w:val="1"/>
      <w:numFmt w:val="decimal"/>
      <w:lvlText w:val="%1."/>
      <w:lvlJc w:val="left"/>
      <w:pPr>
        <w:ind w:left="0" w:hanging="360"/>
      </w:pPr>
      <w:rPr>
        <w:rFonts w:ascii="Times New Roman" w:eastAsia="Times New Roman" w:hAnsi="Times New Roman" w:cs="Times New Roman"/>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13" w15:restartNumberingAfterBreak="0">
    <w:nsid w:val="55CB022E"/>
    <w:multiLevelType w:val="multilevel"/>
    <w:tmpl w:val="894CAB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CEA400E"/>
    <w:multiLevelType w:val="multilevel"/>
    <w:tmpl w:val="347ABD22"/>
    <w:lvl w:ilvl="0">
      <w:start w:val="1"/>
      <w:numFmt w:val="decimal"/>
      <w:lvlText w:val="%1."/>
      <w:lvlJc w:val="left"/>
      <w:pPr>
        <w:ind w:left="0" w:hanging="360"/>
      </w:pPr>
      <w:rPr>
        <w:rFonts w:ascii="Times New Roman" w:eastAsia="Times New Roman" w:hAnsi="Times New Roman" w:cs="Times New Roman"/>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15" w15:restartNumberingAfterBreak="0">
    <w:nsid w:val="5E8316E0"/>
    <w:multiLevelType w:val="multilevel"/>
    <w:tmpl w:val="96F490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6B63321"/>
    <w:multiLevelType w:val="multilevel"/>
    <w:tmpl w:val="5F721B4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4F7D05"/>
    <w:multiLevelType w:val="multilevel"/>
    <w:tmpl w:val="1650677C"/>
    <w:lvl w:ilvl="0">
      <w:start w:val="1"/>
      <w:numFmt w:val="decimal"/>
      <w:lvlText w:val="%1."/>
      <w:lvlJc w:val="left"/>
      <w:pPr>
        <w:ind w:left="0" w:hanging="360"/>
      </w:pPr>
      <w:rPr>
        <w:rFonts w:ascii="Times New Roman" w:eastAsia="Times New Roman" w:hAnsi="Times New Roman" w:cs="Times New Roman"/>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18" w15:restartNumberingAfterBreak="0">
    <w:nsid w:val="6B9A46A3"/>
    <w:multiLevelType w:val="multilevel"/>
    <w:tmpl w:val="61CAE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4507F2D"/>
    <w:multiLevelType w:val="multilevel"/>
    <w:tmpl w:val="913AD1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4"/>
  </w:num>
  <w:num w:numId="3">
    <w:abstractNumId w:val="10"/>
  </w:num>
  <w:num w:numId="4">
    <w:abstractNumId w:val="3"/>
  </w:num>
  <w:num w:numId="5">
    <w:abstractNumId w:val="1"/>
  </w:num>
  <w:num w:numId="6">
    <w:abstractNumId w:val="8"/>
  </w:num>
  <w:num w:numId="7">
    <w:abstractNumId w:val="18"/>
  </w:num>
  <w:num w:numId="8">
    <w:abstractNumId w:val="13"/>
  </w:num>
  <w:num w:numId="9">
    <w:abstractNumId w:val="15"/>
  </w:num>
  <w:num w:numId="10">
    <w:abstractNumId w:val="9"/>
  </w:num>
  <w:num w:numId="11">
    <w:abstractNumId w:val="17"/>
  </w:num>
  <w:num w:numId="12">
    <w:abstractNumId w:val="12"/>
  </w:num>
  <w:num w:numId="13">
    <w:abstractNumId w:val="14"/>
  </w:num>
  <w:num w:numId="14">
    <w:abstractNumId w:val="7"/>
  </w:num>
  <w:num w:numId="15">
    <w:abstractNumId w:val="6"/>
  </w:num>
  <w:num w:numId="16">
    <w:abstractNumId w:val="2"/>
  </w:num>
  <w:num w:numId="17">
    <w:abstractNumId w:val="16"/>
  </w:num>
  <w:num w:numId="18">
    <w:abstractNumId w:val="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20"/>
    <w:rsid w:val="0006586D"/>
    <w:rsid w:val="00081BA5"/>
    <w:rsid w:val="002B0EA9"/>
    <w:rsid w:val="002C5B65"/>
    <w:rsid w:val="003177D6"/>
    <w:rsid w:val="0035693F"/>
    <w:rsid w:val="003E0645"/>
    <w:rsid w:val="007E4743"/>
    <w:rsid w:val="00BD36C5"/>
    <w:rsid w:val="00D05320"/>
    <w:rsid w:val="00D06B2E"/>
    <w:rsid w:val="00EB19B0"/>
    <w:rsid w:val="00F7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467E2"/>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ocs.google.com/document/d/1HYn-_bOVrUXnuQ8gjF-smDqXgZLxP8UMLk22MoYUX9U/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67Z3ZXSPZZWZ-949-724</_dlc_DocId>
    <_dlc_DocIdUrl xmlns="67887a43-7e4d-4c1c-91d7-15e417b1b8ab">
      <Url>https://w3.ric.edu/curriculum_committee/_layouts/15/DocIdRedir.aspx?ID=67Z3ZXSPZZWZ-949-724</Url>
      <Description>67Z3ZXSPZZWZ-949-724</Description>
    </_dlc_DocIdUrl>
  </documentManagement>
</p:properties>
</file>

<file path=customXml/itemProps1.xml><?xml version="1.0" encoding="utf-8"?>
<ds:datastoreItem xmlns:ds="http://schemas.openxmlformats.org/officeDocument/2006/customXml" ds:itemID="{58B2B5C9-DB2E-4390-82D1-479009C4C2EC}"/>
</file>

<file path=customXml/itemProps2.xml><?xml version="1.0" encoding="utf-8"?>
<ds:datastoreItem xmlns:ds="http://schemas.openxmlformats.org/officeDocument/2006/customXml" ds:itemID="{90F98560-02DD-42FE-A1E7-6F28B2454F51}"/>
</file>

<file path=customXml/itemProps3.xml><?xml version="1.0" encoding="utf-8"?>
<ds:datastoreItem xmlns:ds="http://schemas.openxmlformats.org/officeDocument/2006/customXml" ds:itemID="{88857F16-2051-43CA-B5F4-DFF7AE4F21B2}"/>
</file>

<file path=customXml/itemProps4.xml><?xml version="1.0" encoding="utf-8"?>
<ds:datastoreItem xmlns:ds="http://schemas.openxmlformats.org/officeDocument/2006/customXml" ds:itemID="{F48551CF-D722-48F5-AFED-C851E2F7F6C3}"/>
</file>

<file path=docProps/app.xml><?xml version="1.0" encoding="utf-8"?>
<Properties xmlns="http://schemas.openxmlformats.org/officeDocument/2006/extended-properties" xmlns:vt="http://schemas.openxmlformats.org/officeDocument/2006/docPropsVTypes">
  <Template>Normal.dotm</Template>
  <TotalTime>1</TotalTime>
  <Pages>6</Pages>
  <Words>1939</Words>
  <Characters>11055</Characters>
  <Application>Microsoft Office Word</Application>
  <DocSecurity>0</DocSecurity>
  <Lines>92</Lines>
  <Paragraphs>25</Paragraphs>
  <ScaleCrop>false</ScaleCrop>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2018-12-10T17:44:00Z</dcterms:created>
  <dcterms:modified xsi:type="dcterms:W3CDTF">2018-12-10T17:44:00Z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bb3f78bc-51f2-4cc4-96f4-c572e239bbe5</vt:lpwstr>
  </property>
  <property fmtid="{D5CDD505-2E9C-101B-9397-08002B2CF9AE}" pid="3" name="ContentTypeId">
    <vt:lpwstr>0x0101009736D43DC7C38546B966A7508121890B</vt:lpwstr>
  </property>
</Properties>
</file>