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48" w:rsidRDefault="00783448" w:rsidP="00783448">
      <w:pPr>
        <w:pStyle w:val="Heading1"/>
      </w:pPr>
      <w:r>
        <w:t>UNDERGRADUATE CURRICULUM COMMITTEE (UCC)</w:t>
      </w:r>
      <w:r>
        <w:br/>
        <w:t>PROPOSAL FORM</w:t>
      </w:r>
      <w:r>
        <w:rPr>
          <w:noProof/>
        </w:rPr>
        <w:drawing>
          <wp:anchor distT="0" distB="0" distL="114300" distR="114300" simplePos="0" relativeHeight="251659264" behindDoc="0" locked="0" layoutInCell="1" hidden="0" allowOverlap="1" wp14:anchorId="02632D6A" wp14:editId="31D1FDBF">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11"/>
                    <a:srcRect/>
                    <a:stretch>
                      <a:fillRect/>
                    </a:stretch>
                  </pic:blipFill>
                  <pic:spPr>
                    <a:xfrm>
                      <a:off x="0" y="0"/>
                      <a:ext cx="612140" cy="741680"/>
                    </a:xfrm>
                    <a:prstGeom prst="rect">
                      <a:avLst/>
                    </a:prstGeom>
                    <a:ln/>
                  </pic:spPr>
                </pic:pic>
              </a:graphicData>
            </a:graphic>
          </wp:anchor>
        </w:drawing>
      </w:r>
    </w:p>
    <w:p w:rsidR="00F64260" w:rsidRDefault="009B4B02" w:rsidP="00A224F1">
      <w:pPr>
        <w:pStyle w:val="ListParagraph"/>
        <w:rPr>
          <w:rStyle w:val="Hyperlink"/>
          <w:spacing w:val="20"/>
          <w:sz w:val="18"/>
        </w:rPr>
      </w:pPr>
      <w:r>
        <w:t>Cover page</w:t>
      </w:r>
      <w:r>
        <w:tab/>
      </w:r>
      <w:r w:rsidR="00517DB2">
        <w:rPr>
          <w:spacing w:val="20"/>
          <w:sz w:val="18"/>
        </w:rPr>
        <w:t>scr</w:t>
      </w:r>
      <w:r w:rsidR="00F64260" w:rsidRPr="00A87611">
        <w:rPr>
          <w:spacing w:val="20"/>
          <w:sz w:val="18"/>
        </w:rPr>
        <w:t>oll over blue text to see further</w:t>
      </w:r>
      <w:r>
        <w:rPr>
          <w:spacing w:val="20"/>
          <w:sz w:val="18"/>
        </w:rPr>
        <w:t xml:space="preserve"> important</w:t>
      </w:r>
      <w:r w:rsidR="00F64260" w:rsidRPr="00A87611">
        <w:rPr>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A224F1">
      <w:pPr>
        <w:pStyle w:val="ListParagraph"/>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2609"/>
        <w:gridCol w:w="2993"/>
        <w:gridCol w:w="282"/>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3"/>
          </w:tcPr>
          <w:p w:rsidR="00F64260" w:rsidRPr="00783448" w:rsidRDefault="00783448" w:rsidP="00783448">
            <w:pPr>
              <w:spacing w:line="240" w:lineRule="auto"/>
              <w:rPr>
                <w:b/>
                <w:color w:val="FF0000"/>
              </w:rPr>
            </w:pPr>
            <w:bookmarkStart w:id="0" w:name="Proposal"/>
            <w:bookmarkEnd w:id="0"/>
            <w:r>
              <w:rPr>
                <w:b/>
              </w:rPr>
              <w:t>T</w:t>
            </w:r>
            <w:r>
              <w:t xml:space="preserve">ESL 402 </w:t>
            </w:r>
            <w:r>
              <w:rPr>
                <w:b/>
              </w:rPr>
              <w:t>Applications of</w:t>
            </w:r>
            <w:r w:rsidRPr="009A2077">
              <w:rPr>
                <w:b/>
              </w:rPr>
              <w:t xml:space="preserve"> Second Language Acquisition </w:t>
            </w:r>
            <w:r>
              <w:rPr>
                <w:b/>
              </w:rPr>
              <w:t>Theory</w:t>
            </w:r>
            <w:r w:rsidRPr="009A2077">
              <w:rPr>
                <w:b/>
              </w:rPr>
              <w:t xml:space="preserve">  </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DA0419" w:rsidP="00310D95">
            <w:pPr>
              <w:jc w:val="right"/>
            </w:pPr>
            <w:hyperlink w:anchor="3znysh7">
              <w:r w:rsidR="00783448">
                <w:rPr>
                  <w:color w:val="0000FF"/>
                  <w:u w:val="single"/>
                </w:rPr>
                <w:t>Replacing</w:t>
              </w:r>
            </w:hyperlink>
          </w:p>
        </w:tc>
        <w:tc>
          <w:tcPr>
            <w:tcW w:w="3758" w:type="pct"/>
            <w:gridSpan w:val="3"/>
          </w:tcPr>
          <w:p w:rsidR="00F64260" w:rsidRPr="00A83A6C" w:rsidRDefault="00F64260" w:rsidP="00783448">
            <w:pPr>
              <w:spacing w:line="240" w:lineRule="auto"/>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3"/>
          </w:tcPr>
          <w:p w:rsidR="00F64260" w:rsidRPr="005F2A05" w:rsidRDefault="00F64260" w:rsidP="000A36CD">
            <w:pPr>
              <w:rPr>
                <w:b/>
              </w:rPr>
            </w:pPr>
            <w:bookmarkStart w:id="4" w:name="type"/>
            <w:r w:rsidRPr="005F2A05">
              <w:rPr>
                <w:b/>
              </w:rPr>
              <w:t>Course</w:t>
            </w:r>
            <w:r>
              <w:rPr>
                <w:b/>
              </w:rPr>
              <w:t xml:space="preserve"> </w:t>
            </w:r>
            <w:r w:rsidR="003F45D4">
              <w:rPr>
                <w:b/>
              </w:rPr>
              <w:t>C</w:t>
            </w:r>
            <w:r w:rsidRPr="005F2A05">
              <w:rPr>
                <w:b/>
              </w:rPr>
              <w:t>reation</w:t>
            </w:r>
            <w:bookmarkEnd w:id="4"/>
            <w:r w:rsidRPr="005F2A05">
              <w:rPr>
                <w:b/>
              </w:rPr>
              <w:t xml:space="preserve"> </w:t>
            </w:r>
            <w:bookmarkStart w:id="5" w:name="deletion"/>
            <w:bookmarkEnd w:id="5"/>
          </w:p>
        </w:tc>
        <w:tc>
          <w:tcPr>
            <w:tcW w:w="131" w:type="pct"/>
            <w:vMerge/>
          </w:tcPr>
          <w:p w:rsidR="00F64260" w:rsidRPr="005F2A05" w:rsidRDefault="00F64260" w:rsidP="008B1F84">
            <w:pPr>
              <w:rPr>
                <w:b/>
              </w:rPr>
            </w:pPr>
          </w:p>
        </w:tc>
      </w:tr>
      <w:tr w:rsidR="00F64260" w:rsidRPr="006E3AF2" w:rsidTr="00B97AD5">
        <w:trPr>
          <w:cantSplit/>
          <w:trHeight w:val="637"/>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97AD5" w:rsidRDefault="001721BB" w:rsidP="00B862BF">
            <w:pPr>
              <w:rPr>
                <w:b/>
              </w:rPr>
            </w:pPr>
            <w:bookmarkStart w:id="6" w:name="Originator"/>
            <w:bookmarkEnd w:id="6"/>
            <w:r w:rsidRPr="00B97AD5">
              <w:rPr>
                <w:b/>
              </w:rPr>
              <w:t xml:space="preserve">Sarah </w:t>
            </w:r>
            <w:proofErr w:type="spellStart"/>
            <w:r w:rsidRPr="00B97AD5">
              <w:rPr>
                <w:b/>
              </w:rPr>
              <w:t>Hesson</w:t>
            </w:r>
            <w:proofErr w:type="spellEnd"/>
          </w:p>
          <w:p w:rsidR="001721BB" w:rsidRPr="003F45D4" w:rsidRDefault="001721BB" w:rsidP="00B862BF">
            <w:pPr>
              <w:rPr>
                <w:b/>
                <w:highlight w:val="yellow"/>
              </w:rPr>
            </w:pPr>
            <w:r w:rsidRPr="00B97AD5">
              <w:rPr>
                <w:b/>
              </w:rPr>
              <w:t xml:space="preserve">Jane Yedlin </w:t>
            </w:r>
          </w:p>
        </w:tc>
        <w:tc>
          <w:tcPr>
            <w:tcW w:w="1210" w:type="pct"/>
          </w:tcPr>
          <w:p w:rsidR="00F64260" w:rsidRPr="00946B20" w:rsidRDefault="00DA041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rsidR="00F64260" w:rsidRPr="00B605CE" w:rsidRDefault="003F45D4" w:rsidP="00B862BF">
            <w:pPr>
              <w:rPr>
                <w:b/>
              </w:rPr>
            </w:pPr>
            <w:bookmarkStart w:id="7" w:name="home_dept"/>
            <w:bookmarkEnd w:id="7"/>
            <w:r>
              <w:rPr>
                <w:b/>
              </w:rPr>
              <w:t xml:space="preserve">Educational </w:t>
            </w:r>
            <w:proofErr w:type="gramStart"/>
            <w:r>
              <w:rPr>
                <w:b/>
              </w:rPr>
              <w:t>Studies</w:t>
            </w:r>
            <w:r w:rsidR="005C4A53">
              <w:rPr>
                <w:b/>
              </w:rPr>
              <w:t xml:space="preserve">, </w:t>
            </w:r>
            <w:r>
              <w:rPr>
                <w:b/>
              </w:rPr>
              <w:t xml:space="preserve"> TESL</w:t>
            </w:r>
            <w:proofErr w:type="gramEnd"/>
            <w:r>
              <w:rPr>
                <w:b/>
              </w:rPr>
              <w:t xml:space="preserve"> Program</w:t>
            </w:r>
          </w:p>
        </w:tc>
      </w:tr>
      <w:tr w:rsidR="00F64260" w:rsidRPr="006E3AF2" w:rsidTr="00BD4C9F">
        <w:trPr>
          <w:trHeight w:val="3319"/>
        </w:trPr>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4"/>
          </w:tcPr>
          <w:p w:rsidR="00C071EC" w:rsidRPr="00C071EC" w:rsidRDefault="00C071EC" w:rsidP="00C071EC">
            <w:pPr>
              <w:spacing w:line="240" w:lineRule="auto"/>
              <w:rPr>
                <w:rFonts w:ascii="Times" w:hAnsi="Times"/>
                <w:sz w:val="24"/>
                <w:szCs w:val="24"/>
              </w:rPr>
            </w:pPr>
            <w:bookmarkStart w:id="8" w:name="Rationale"/>
            <w:bookmarkEnd w:id="8"/>
            <w:r w:rsidRPr="00C071EC">
              <w:rPr>
                <w:rFonts w:ascii="Times" w:hAnsi="Times"/>
                <w:color w:val="000000"/>
                <w:sz w:val="24"/>
                <w:szCs w:val="24"/>
              </w:rPr>
              <w:t>TESL 402 examines research and theory in second language acquisition and bilingualism. The course explores instructional, individual, group, linguistic, and contextual variables affecting emergent bilingual students’ learning of language and academic content.</w:t>
            </w:r>
          </w:p>
          <w:p w:rsidR="00C071EC" w:rsidRDefault="00C071EC" w:rsidP="00411222">
            <w:pPr>
              <w:rPr>
                <w:b/>
                <w:color w:val="000000" w:themeColor="text1"/>
              </w:rPr>
            </w:pPr>
          </w:p>
          <w:p w:rsidR="00411222" w:rsidRPr="001F0960" w:rsidRDefault="00411222" w:rsidP="00411222">
            <w:pPr>
              <w:rPr>
                <w:b/>
                <w:color w:val="000000" w:themeColor="text1"/>
              </w:rPr>
            </w:pPr>
            <w:r w:rsidRPr="001F0960">
              <w:rPr>
                <w:b/>
                <w:color w:val="000000" w:themeColor="text1"/>
              </w:rPr>
              <w:t xml:space="preserve">Context: </w:t>
            </w:r>
          </w:p>
          <w:p w:rsidR="00411222" w:rsidRPr="001F0960" w:rsidRDefault="00411222" w:rsidP="00411222">
            <w:pPr>
              <w:rPr>
                <w:rFonts w:ascii="Times New Roman" w:hAnsi="Times New Roman"/>
                <w:color w:val="000000" w:themeColor="text1"/>
                <w:sz w:val="24"/>
                <w:szCs w:val="24"/>
              </w:rPr>
            </w:pPr>
            <w:r w:rsidRPr="001F0960">
              <w:rPr>
                <w:b/>
                <w:color w:val="000000" w:themeColor="text1"/>
              </w:rPr>
              <w:t>This course was created as part of the major revision to all undergraduate programs in the Feinstein School of Education and Human Development (FSEHD).  This course will be a restricted elective for students in the following programs:</w:t>
            </w:r>
            <w:r w:rsidRPr="001F0960">
              <w:rPr>
                <w:rFonts w:ascii="Times New Roman" w:hAnsi="Times New Roman"/>
                <w:color w:val="000000" w:themeColor="text1"/>
                <w:sz w:val="24"/>
                <w:szCs w:val="24"/>
              </w:rPr>
              <w:t xml:space="preserve"> </w:t>
            </w:r>
          </w:p>
          <w:p w:rsidR="00411222" w:rsidRPr="001F0960" w:rsidRDefault="00411222" w:rsidP="00411222">
            <w:pPr>
              <w:rPr>
                <w:rFonts w:ascii="Times New Roman" w:hAnsi="Times New Roman"/>
                <w:color w:val="000000" w:themeColor="text1"/>
                <w:sz w:val="24"/>
                <w:szCs w:val="24"/>
              </w:rPr>
            </w:pPr>
            <w:r w:rsidRPr="001F0960">
              <w:rPr>
                <w:color w:val="000000" w:themeColor="text1"/>
                <w:sz w:val="24"/>
                <w:szCs w:val="24"/>
              </w:rPr>
              <w:t xml:space="preserve">       </w:t>
            </w:r>
            <w:r w:rsidRPr="001F0960">
              <w:rPr>
                <w:rFonts w:ascii="Times New Roman" w:hAnsi="Times New Roman"/>
                <w:color w:val="000000" w:themeColor="text1"/>
                <w:sz w:val="24"/>
                <w:szCs w:val="24"/>
              </w:rPr>
              <w:t>Art Education B.S.</w:t>
            </w:r>
          </w:p>
          <w:p w:rsidR="00411222" w:rsidRPr="001F0960" w:rsidRDefault="00411222" w:rsidP="00411222">
            <w:pPr>
              <w:ind w:left="360"/>
              <w:rPr>
                <w:color w:val="000000" w:themeColor="text1"/>
                <w:sz w:val="24"/>
                <w:szCs w:val="24"/>
              </w:rPr>
            </w:pPr>
            <w:r w:rsidRPr="001F0960">
              <w:rPr>
                <w:color w:val="000000" w:themeColor="text1"/>
                <w:sz w:val="24"/>
                <w:szCs w:val="24"/>
              </w:rPr>
              <w:t>Music in Music Education B.M.</w:t>
            </w:r>
          </w:p>
          <w:p w:rsidR="00411222" w:rsidRPr="001F0960" w:rsidRDefault="00411222" w:rsidP="00411222">
            <w:pPr>
              <w:ind w:left="360"/>
              <w:rPr>
                <w:color w:val="000000" w:themeColor="text1"/>
                <w:sz w:val="24"/>
                <w:szCs w:val="24"/>
              </w:rPr>
            </w:pPr>
            <w:r w:rsidRPr="001F0960">
              <w:rPr>
                <w:color w:val="000000" w:themeColor="text1"/>
                <w:sz w:val="24"/>
                <w:szCs w:val="24"/>
              </w:rPr>
              <w:t>Health Education B.S.</w:t>
            </w:r>
          </w:p>
          <w:p w:rsidR="00411222" w:rsidRPr="001F0960" w:rsidRDefault="00411222" w:rsidP="00411222">
            <w:pPr>
              <w:ind w:left="360"/>
              <w:rPr>
                <w:color w:val="000000" w:themeColor="text1"/>
                <w:sz w:val="24"/>
                <w:szCs w:val="24"/>
              </w:rPr>
            </w:pPr>
            <w:r w:rsidRPr="001F0960">
              <w:rPr>
                <w:color w:val="000000" w:themeColor="text1"/>
                <w:sz w:val="24"/>
                <w:szCs w:val="24"/>
              </w:rPr>
              <w:t>Physical Education B.S.</w:t>
            </w:r>
          </w:p>
          <w:p w:rsidR="00411222" w:rsidRPr="001F0960" w:rsidRDefault="00411222" w:rsidP="00411222">
            <w:pPr>
              <w:ind w:left="360"/>
              <w:rPr>
                <w:color w:val="000000" w:themeColor="text1"/>
                <w:sz w:val="24"/>
                <w:szCs w:val="24"/>
              </w:rPr>
            </w:pPr>
            <w:r w:rsidRPr="001F0960">
              <w:rPr>
                <w:color w:val="000000" w:themeColor="text1"/>
                <w:sz w:val="24"/>
                <w:szCs w:val="24"/>
              </w:rPr>
              <w:t>Secondary Education B.A., Majors: Biology, Chemistry, General Science, History, Mathematics, Physics, and Social Studies</w:t>
            </w:r>
          </w:p>
          <w:p w:rsidR="00411222" w:rsidRPr="001F0960" w:rsidRDefault="00411222" w:rsidP="00411222">
            <w:pPr>
              <w:ind w:left="360"/>
              <w:rPr>
                <w:color w:val="000000" w:themeColor="text1"/>
                <w:sz w:val="24"/>
                <w:szCs w:val="24"/>
              </w:rPr>
            </w:pPr>
            <w:r w:rsidRPr="001F0960">
              <w:rPr>
                <w:color w:val="000000" w:themeColor="text1"/>
                <w:sz w:val="24"/>
                <w:szCs w:val="24"/>
              </w:rPr>
              <w:t>Technology Education B.S., Concentration: Teaching</w:t>
            </w:r>
          </w:p>
          <w:p w:rsidR="00411222" w:rsidRPr="001F0960" w:rsidRDefault="00411222" w:rsidP="00411222">
            <w:pPr>
              <w:ind w:left="360"/>
              <w:rPr>
                <w:color w:val="000000" w:themeColor="text1"/>
                <w:sz w:val="24"/>
                <w:szCs w:val="24"/>
              </w:rPr>
            </w:pPr>
            <w:r w:rsidRPr="001F0960">
              <w:rPr>
                <w:color w:val="000000" w:themeColor="text1"/>
                <w:sz w:val="24"/>
                <w:szCs w:val="24"/>
              </w:rPr>
              <w:t>World Languages Education B.A., Teaching Concentrations: French, Portuguese, Spanish</w:t>
            </w:r>
          </w:p>
          <w:p w:rsidR="00411222" w:rsidRDefault="00411222" w:rsidP="00BD4C9F">
            <w:pPr>
              <w:pStyle w:val="Body"/>
              <w:rPr>
                <w:rStyle w:val="None"/>
                <w:bCs/>
              </w:rPr>
            </w:pPr>
          </w:p>
          <w:p w:rsidR="00411222" w:rsidRPr="00411222" w:rsidRDefault="00411222" w:rsidP="00BD4C9F">
            <w:pPr>
              <w:pStyle w:val="Body"/>
              <w:rPr>
                <w:rStyle w:val="None"/>
                <w:b/>
                <w:bCs/>
              </w:rPr>
            </w:pPr>
            <w:r w:rsidRPr="00411222">
              <w:rPr>
                <w:rStyle w:val="None"/>
                <w:b/>
                <w:bCs/>
              </w:rPr>
              <w:t xml:space="preserve">Rationale </w:t>
            </w:r>
          </w:p>
          <w:p w:rsidR="00BD4C9F" w:rsidRDefault="00BD4C9F" w:rsidP="00BD4C9F">
            <w:pPr>
              <w:pStyle w:val="Body"/>
              <w:rPr>
                <w:rStyle w:val="None"/>
                <w:bCs/>
              </w:rPr>
            </w:pPr>
            <w:r w:rsidRPr="00197ABB">
              <w:rPr>
                <w:rStyle w:val="None"/>
                <w:bCs/>
              </w:rPr>
              <w:t>In recognition of the state’s numerically and geographically expanding population of school-aged English Language learners (ELLs) and in the context of the college’s education programs’ redesign</w:t>
            </w:r>
            <w:r>
              <w:rPr>
                <w:rStyle w:val="None"/>
                <w:bCs/>
              </w:rPr>
              <w:t xml:space="preserve">, </w:t>
            </w:r>
            <w:r w:rsidRPr="00197ABB">
              <w:rPr>
                <w:rStyle w:val="None"/>
                <w:bCs/>
              </w:rPr>
              <w:t xml:space="preserve">it is a priority for all undergraduate teaching candidates to prepare to work effectively with ELLs. </w:t>
            </w:r>
          </w:p>
          <w:p w:rsidR="00BD4C9F" w:rsidRDefault="00783448" w:rsidP="00BD4C9F">
            <w:pPr>
              <w:pStyle w:val="Body"/>
              <w:rPr>
                <w:rStyle w:val="None"/>
                <w:bCs/>
              </w:rPr>
            </w:pPr>
            <w:r>
              <w:rPr>
                <w:rStyle w:val="None"/>
                <w:bCs/>
              </w:rPr>
              <w:t xml:space="preserve">      </w:t>
            </w:r>
            <w:r w:rsidR="00BD4C9F" w:rsidRPr="00197ABB">
              <w:rPr>
                <w:rStyle w:val="None"/>
                <w:bCs/>
              </w:rPr>
              <w:t>Th</w:t>
            </w:r>
            <w:r w:rsidR="00BD4C9F">
              <w:rPr>
                <w:rStyle w:val="None"/>
                <w:bCs/>
              </w:rPr>
              <w:t>is</w:t>
            </w:r>
            <w:r w:rsidR="00BD4C9F" w:rsidRPr="00197ABB">
              <w:rPr>
                <w:rStyle w:val="None"/>
                <w:bCs/>
              </w:rPr>
              <w:t xml:space="preserve"> course is the </w:t>
            </w:r>
            <w:r w:rsidR="00BD4C9F">
              <w:rPr>
                <w:rStyle w:val="None"/>
                <w:bCs/>
              </w:rPr>
              <w:t xml:space="preserve">second </w:t>
            </w:r>
            <w:r w:rsidR="00BD4C9F" w:rsidRPr="00197ABB">
              <w:rPr>
                <w:rStyle w:val="None"/>
                <w:bCs/>
              </w:rPr>
              <w:t>course in a two</w:t>
            </w:r>
            <w:r w:rsidR="00BD4C9F">
              <w:rPr>
                <w:rStyle w:val="None"/>
                <w:bCs/>
              </w:rPr>
              <w:t>-</w:t>
            </w:r>
            <w:r w:rsidR="00BD4C9F" w:rsidRPr="00197ABB">
              <w:rPr>
                <w:rStyle w:val="None"/>
                <w:bCs/>
              </w:rPr>
              <w:t>course series</w:t>
            </w:r>
            <w:r w:rsidR="00BD4C9F">
              <w:rPr>
                <w:rStyle w:val="None"/>
                <w:bCs/>
              </w:rPr>
              <w:t xml:space="preserve"> </w:t>
            </w:r>
            <w:r w:rsidR="00BD4C9F" w:rsidRPr="00197ABB">
              <w:rPr>
                <w:rStyle w:val="None"/>
                <w:bCs/>
              </w:rPr>
              <w:t>on teaching ELLs. Th</w:t>
            </w:r>
            <w:r w:rsidR="00BD4C9F">
              <w:rPr>
                <w:rStyle w:val="None"/>
                <w:bCs/>
              </w:rPr>
              <w:t>e</w:t>
            </w:r>
            <w:r w:rsidR="00BD4C9F" w:rsidRPr="00197ABB">
              <w:rPr>
                <w:rStyle w:val="None"/>
                <w:bCs/>
              </w:rPr>
              <w:t xml:space="preserve"> first course</w:t>
            </w:r>
            <w:r w:rsidR="00BD4C9F">
              <w:rPr>
                <w:rStyle w:val="None"/>
                <w:bCs/>
              </w:rPr>
              <w:t xml:space="preserve"> (TESL 4</w:t>
            </w:r>
            <w:r w:rsidR="005C79B1">
              <w:rPr>
                <w:rStyle w:val="None"/>
                <w:bCs/>
              </w:rPr>
              <w:t>0</w:t>
            </w:r>
            <w:r w:rsidR="005C79B1">
              <w:rPr>
                <w:rStyle w:val="None"/>
              </w:rPr>
              <w:t>1</w:t>
            </w:r>
            <w:r w:rsidR="00BD4C9F">
              <w:rPr>
                <w:rStyle w:val="None"/>
                <w:bCs/>
              </w:rPr>
              <w:t xml:space="preserve">) </w:t>
            </w:r>
            <w:r w:rsidR="00BD4C9F" w:rsidRPr="00197ABB">
              <w:rPr>
                <w:rStyle w:val="None"/>
                <w:bCs/>
              </w:rPr>
              <w:t xml:space="preserve">will be required for candidates in all applicable programs. </w:t>
            </w:r>
          </w:p>
          <w:p w:rsidR="00F64260" w:rsidRDefault="00783448" w:rsidP="00783448">
            <w:pPr>
              <w:spacing w:line="240" w:lineRule="auto"/>
              <w:rPr>
                <w:rFonts w:eastAsia="Cambria" w:cs="Cambria"/>
                <w:bCs/>
                <w:color w:val="000000"/>
                <w:u w:color="000000"/>
              </w:rPr>
            </w:pPr>
            <w:r>
              <w:rPr>
                <w:rStyle w:val="None"/>
                <w:rFonts w:eastAsia="Cambria" w:cs="Cambria"/>
                <w:bCs/>
                <w:color w:val="000000"/>
                <w:u w:color="000000"/>
                <w:bdr w:val="nil"/>
              </w:rPr>
              <w:t xml:space="preserve">      </w:t>
            </w:r>
            <w:r w:rsidR="00BD4C9F" w:rsidRPr="00197ABB">
              <w:rPr>
                <w:rStyle w:val="None"/>
                <w:bCs/>
              </w:rPr>
              <w:t xml:space="preserve">Individual </w:t>
            </w:r>
            <w:r w:rsidR="00BD4C9F">
              <w:rPr>
                <w:rStyle w:val="None"/>
                <w:bCs/>
              </w:rPr>
              <w:t xml:space="preserve">students </w:t>
            </w:r>
            <w:r w:rsidR="00BD4C9F" w:rsidRPr="00197ABB">
              <w:rPr>
                <w:rStyle w:val="None"/>
                <w:bCs/>
              </w:rPr>
              <w:t xml:space="preserve">will decide </w:t>
            </w:r>
            <w:r w:rsidR="00BD4C9F">
              <w:rPr>
                <w:rStyle w:val="None"/>
                <w:bCs/>
              </w:rPr>
              <w:t xml:space="preserve">with the help of their advisors </w:t>
            </w:r>
            <w:r w:rsidR="00BD4C9F" w:rsidRPr="00197ABB">
              <w:rPr>
                <w:rStyle w:val="None"/>
                <w:bCs/>
              </w:rPr>
              <w:t xml:space="preserve">whether </w:t>
            </w:r>
            <w:r w:rsidR="00BD4C9F">
              <w:rPr>
                <w:rStyle w:val="None"/>
                <w:bCs/>
              </w:rPr>
              <w:t>or not to follow TESL 4</w:t>
            </w:r>
            <w:r w:rsidR="005C79B1">
              <w:rPr>
                <w:rStyle w:val="None"/>
                <w:bCs/>
              </w:rPr>
              <w:t>01</w:t>
            </w:r>
            <w:r w:rsidR="00BD4C9F">
              <w:rPr>
                <w:rStyle w:val="None"/>
                <w:bCs/>
              </w:rPr>
              <w:t>with</w:t>
            </w:r>
            <w:r w:rsidR="00BD4C9F" w:rsidRPr="00197ABB">
              <w:rPr>
                <w:rStyle w:val="None"/>
                <w:bCs/>
              </w:rPr>
              <w:t xml:space="preserve"> </w:t>
            </w:r>
            <w:r w:rsidR="00BD4C9F">
              <w:rPr>
                <w:rStyle w:val="None"/>
                <w:bCs/>
              </w:rPr>
              <w:t xml:space="preserve">this </w:t>
            </w:r>
            <w:r w:rsidR="00BD4C9F" w:rsidRPr="00197ABB">
              <w:rPr>
                <w:rStyle w:val="None"/>
                <w:bCs/>
              </w:rPr>
              <w:t>second</w:t>
            </w:r>
            <w:r w:rsidR="00BD4C9F">
              <w:rPr>
                <w:rStyle w:val="None"/>
                <w:bCs/>
              </w:rPr>
              <w:t xml:space="preserve"> </w:t>
            </w:r>
            <w:r w:rsidR="00BD4C9F" w:rsidRPr="00197ABB">
              <w:rPr>
                <w:rStyle w:val="None"/>
                <w:bCs/>
              </w:rPr>
              <w:t>course</w:t>
            </w:r>
            <w:r w:rsidR="00BD4C9F">
              <w:rPr>
                <w:rStyle w:val="None"/>
                <w:bCs/>
              </w:rPr>
              <w:t xml:space="preserve"> (TESL 4</w:t>
            </w:r>
            <w:r w:rsidR="005C79B1">
              <w:rPr>
                <w:rStyle w:val="None"/>
                <w:bCs/>
              </w:rPr>
              <w:t>0</w:t>
            </w:r>
            <w:r w:rsidR="005C79B1">
              <w:rPr>
                <w:rStyle w:val="None"/>
              </w:rPr>
              <w:t>2</w:t>
            </w:r>
            <w:r w:rsidR="00BD4C9F">
              <w:rPr>
                <w:rStyle w:val="None"/>
                <w:bCs/>
              </w:rPr>
              <w:t xml:space="preserve">) in the </w:t>
            </w:r>
            <w:r w:rsidR="00E62154">
              <w:rPr>
                <w:rStyle w:val="None"/>
                <w:bCs/>
              </w:rPr>
              <w:t>T</w:t>
            </w:r>
            <w:r w:rsidR="00BD4C9F" w:rsidRPr="00197ABB">
              <w:rPr>
                <w:rStyle w:val="None"/>
                <w:bCs/>
              </w:rPr>
              <w:t>E</w:t>
            </w:r>
            <w:r w:rsidR="00E62154">
              <w:rPr>
                <w:rStyle w:val="None"/>
                <w:bCs/>
              </w:rPr>
              <w:t>S</w:t>
            </w:r>
            <w:r w:rsidR="00BD4C9F" w:rsidRPr="00197ABB">
              <w:rPr>
                <w:rStyle w:val="None"/>
                <w:bCs/>
              </w:rPr>
              <w:t>L</w:t>
            </w:r>
            <w:r w:rsidR="00BD4C9F">
              <w:rPr>
                <w:rStyle w:val="None"/>
                <w:bCs/>
              </w:rPr>
              <w:t xml:space="preserve"> </w:t>
            </w:r>
            <w:r w:rsidR="00E62154">
              <w:rPr>
                <w:rStyle w:val="None"/>
                <w:bCs/>
              </w:rPr>
              <w:t xml:space="preserve">endorsement </w:t>
            </w:r>
            <w:r w:rsidR="00BD4C9F">
              <w:rPr>
                <w:rStyle w:val="None"/>
                <w:bCs/>
              </w:rPr>
              <w:t>sequence.</w:t>
            </w:r>
            <w:r w:rsidR="00BD4C9F">
              <w:rPr>
                <w:b/>
              </w:rPr>
              <w:t xml:space="preserve"> </w:t>
            </w:r>
            <w:r>
              <w:rPr>
                <w:rFonts w:eastAsia="Cambria" w:cs="Cambria"/>
                <w:bCs/>
                <w:color w:val="000000"/>
                <w:u w:color="000000"/>
              </w:rPr>
              <w:t>Teacher candidates who take both TESL 40</w:t>
            </w:r>
            <w:r>
              <w:rPr>
                <w:rFonts w:eastAsia="Cambria" w:cs="Cambria"/>
                <w:color w:val="000000"/>
                <w:u w:color="000000"/>
              </w:rPr>
              <w:t>1</w:t>
            </w:r>
            <w:r>
              <w:rPr>
                <w:rFonts w:eastAsia="Cambria" w:cs="Cambria"/>
                <w:bCs/>
                <w:color w:val="000000"/>
                <w:u w:color="000000"/>
              </w:rPr>
              <w:t xml:space="preserve"> and TESL 40</w:t>
            </w:r>
            <w:r>
              <w:rPr>
                <w:rFonts w:eastAsia="Cambria" w:cs="Cambria"/>
                <w:color w:val="000000"/>
                <w:u w:color="000000"/>
              </w:rPr>
              <w:t>2</w:t>
            </w:r>
            <w:r>
              <w:rPr>
                <w:rFonts w:eastAsia="Cambria" w:cs="Cambria"/>
                <w:bCs/>
                <w:color w:val="000000"/>
                <w:u w:color="000000"/>
              </w:rPr>
              <w:t xml:space="preserve"> may count these courses towards ESL certification.  </w:t>
            </w:r>
          </w:p>
          <w:p w:rsidR="00AD6F89" w:rsidRDefault="00AD6F89" w:rsidP="00783448">
            <w:pPr>
              <w:spacing w:line="240" w:lineRule="auto"/>
              <w:rPr>
                <w:b/>
              </w:rPr>
            </w:pPr>
          </w:p>
          <w:p w:rsidR="00C071EC" w:rsidRPr="00FA6998" w:rsidRDefault="00C071EC" w:rsidP="00783448">
            <w:pPr>
              <w:spacing w:line="240" w:lineRule="auto"/>
              <w:rPr>
                <w:b/>
              </w:rPr>
            </w:pPr>
            <w:bookmarkStart w:id="9" w:name="_GoBack"/>
            <w:bookmarkEnd w:id="9"/>
          </w:p>
        </w:tc>
      </w:tr>
    </w:tbl>
    <w:p w:rsidR="005C4A53" w:rsidRPr="00783448" w:rsidRDefault="005C4A53">
      <w:pPr>
        <w:rPr>
          <w:rFonts w:eastAsia="Cambria" w:cs="Cambria"/>
          <w:bCs/>
          <w:color w:val="000000"/>
          <w:u w:color="00000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501"/>
        <w:gridCol w:w="2960"/>
        <w:gridCol w:w="2924"/>
      </w:tblGrid>
      <w:tr w:rsidR="00BD4C9F" w:rsidRPr="006E3AF2" w:rsidTr="00517DB2">
        <w:tc>
          <w:tcPr>
            <w:tcW w:w="1111" w:type="pct"/>
            <w:vAlign w:val="center"/>
          </w:tcPr>
          <w:p w:rsidR="00BD4C9F" w:rsidRDefault="00BD4C9F" w:rsidP="00BD4C9F">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3"/>
          </w:tcPr>
          <w:p w:rsidR="005C4A53" w:rsidRPr="005C4A53" w:rsidRDefault="00BD4C9F" w:rsidP="005C4A53">
            <w:pPr>
              <w:rPr>
                <w:rFonts w:eastAsia="Cambria" w:cs="Cambria"/>
                <w:bCs/>
                <w:color w:val="FF0000"/>
                <w:u w:color="000000"/>
              </w:rPr>
            </w:pPr>
            <w:bookmarkStart w:id="10" w:name="student_impact"/>
            <w:bookmarkEnd w:id="10"/>
            <w:r>
              <w:t xml:space="preserve">Positive impact is expected as </w:t>
            </w:r>
            <w:r w:rsidR="0075778D">
              <w:t xml:space="preserve">candidates </w:t>
            </w:r>
            <w:r>
              <w:t xml:space="preserve">will gain </w:t>
            </w:r>
            <w:r w:rsidR="00E2108B">
              <w:t>linguistic and pedagogical knowledge</w:t>
            </w:r>
            <w:r w:rsidR="0075778D">
              <w:t xml:space="preserve"> to deepen their understanding and increase their efficacy as teachers of English learners and bilingual youth. Candidates who are themselves bilingual are likely to gain increased insight into their own development. </w:t>
            </w:r>
            <w:r w:rsidR="005C4A53" w:rsidRPr="001F0960">
              <w:rPr>
                <w:rFonts w:eastAsia="Cambria" w:cs="Cambria"/>
                <w:bCs/>
                <w:color w:val="000000" w:themeColor="text1"/>
                <w:u w:color="000000"/>
              </w:rPr>
              <w:t>Teacher candidates who take both TESL 40</w:t>
            </w:r>
            <w:r w:rsidR="005C4A53" w:rsidRPr="001F0960">
              <w:rPr>
                <w:rFonts w:eastAsia="Cambria" w:cs="Cambria"/>
                <w:color w:val="000000" w:themeColor="text1"/>
                <w:u w:color="000000"/>
              </w:rPr>
              <w:t>1</w:t>
            </w:r>
            <w:r w:rsidR="005C4A53" w:rsidRPr="001F0960">
              <w:rPr>
                <w:rFonts w:eastAsia="Cambria" w:cs="Cambria"/>
                <w:bCs/>
                <w:color w:val="000000" w:themeColor="text1"/>
                <w:u w:color="000000"/>
              </w:rPr>
              <w:t xml:space="preserve"> and TESL 40</w:t>
            </w:r>
            <w:r w:rsidR="005C4A53" w:rsidRPr="001F0960">
              <w:rPr>
                <w:rFonts w:eastAsia="Cambria" w:cs="Cambria"/>
                <w:color w:val="000000" w:themeColor="text1"/>
                <w:u w:color="000000"/>
              </w:rPr>
              <w:t>2</w:t>
            </w:r>
            <w:r w:rsidR="005C4A53" w:rsidRPr="001F0960">
              <w:rPr>
                <w:rFonts w:eastAsia="Cambria" w:cs="Cambria"/>
                <w:bCs/>
                <w:color w:val="000000" w:themeColor="text1"/>
                <w:u w:color="000000"/>
              </w:rPr>
              <w:t xml:space="preserve"> may count these courses towards ESL certification</w:t>
            </w:r>
            <w:r w:rsidR="005C4A53" w:rsidRPr="005C4A53">
              <w:rPr>
                <w:rFonts w:eastAsia="Cambria" w:cs="Cambria"/>
                <w:bCs/>
                <w:color w:val="FF0000"/>
                <w:u w:color="000000"/>
              </w:rPr>
              <w:t xml:space="preserve">.                            </w:t>
            </w:r>
          </w:p>
          <w:p w:rsidR="00D764B4" w:rsidRPr="00783448" w:rsidRDefault="00D764B4" w:rsidP="00783448">
            <w:pPr>
              <w:rPr>
                <w:rFonts w:eastAsia="Cambria" w:cs="Cambria"/>
                <w:bCs/>
                <w:color w:val="000000" w:themeColor="text1"/>
                <w:u w:color="000000"/>
              </w:rPr>
            </w:pPr>
            <w:r w:rsidRPr="00D764B4">
              <w:rPr>
                <w:rFonts w:eastAsia="Cambria" w:cs="Cambria"/>
                <w:bCs/>
                <w:color w:val="000000" w:themeColor="text1"/>
                <w:u w:color="000000"/>
              </w:rPr>
              <w:t xml:space="preserve">They would need five additional courses: </w:t>
            </w:r>
            <w:r w:rsidRPr="00783448">
              <w:rPr>
                <w:rFonts w:asciiTheme="minorHAnsi" w:hAnsiTheme="minorHAnsi" w:cs="Calibri"/>
                <w:color w:val="000000"/>
              </w:rPr>
              <w:t>TESL 549,</w:t>
            </w:r>
            <w:r w:rsidRPr="00783448">
              <w:rPr>
                <w:rFonts w:asciiTheme="minorHAnsi" w:eastAsia="Cambria" w:hAnsiTheme="minorHAnsi" w:cs="Cambria"/>
                <w:bCs/>
                <w:color w:val="000000" w:themeColor="text1"/>
                <w:u w:color="000000"/>
              </w:rPr>
              <w:t xml:space="preserve"> </w:t>
            </w:r>
            <w:r w:rsidR="00783448" w:rsidRPr="00783448">
              <w:rPr>
                <w:rFonts w:asciiTheme="minorHAnsi" w:hAnsiTheme="minorHAnsi" w:cs="Calibri"/>
                <w:color w:val="000000"/>
              </w:rPr>
              <w:t>TESL 541,</w:t>
            </w:r>
            <w:r w:rsidR="00783448" w:rsidRPr="00783448">
              <w:rPr>
                <w:rFonts w:asciiTheme="minorHAnsi" w:eastAsia="Cambria" w:hAnsiTheme="minorHAnsi" w:cs="Cambria"/>
                <w:bCs/>
                <w:color w:val="000000" w:themeColor="text1"/>
                <w:u w:color="000000"/>
              </w:rPr>
              <w:t xml:space="preserve"> </w:t>
            </w:r>
            <w:r w:rsidR="00783448" w:rsidRPr="00783448">
              <w:rPr>
                <w:rFonts w:asciiTheme="minorHAnsi" w:hAnsiTheme="minorHAnsi" w:cs="Calibri"/>
                <w:color w:val="000000"/>
              </w:rPr>
              <w:t xml:space="preserve">TESL 551, TESL 507, TESL 553, and a passing score on praxis exam </w:t>
            </w:r>
            <w:r w:rsidR="00783448" w:rsidRPr="00783448">
              <w:rPr>
                <w:rFonts w:asciiTheme="minorHAnsi" w:hAnsiTheme="minorHAnsi" w:cs="Arial"/>
                <w:color w:val="444444"/>
              </w:rPr>
              <w:t>(5362).</w:t>
            </w:r>
          </w:p>
          <w:p w:rsidR="0075778D" w:rsidRDefault="0075778D" w:rsidP="00BD4C9F"/>
          <w:p w:rsidR="00BD4C9F" w:rsidRPr="00B649C4" w:rsidRDefault="00BD4C9F" w:rsidP="00BD4C9F">
            <w:pPr>
              <w:rPr>
                <w:b/>
              </w:rPr>
            </w:pPr>
          </w:p>
        </w:tc>
      </w:tr>
      <w:tr w:rsidR="00BD4C9F" w:rsidRPr="006E3AF2" w:rsidTr="00517DB2">
        <w:tc>
          <w:tcPr>
            <w:tcW w:w="1111" w:type="pct"/>
            <w:vAlign w:val="center"/>
          </w:tcPr>
          <w:p w:rsidR="00BD4C9F" w:rsidRPr="00B649C4" w:rsidRDefault="00BD4C9F" w:rsidP="00BD4C9F">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3"/>
          </w:tcPr>
          <w:p w:rsidR="00EE33D7" w:rsidRPr="001F0960" w:rsidRDefault="00EE33D7" w:rsidP="00EE33D7">
            <w:pPr>
              <w:rPr>
                <w:rFonts w:eastAsia="Cambria" w:cs="Cambria"/>
                <w:b/>
                <w:bCs/>
                <w:color w:val="000000" w:themeColor="text1"/>
                <w:u w:color="000000"/>
              </w:rPr>
            </w:pPr>
            <w:bookmarkStart w:id="11" w:name="prog_impact"/>
            <w:bookmarkEnd w:id="11"/>
            <w:r w:rsidRPr="001F0960">
              <w:rPr>
                <w:rFonts w:eastAsia="Cambria" w:cs="Cambria"/>
                <w:b/>
                <w:bCs/>
                <w:color w:val="000000" w:themeColor="text1"/>
                <w:u w:color="000000"/>
              </w:rPr>
              <w:t>Undergraduate teaching candidates in the following programs may take this restricted elective course after taking the prerequisite course TESL 401:  Concurrent enrollment in a practicum course</w:t>
            </w:r>
            <w:r w:rsidR="00DC3DBE" w:rsidRPr="001F0960">
              <w:rPr>
                <w:rFonts w:eastAsia="Cambria" w:cs="Cambria"/>
                <w:b/>
                <w:bCs/>
                <w:color w:val="000000" w:themeColor="text1"/>
                <w:u w:color="000000"/>
              </w:rPr>
              <w:t xml:space="preserve"> or</w:t>
            </w:r>
            <w:r w:rsidRPr="001F0960">
              <w:rPr>
                <w:rFonts w:eastAsia="Cambria" w:cs="Cambria"/>
                <w:b/>
                <w:bCs/>
                <w:color w:val="000000" w:themeColor="text1"/>
                <w:u w:color="000000"/>
              </w:rPr>
              <w:t xml:space="preserve"> </w:t>
            </w:r>
            <w:r w:rsidR="00363EE4" w:rsidRPr="001F0960">
              <w:rPr>
                <w:rFonts w:eastAsia="Cambria" w:cs="Cambria"/>
                <w:b/>
                <w:bCs/>
                <w:color w:val="000000" w:themeColor="text1"/>
                <w:u w:color="000000"/>
              </w:rPr>
              <w:t>s</w:t>
            </w:r>
            <w:r w:rsidRPr="001F0960">
              <w:rPr>
                <w:rFonts w:eastAsia="Cambria" w:cs="Cambria"/>
                <w:b/>
                <w:bCs/>
                <w:color w:val="000000" w:themeColor="text1"/>
                <w:u w:color="000000"/>
              </w:rPr>
              <w:t>tudent teach</w:t>
            </w:r>
            <w:r w:rsidR="00363EE4" w:rsidRPr="001F0960">
              <w:rPr>
                <w:rFonts w:eastAsia="Cambria" w:cs="Cambria"/>
                <w:b/>
                <w:bCs/>
                <w:color w:val="000000" w:themeColor="text1"/>
                <w:u w:color="000000"/>
              </w:rPr>
              <w:t xml:space="preserve">ing </w:t>
            </w:r>
            <w:r w:rsidRPr="001F0960">
              <w:rPr>
                <w:rFonts w:eastAsia="Cambria" w:cs="Cambria"/>
                <w:b/>
                <w:bCs/>
                <w:color w:val="000000" w:themeColor="text1"/>
                <w:u w:color="000000"/>
              </w:rPr>
              <w:t>is recommended</w:t>
            </w:r>
            <w:r w:rsidR="00656CB4" w:rsidRPr="001F0960">
              <w:rPr>
                <w:rFonts w:eastAsia="Cambria" w:cs="Cambria"/>
                <w:b/>
                <w:bCs/>
                <w:color w:val="000000" w:themeColor="text1"/>
                <w:u w:color="000000"/>
              </w:rPr>
              <w:t>.</w:t>
            </w:r>
          </w:p>
          <w:p w:rsidR="00656CB4" w:rsidRPr="001F0960" w:rsidRDefault="00656CB4" w:rsidP="00656CB4">
            <w:pPr>
              <w:rPr>
                <w:rFonts w:ascii="Times New Roman" w:hAnsi="Times New Roman"/>
                <w:color w:val="000000" w:themeColor="text1"/>
                <w:sz w:val="24"/>
                <w:szCs w:val="24"/>
              </w:rPr>
            </w:pPr>
            <w:r w:rsidRPr="001F0960">
              <w:rPr>
                <w:color w:val="000000" w:themeColor="text1"/>
                <w:sz w:val="24"/>
                <w:szCs w:val="24"/>
              </w:rPr>
              <w:t xml:space="preserve">       </w:t>
            </w:r>
            <w:r w:rsidRPr="001F0960">
              <w:rPr>
                <w:rFonts w:ascii="Times New Roman" w:hAnsi="Times New Roman"/>
                <w:color w:val="000000" w:themeColor="text1"/>
                <w:sz w:val="24"/>
                <w:szCs w:val="24"/>
              </w:rPr>
              <w:t>Art Education B.S.</w:t>
            </w:r>
          </w:p>
          <w:p w:rsidR="00656CB4" w:rsidRPr="001F0960" w:rsidRDefault="00656CB4" w:rsidP="00656CB4">
            <w:pPr>
              <w:ind w:left="360"/>
              <w:rPr>
                <w:color w:val="000000" w:themeColor="text1"/>
                <w:sz w:val="24"/>
                <w:szCs w:val="24"/>
              </w:rPr>
            </w:pPr>
            <w:r w:rsidRPr="001F0960">
              <w:rPr>
                <w:color w:val="000000" w:themeColor="text1"/>
                <w:sz w:val="24"/>
                <w:szCs w:val="24"/>
              </w:rPr>
              <w:t>Music in Music Education B.M.</w:t>
            </w:r>
          </w:p>
          <w:p w:rsidR="00656CB4" w:rsidRPr="001F0960" w:rsidRDefault="00656CB4" w:rsidP="00656CB4">
            <w:pPr>
              <w:ind w:left="360"/>
              <w:rPr>
                <w:color w:val="000000" w:themeColor="text1"/>
                <w:sz w:val="24"/>
                <w:szCs w:val="24"/>
              </w:rPr>
            </w:pPr>
            <w:r w:rsidRPr="001F0960">
              <w:rPr>
                <w:color w:val="000000" w:themeColor="text1"/>
                <w:sz w:val="24"/>
                <w:szCs w:val="24"/>
              </w:rPr>
              <w:t>Health Education B.S.</w:t>
            </w:r>
          </w:p>
          <w:p w:rsidR="00656CB4" w:rsidRPr="001F0960" w:rsidRDefault="00656CB4" w:rsidP="00656CB4">
            <w:pPr>
              <w:ind w:left="360"/>
              <w:rPr>
                <w:color w:val="000000" w:themeColor="text1"/>
                <w:sz w:val="24"/>
                <w:szCs w:val="24"/>
              </w:rPr>
            </w:pPr>
            <w:r w:rsidRPr="001F0960">
              <w:rPr>
                <w:color w:val="000000" w:themeColor="text1"/>
                <w:sz w:val="24"/>
                <w:szCs w:val="24"/>
              </w:rPr>
              <w:t>Physical Education B.S.</w:t>
            </w:r>
          </w:p>
          <w:p w:rsidR="00656CB4" w:rsidRPr="001F0960" w:rsidRDefault="00656CB4" w:rsidP="00656CB4">
            <w:pPr>
              <w:ind w:left="360"/>
              <w:rPr>
                <w:color w:val="000000" w:themeColor="text1"/>
                <w:sz w:val="24"/>
                <w:szCs w:val="24"/>
              </w:rPr>
            </w:pPr>
            <w:r w:rsidRPr="001F0960">
              <w:rPr>
                <w:color w:val="000000" w:themeColor="text1"/>
                <w:sz w:val="24"/>
                <w:szCs w:val="24"/>
              </w:rPr>
              <w:t>Secondary Education B.A., Majors: Biology, Chemistry, General Science, History, Mathematics, Physics, and Social Studies</w:t>
            </w:r>
          </w:p>
          <w:p w:rsidR="00656CB4" w:rsidRPr="001F0960" w:rsidRDefault="00656CB4" w:rsidP="00656CB4">
            <w:pPr>
              <w:ind w:left="360"/>
              <w:rPr>
                <w:color w:val="000000" w:themeColor="text1"/>
                <w:sz w:val="24"/>
                <w:szCs w:val="24"/>
              </w:rPr>
            </w:pPr>
            <w:r w:rsidRPr="001F0960">
              <w:rPr>
                <w:color w:val="000000" w:themeColor="text1"/>
                <w:sz w:val="24"/>
                <w:szCs w:val="24"/>
              </w:rPr>
              <w:t>Technology Education B.S., Concentration: Teaching</w:t>
            </w:r>
          </w:p>
          <w:p w:rsidR="00BD4C9F" w:rsidRPr="00783448" w:rsidRDefault="00656CB4" w:rsidP="00783448">
            <w:pPr>
              <w:ind w:left="360"/>
              <w:rPr>
                <w:color w:val="000000" w:themeColor="text1"/>
                <w:sz w:val="24"/>
                <w:szCs w:val="24"/>
              </w:rPr>
            </w:pPr>
            <w:r w:rsidRPr="001F0960">
              <w:rPr>
                <w:color w:val="000000" w:themeColor="text1"/>
                <w:sz w:val="24"/>
                <w:szCs w:val="24"/>
              </w:rPr>
              <w:t>World Languages Education B.A., Teaching Concentrations: French, Portuguese, Spanish</w:t>
            </w:r>
          </w:p>
        </w:tc>
      </w:tr>
      <w:tr w:rsidR="00405075" w:rsidRPr="00C25F9D" w:rsidTr="008D52B7">
        <w:trPr>
          <w:cantSplit/>
        </w:trPr>
        <w:tc>
          <w:tcPr>
            <w:tcW w:w="1111" w:type="pct"/>
            <w:vMerge w:val="restart"/>
            <w:vAlign w:val="center"/>
          </w:tcPr>
          <w:p w:rsidR="00405075" w:rsidRPr="00B649C4" w:rsidRDefault="00405075" w:rsidP="0040507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405075" w:rsidRDefault="00DA0419" w:rsidP="00405075">
            <w:hyperlink w:anchor="faculty" w:tooltip="Need to hire new full-time or part-time faculty? This is where you indicate if this proposal will be affecting FLH in your department/program." w:history="1">
              <w:r w:rsidR="00405075" w:rsidRPr="00905E67">
                <w:rPr>
                  <w:rStyle w:val="Hyperlink"/>
                  <w:i/>
                </w:rPr>
                <w:t>Faculty PT &amp; FT</w:t>
              </w:r>
            </w:hyperlink>
            <w:r w:rsidR="00405075">
              <w:t xml:space="preserve">: </w:t>
            </w:r>
          </w:p>
        </w:tc>
        <w:tc>
          <w:tcPr>
            <w:tcW w:w="0" w:type="auto"/>
            <w:gridSpan w:val="2"/>
          </w:tcPr>
          <w:p w:rsidR="00405075" w:rsidRPr="00783448" w:rsidRDefault="00405075" w:rsidP="00405075">
            <w:r>
              <w:t xml:space="preserve">There </w:t>
            </w:r>
            <w:r w:rsidR="008462F7">
              <w:t xml:space="preserve">will </w:t>
            </w:r>
            <w:r>
              <w:t xml:space="preserve">be a need to hire additional TESL faculty to teach new undergraduate </w:t>
            </w:r>
            <w:r w:rsidR="008462F7">
              <w:t>T</w:t>
            </w:r>
            <w:r>
              <w:t>ESL courses.</w:t>
            </w:r>
          </w:p>
        </w:tc>
      </w:tr>
      <w:tr w:rsidR="00405075" w:rsidRPr="00C25F9D" w:rsidTr="008D52B7">
        <w:trPr>
          <w:cantSplit/>
        </w:trPr>
        <w:tc>
          <w:tcPr>
            <w:tcW w:w="1111" w:type="pct"/>
            <w:vMerge/>
            <w:vAlign w:val="center"/>
          </w:tcPr>
          <w:p w:rsidR="00405075" w:rsidRPr="00B649C4" w:rsidRDefault="00405075" w:rsidP="00405075"/>
        </w:tc>
        <w:tc>
          <w:tcPr>
            <w:tcW w:w="1160" w:type="pct"/>
          </w:tcPr>
          <w:p w:rsidR="00405075" w:rsidRPr="000E2CBA" w:rsidRDefault="00DA0419" w:rsidP="0040507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405075" w:rsidRPr="004313E6">
                <w:rPr>
                  <w:rStyle w:val="Hyperlink"/>
                  <w:i/>
                </w:rPr>
                <w:t>Library</w:t>
              </w:r>
              <w:r w:rsidR="00405075" w:rsidRPr="004313E6">
                <w:rPr>
                  <w:rStyle w:val="Hyperlink"/>
                </w:rPr>
                <w:t>:</w:t>
              </w:r>
            </w:hyperlink>
          </w:p>
        </w:tc>
        <w:tc>
          <w:tcPr>
            <w:tcW w:w="0" w:type="auto"/>
            <w:gridSpan w:val="2"/>
          </w:tcPr>
          <w:p w:rsidR="00405075" w:rsidRPr="00C25F9D" w:rsidRDefault="00405075" w:rsidP="00405075">
            <w:pPr>
              <w:rPr>
                <w:b/>
              </w:rPr>
            </w:pPr>
            <w:r>
              <w:t xml:space="preserve">No additional library resources will be needed </w:t>
            </w:r>
          </w:p>
        </w:tc>
      </w:tr>
      <w:tr w:rsidR="00405075" w:rsidRPr="00C25F9D" w:rsidTr="008D52B7">
        <w:trPr>
          <w:cantSplit/>
        </w:trPr>
        <w:tc>
          <w:tcPr>
            <w:tcW w:w="1111" w:type="pct"/>
            <w:vMerge/>
            <w:vAlign w:val="center"/>
          </w:tcPr>
          <w:p w:rsidR="00405075" w:rsidRPr="00B649C4" w:rsidRDefault="00405075" w:rsidP="00405075"/>
        </w:tc>
        <w:tc>
          <w:tcPr>
            <w:tcW w:w="1160" w:type="pct"/>
          </w:tcPr>
          <w:p w:rsidR="00405075" w:rsidRPr="00704CFF" w:rsidRDefault="00DA0419" w:rsidP="00405075">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405075" w:rsidRPr="00A87611">
                <w:rPr>
                  <w:rStyle w:val="Hyperlink"/>
                  <w:i/>
                </w:rPr>
                <w:t>Technology</w:t>
              </w:r>
            </w:hyperlink>
          </w:p>
        </w:tc>
        <w:tc>
          <w:tcPr>
            <w:tcW w:w="0" w:type="auto"/>
            <w:gridSpan w:val="2"/>
          </w:tcPr>
          <w:p w:rsidR="00405075" w:rsidRPr="00C25F9D" w:rsidRDefault="00405075" w:rsidP="00405075">
            <w:pPr>
              <w:rPr>
                <w:b/>
              </w:rPr>
            </w:pPr>
            <w:r>
              <w:t>No additional technological resources will be needed</w:t>
            </w:r>
          </w:p>
        </w:tc>
      </w:tr>
      <w:tr w:rsidR="00BD4C9F" w:rsidRPr="00C25F9D" w:rsidTr="008D52B7">
        <w:trPr>
          <w:cantSplit/>
        </w:trPr>
        <w:tc>
          <w:tcPr>
            <w:tcW w:w="1111" w:type="pct"/>
            <w:vMerge/>
            <w:vAlign w:val="center"/>
          </w:tcPr>
          <w:p w:rsidR="00BD4C9F" w:rsidRPr="00B649C4" w:rsidRDefault="00BD4C9F" w:rsidP="00BD4C9F"/>
        </w:tc>
        <w:tc>
          <w:tcPr>
            <w:tcW w:w="1160" w:type="pct"/>
          </w:tcPr>
          <w:p w:rsidR="00BD4C9F" w:rsidRPr="000E2CBA" w:rsidRDefault="00DA0419" w:rsidP="00BD4C9F">
            <w:pPr>
              <w:rPr>
                <w:i/>
              </w:rPr>
            </w:pPr>
            <w:hyperlink w:anchor="facilities" w:tooltip="Any special facilities needs? Out-of-pattern scheduling? Other?" w:history="1">
              <w:r w:rsidR="00BD4C9F" w:rsidRPr="00905E67">
                <w:rPr>
                  <w:rStyle w:val="Hyperlink"/>
                  <w:i/>
                </w:rPr>
                <w:t>Facilities</w:t>
              </w:r>
            </w:hyperlink>
            <w:r w:rsidR="00BD4C9F">
              <w:t>:</w:t>
            </w:r>
          </w:p>
        </w:tc>
        <w:tc>
          <w:tcPr>
            <w:tcW w:w="0" w:type="auto"/>
            <w:gridSpan w:val="2"/>
          </w:tcPr>
          <w:p w:rsidR="00BD4C9F" w:rsidRPr="00C25F9D" w:rsidRDefault="00405075" w:rsidP="00BD4C9F">
            <w:pPr>
              <w:rPr>
                <w:b/>
              </w:rPr>
            </w:pPr>
            <w:r>
              <w:t>No additional facilities will be needed</w:t>
            </w:r>
          </w:p>
        </w:tc>
      </w:tr>
      <w:tr w:rsidR="00BD4C9F" w:rsidRPr="006E3AF2">
        <w:trPr>
          <w:cantSplit/>
        </w:trPr>
        <w:tc>
          <w:tcPr>
            <w:tcW w:w="1111" w:type="pct"/>
            <w:vAlign w:val="center"/>
          </w:tcPr>
          <w:p w:rsidR="00BD4C9F" w:rsidRPr="00B649C4" w:rsidRDefault="00BD4C9F" w:rsidP="00BD4C9F">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BD4C9F" w:rsidRPr="00B605CE" w:rsidRDefault="00783448" w:rsidP="00BD4C9F">
            <w:pPr>
              <w:rPr>
                <w:b/>
              </w:rPr>
            </w:pPr>
            <w:bookmarkStart w:id="12" w:name="date_submitted"/>
            <w:bookmarkEnd w:id="12"/>
            <w:r w:rsidRPr="001F0960">
              <w:rPr>
                <w:b/>
                <w:color w:val="000000" w:themeColor="text1"/>
              </w:rPr>
              <w:t>Fall 2019</w:t>
            </w:r>
          </w:p>
        </w:tc>
        <w:tc>
          <w:tcPr>
            <w:tcW w:w="1373" w:type="pct"/>
          </w:tcPr>
          <w:p w:rsidR="00BD4C9F" w:rsidRPr="00B605CE" w:rsidRDefault="00BD4C9F" w:rsidP="00BD4C9F">
            <w:pPr>
              <w:rPr>
                <w:b/>
              </w:rPr>
            </w:pPr>
            <w:r>
              <w:rPr>
                <w:b/>
              </w:rPr>
              <w:t xml:space="preserve"> </w:t>
            </w:r>
            <w:r w:rsidR="005C4A53" w:rsidRPr="00B605CE">
              <w:rPr>
                <w:b/>
              </w:rPr>
              <w:t xml:space="preserve"> </w:t>
            </w:r>
            <w:r w:rsidR="00783448">
              <w:rPr>
                <w:rStyle w:val="None"/>
              </w:rPr>
              <w:t xml:space="preserve">A.9. </w:t>
            </w:r>
            <w:hyperlink w:anchor="bookmark14" w:history="1">
              <w:r w:rsidR="00783448">
                <w:rPr>
                  <w:rStyle w:val="Hyperlink4"/>
                </w:rPr>
                <w:t>Rationale if sooner than next Fall</w:t>
              </w:r>
            </w:hyperlink>
          </w:p>
        </w:tc>
        <w:tc>
          <w:tcPr>
            <w:tcW w:w="1356" w:type="pct"/>
          </w:tcPr>
          <w:p w:rsidR="00BD4C9F" w:rsidRPr="00B605CE" w:rsidRDefault="00783448" w:rsidP="00BD4C9F">
            <w:pPr>
              <w:rPr>
                <w:b/>
              </w:rPr>
            </w:pPr>
            <w:bookmarkStart w:id="13" w:name="Semester_effective"/>
            <w:bookmarkEnd w:id="13"/>
            <w:r>
              <w:rPr>
                <w:b/>
              </w:rPr>
              <w:t>n/a</w:t>
            </w:r>
          </w:p>
        </w:tc>
      </w:tr>
      <w:tr w:rsidR="00BD4C9F" w:rsidRPr="006E3AF2">
        <w:trPr>
          <w:cantSplit/>
        </w:trPr>
        <w:tc>
          <w:tcPr>
            <w:tcW w:w="5000" w:type="pct"/>
            <w:gridSpan w:val="4"/>
            <w:vAlign w:val="center"/>
          </w:tcPr>
          <w:p w:rsidR="00BD4C9F" w:rsidRPr="00913143" w:rsidRDefault="00BD4C9F" w:rsidP="00BD4C9F">
            <w:pPr>
              <w:rPr>
                <w:sz w:val="20"/>
                <w:szCs w:val="20"/>
              </w:rPr>
            </w:pPr>
            <w:r w:rsidRPr="00913143">
              <w:rPr>
                <w:sz w:val="20"/>
                <w:szCs w:val="20"/>
              </w:rPr>
              <w:t xml:space="preserve">A.10. INSTRUCTIONS FOR CATALOG COPY:  This single file copy must include ALL relevant pages from the college </w:t>
            </w:r>
            <w:proofErr w:type="gramStart"/>
            <w:r w:rsidRPr="00913143">
              <w:rPr>
                <w:sz w:val="20"/>
                <w:szCs w:val="20"/>
              </w:rPr>
              <w:t>catalog, and</w:t>
            </w:r>
            <w:proofErr w:type="gramEnd"/>
            <w:r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F64260" w:rsidP="001429AA">
            <w:pPr>
              <w:spacing w:line="240" w:lineRule="auto"/>
              <w:rPr>
                <w:b/>
              </w:rPr>
            </w:pPr>
            <w:bookmarkStart w:id="14" w:name="cours_title"/>
            <w:bookmarkEnd w:id="14"/>
          </w:p>
        </w:tc>
        <w:tc>
          <w:tcPr>
            <w:tcW w:w="3924" w:type="dxa"/>
            <w:noWrap/>
          </w:tcPr>
          <w:p w:rsidR="00F64260" w:rsidRPr="009F029C" w:rsidRDefault="00BD4C9F" w:rsidP="001429AA">
            <w:pPr>
              <w:spacing w:line="240" w:lineRule="auto"/>
              <w:rPr>
                <w:b/>
              </w:rPr>
            </w:pPr>
            <w:r>
              <w:rPr>
                <w:b/>
              </w:rPr>
              <w:t>TESL 4</w:t>
            </w:r>
            <w:r w:rsidR="00946AA3">
              <w:rPr>
                <w:b/>
              </w:rPr>
              <w:t>0</w:t>
            </w:r>
            <w:r w:rsidR="00494744">
              <w:rPr>
                <w:b/>
              </w:rPr>
              <w:t>2</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60673C" w:rsidP="001429AA">
            <w:pPr>
              <w:spacing w:line="240" w:lineRule="auto"/>
              <w:rPr>
                <w:b/>
              </w:rPr>
            </w:pPr>
            <w:bookmarkStart w:id="15" w:name="title"/>
            <w:bookmarkEnd w:id="15"/>
            <w:r>
              <w:rPr>
                <w:b/>
              </w:rPr>
              <w:t xml:space="preserve"> </w:t>
            </w:r>
          </w:p>
        </w:tc>
        <w:tc>
          <w:tcPr>
            <w:tcW w:w="3924" w:type="dxa"/>
            <w:noWrap/>
          </w:tcPr>
          <w:p w:rsidR="00536569" w:rsidRDefault="00B43F73" w:rsidP="001429AA">
            <w:pPr>
              <w:spacing w:line="240" w:lineRule="auto"/>
              <w:rPr>
                <w:b/>
                <w:color w:val="FF0000"/>
              </w:rPr>
            </w:pPr>
            <w:r>
              <w:rPr>
                <w:b/>
              </w:rPr>
              <w:t>Applications of</w:t>
            </w:r>
            <w:r w:rsidR="007E5904" w:rsidRPr="009A2077">
              <w:rPr>
                <w:b/>
              </w:rPr>
              <w:t xml:space="preserve"> </w:t>
            </w:r>
            <w:r w:rsidR="00536569" w:rsidRPr="009A2077">
              <w:rPr>
                <w:b/>
              </w:rPr>
              <w:t xml:space="preserve">Second Language Acquisition </w:t>
            </w:r>
            <w:r>
              <w:rPr>
                <w:b/>
              </w:rPr>
              <w:t>Theory</w:t>
            </w:r>
            <w:r w:rsidR="00536569" w:rsidRPr="009A2077">
              <w:rPr>
                <w:b/>
              </w:rPr>
              <w:t xml:space="preserve">  </w:t>
            </w:r>
          </w:p>
          <w:p w:rsidR="007E5904" w:rsidRPr="009F029C" w:rsidRDefault="007E5904" w:rsidP="00B97AD5">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6" w:name="description"/>
            <w:bookmarkEnd w:id="16"/>
          </w:p>
        </w:tc>
        <w:tc>
          <w:tcPr>
            <w:tcW w:w="3924" w:type="dxa"/>
            <w:noWrap/>
          </w:tcPr>
          <w:p w:rsidR="00F64260" w:rsidRPr="00AD6F89" w:rsidRDefault="00AD6F89" w:rsidP="00AD6F89">
            <w:pPr>
              <w:spacing w:line="240" w:lineRule="auto"/>
              <w:rPr>
                <w:b/>
                <w:color w:val="000000" w:themeColor="text1"/>
              </w:rPr>
            </w:pPr>
            <w:r w:rsidRPr="00AD6F89">
              <w:rPr>
                <w:b/>
                <w:color w:val="000000" w:themeColor="text1"/>
              </w:rPr>
              <w:t>Students examine theories and research relating to second-language acquisition, which are examined from a pedagogical perspective.  Emphasis is on variables affecting language learning and language teaching.</w:t>
            </w: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7" w:name="prereqs"/>
            <w:bookmarkEnd w:id="17"/>
          </w:p>
        </w:tc>
        <w:tc>
          <w:tcPr>
            <w:tcW w:w="3924" w:type="dxa"/>
            <w:noWrap/>
          </w:tcPr>
          <w:p w:rsidR="00F64260" w:rsidRDefault="008E18F4" w:rsidP="001429AA">
            <w:pPr>
              <w:spacing w:line="240" w:lineRule="auto"/>
            </w:pPr>
            <w:r>
              <w:t>TESL 4</w:t>
            </w:r>
            <w:r w:rsidR="005C79B1">
              <w:t>01</w:t>
            </w:r>
          </w:p>
          <w:p w:rsidR="008E18F4" w:rsidRPr="009F029C" w:rsidRDefault="008E18F4"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1721BB" w:rsidRDefault="00F64260" w:rsidP="008462F7">
            <w:pPr>
              <w:spacing w:line="240" w:lineRule="auto"/>
              <w:rPr>
                <w:b/>
                <w:sz w:val="20"/>
              </w:rPr>
            </w:pPr>
            <w:proofErr w:type="gramStart"/>
            <w:r w:rsidRPr="009A2077">
              <w:rPr>
                <w:b/>
                <w:sz w:val="20"/>
              </w:rPr>
              <w:t xml:space="preserve">Fall  </w:t>
            </w:r>
            <w:r w:rsidRPr="009A2077">
              <w:rPr>
                <w:rFonts w:ascii="MS Mincho" w:eastAsia="MS Mincho" w:hAnsi="MS Mincho" w:cs="MS Mincho"/>
                <w:b/>
                <w:sz w:val="20"/>
              </w:rPr>
              <w:t>|</w:t>
            </w:r>
            <w:proofErr w:type="gramEnd"/>
            <w:r w:rsidRPr="009A2077">
              <w:rPr>
                <w:rFonts w:ascii="MS Mincho" w:eastAsia="MS Mincho" w:hAnsi="MS Mincho" w:cs="MS Mincho"/>
                <w:b/>
                <w:sz w:val="20"/>
              </w:rPr>
              <w:t xml:space="preserve"> </w:t>
            </w:r>
            <w:r w:rsidRPr="009A2077">
              <w:rPr>
                <w:b/>
                <w:sz w:val="20"/>
              </w:rPr>
              <w:t xml:space="preserve">Spring  </w:t>
            </w: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F64260" w:rsidP="001429AA">
            <w:pPr>
              <w:spacing w:line="240" w:lineRule="auto"/>
              <w:rPr>
                <w:b/>
              </w:rPr>
            </w:pPr>
            <w:bookmarkStart w:id="18" w:name="contacthours"/>
            <w:bookmarkEnd w:id="18"/>
          </w:p>
        </w:tc>
        <w:tc>
          <w:tcPr>
            <w:tcW w:w="3924" w:type="dxa"/>
            <w:noWrap/>
          </w:tcPr>
          <w:p w:rsidR="00F64260" w:rsidRPr="001721BB" w:rsidRDefault="0085056F" w:rsidP="001429AA">
            <w:pPr>
              <w:spacing w:line="240" w:lineRule="auto"/>
              <w:rPr>
                <w:b/>
              </w:rPr>
            </w:pPr>
            <w:r>
              <w:rPr>
                <w:b/>
              </w:rPr>
              <w:t>3</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F64260" w:rsidP="001429AA">
            <w:pPr>
              <w:spacing w:line="240" w:lineRule="auto"/>
              <w:rPr>
                <w:b/>
              </w:rPr>
            </w:pPr>
            <w:bookmarkStart w:id="19" w:name="credits"/>
            <w:bookmarkEnd w:id="19"/>
          </w:p>
        </w:tc>
        <w:tc>
          <w:tcPr>
            <w:tcW w:w="3924" w:type="dxa"/>
            <w:noWrap/>
          </w:tcPr>
          <w:p w:rsidR="00F64260" w:rsidRPr="009F029C" w:rsidRDefault="00536569" w:rsidP="001429AA">
            <w:pPr>
              <w:spacing w:line="240" w:lineRule="auto"/>
              <w:rPr>
                <w:b/>
              </w:rPr>
            </w:pPr>
            <w:r>
              <w:rPr>
                <w:b/>
              </w:rPr>
              <w:t>3</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0" w:name="differences"/>
            <w:bookmarkEnd w:id="20"/>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r w:rsidRPr="009F029C">
              <w:rPr>
                <w:b/>
                <w:sz w:val="20"/>
              </w:rPr>
              <w:t xml:space="preserve">Letter grade  </w:t>
            </w: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1" w:name="instr_methods"/>
            <w:bookmarkEnd w:id="21"/>
          </w:p>
        </w:tc>
        <w:tc>
          <w:tcPr>
            <w:tcW w:w="3924" w:type="dxa"/>
            <w:noWrap/>
          </w:tcPr>
          <w:p w:rsidR="00F64260" w:rsidRPr="009F029C" w:rsidRDefault="00F64260" w:rsidP="00795D54">
            <w:pPr>
              <w:spacing w:line="240" w:lineRule="auto"/>
              <w:rPr>
                <w:b/>
                <w:sz w:val="20"/>
              </w:rPr>
            </w:pPr>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w:t>
            </w:r>
            <w:r w:rsidR="00795D54">
              <w:rPr>
                <w:b/>
                <w:sz w:val="20"/>
              </w:rPr>
              <w:t xml:space="preserve"> </w:t>
            </w: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2" w:name="required"/>
            <w:bookmarkEnd w:id="22"/>
          </w:p>
        </w:tc>
        <w:tc>
          <w:tcPr>
            <w:tcW w:w="3924" w:type="dxa"/>
            <w:noWrap/>
          </w:tcPr>
          <w:p w:rsidR="00F64260" w:rsidRPr="009A2077" w:rsidRDefault="00F64260" w:rsidP="001A51ED">
            <w:pPr>
              <w:spacing w:line="240" w:lineRule="auto"/>
              <w:rPr>
                <w:b/>
                <w:sz w:val="20"/>
              </w:rPr>
            </w:pPr>
            <w:r w:rsidRPr="00CC316A">
              <w:rPr>
                <w:b/>
                <w:sz w:val="20"/>
              </w:rPr>
              <w:t xml:space="preserve">Restricted elective </w:t>
            </w:r>
            <w:r w:rsidRPr="00CC316A">
              <w:rPr>
                <w:rFonts w:ascii="MS Mincho" w:eastAsia="MS Mincho" w:hAnsi="MS Mincho" w:cs="MS Mincho"/>
                <w:b/>
                <w:sz w:val="20"/>
              </w:rPr>
              <w:t xml:space="preserve">| </w:t>
            </w: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3256C" w:rsidP="001429AA">
            <w:pPr>
              <w:spacing w:line="240" w:lineRule="auto"/>
              <w:rPr>
                <w:b/>
              </w:rPr>
            </w:pPr>
            <w:r>
              <w:rPr>
                <w:b/>
              </w:rPr>
              <w:t>NO</w:t>
            </w: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F64260" w:rsidP="001A51ED">
            <w:pPr>
              <w:rPr>
                <w:b/>
                <w:sz w:val="20"/>
              </w:rPr>
            </w:pPr>
            <w:bookmarkStart w:id="23" w:name="ge"/>
            <w:bookmarkEnd w:id="23"/>
          </w:p>
        </w:tc>
        <w:tc>
          <w:tcPr>
            <w:tcW w:w="3924" w:type="dxa"/>
            <w:noWrap/>
          </w:tcPr>
          <w:p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rsidR="00F64260" w:rsidRPr="00AB61C3"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p>
          <w:p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F64260" w:rsidRPr="009F029C" w:rsidRDefault="00F64260" w:rsidP="00FA769F">
            <w:pPr>
              <w:spacing w:line="240" w:lineRule="auto"/>
              <w:rPr>
                <w:b/>
                <w:sz w:val="20"/>
              </w:rPr>
            </w:pPr>
            <w:r w:rsidRPr="009F029C">
              <w:rPr>
                <w:b/>
                <w:sz w:val="20"/>
              </w:rPr>
              <w:t xml:space="preserve"> </w:t>
            </w: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5" w:name="competing"/>
            <w:bookmarkEnd w:id="2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5"/>
        <w:gridCol w:w="3385"/>
        <w:gridCol w:w="3050"/>
      </w:tblGrid>
      <w:tr w:rsidR="00F64260" w:rsidRPr="00402602" w:rsidTr="00783448">
        <w:trPr>
          <w:cantSplit/>
          <w:trHeight w:val="637"/>
          <w:tblHeader/>
        </w:trPr>
        <w:tc>
          <w:tcPr>
            <w:tcW w:w="4345" w:type="dxa"/>
          </w:tcPr>
          <w:p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3385" w:type="dxa"/>
          </w:tcPr>
          <w:p w:rsidR="00D33A5F" w:rsidRPr="00783448" w:rsidRDefault="00DA0419">
            <w:pPr>
              <w:spacing w:line="240" w:lineRule="auto"/>
              <w:rPr>
                <w:b/>
                <w:color w:val="0000FF"/>
                <w:u w:val="single"/>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r w:rsidR="00D33A5F">
              <w:rPr>
                <w:rStyle w:val="Hyperlink"/>
                <w:b/>
              </w:rPr>
              <w:t xml:space="preserve"> </w:t>
            </w:r>
          </w:p>
        </w:tc>
        <w:tc>
          <w:tcPr>
            <w:tcW w:w="3050" w:type="dxa"/>
          </w:tcPr>
          <w:p w:rsidR="00F64260" w:rsidRPr="00402602" w:rsidRDefault="00DA041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D33A5F" w:rsidTr="00D33A5F">
        <w:trPr>
          <w:cantSplit/>
        </w:trPr>
        <w:tc>
          <w:tcPr>
            <w:tcW w:w="4345" w:type="dxa"/>
          </w:tcPr>
          <w:p w:rsidR="00D33A5F" w:rsidRDefault="00D33A5F" w:rsidP="00D33A5F">
            <w:pPr>
              <w:spacing w:line="240" w:lineRule="auto"/>
            </w:pPr>
            <w:bookmarkStart w:id="26" w:name="outcomes"/>
            <w:bookmarkEnd w:id="26"/>
            <w:r>
              <w:t>1.       Describe the processes second language acquisition as well as delineate the major theories of language acquisition and learning.</w:t>
            </w:r>
          </w:p>
        </w:tc>
        <w:tc>
          <w:tcPr>
            <w:tcW w:w="3385" w:type="dxa"/>
          </w:tcPr>
          <w:p w:rsidR="00D33A5F" w:rsidRDefault="00D33A5F" w:rsidP="00D33A5F">
            <w:pPr>
              <w:spacing w:line="240" w:lineRule="auto"/>
            </w:pPr>
            <w:bookmarkStart w:id="27" w:name="standards"/>
            <w:bookmarkEnd w:id="27"/>
            <w:r>
              <w:t>FSEHD Advanced Competencies</w:t>
            </w:r>
          </w:p>
          <w:p w:rsidR="00D33A5F" w:rsidRDefault="00D33A5F" w:rsidP="00D33A5F">
            <w:pPr>
              <w:spacing w:line="240" w:lineRule="auto"/>
            </w:pPr>
            <w:r>
              <w:t>Knowledge: 1. Domain-Specific Knowledge, 2. Information Literacy, 3. Contextual Perspective; RIPTS 2, 3, 4.</w:t>
            </w:r>
          </w:p>
          <w:p w:rsidR="00D33A5F" w:rsidRDefault="00D33A5F" w:rsidP="00D33A5F">
            <w:pPr>
              <w:spacing w:line="240" w:lineRule="auto"/>
            </w:pPr>
            <w:r>
              <w:t xml:space="preserve">TESOL Standards: </w:t>
            </w:r>
            <w:r w:rsidRPr="007404D1">
              <w:rPr>
                <w:rFonts w:ascii="Arial" w:hAnsi="Arial"/>
                <w:sz w:val="23"/>
                <w:szCs w:val="23"/>
              </w:rPr>
              <w:t>1.a. Language as a System</w:t>
            </w:r>
          </w:p>
        </w:tc>
        <w:tc>
          <w:tcPr>
            <w:tcW w:w="3050" w:type="dxa"/>
          </w:tcPr>
          <w:p w:rsidR="00D33A5F" w:rsidRDefault="00AB61C3" w:rsidP="00D33A5F">
            <w:pPr>
              <w:spacing w:line="240" w:lineRule="auto"/>
              <w:rPr>
                <w:sz w:val="21"/>
                <w:szCs w:val="21"/>
              </w:rPr>
            </w:pPr>
            <w:bookmarkStart w:id="28" w:name="measured"/>
            <w:bookmarkEnd w:id="28"/>
            <w:r w:rsidRPr="00AB61C3">
              <w:rPr>
                <w:sz w:val="21"/>
                <w:szCs w:val="21"/>
              </w:rPr>
              <w:t>Reading Response Papers</w:t>
            </w:r>
          </w:p>
          <w:p w:rsidR="003536F0" w:rsidRPr="00AB61C3" w:rsidRDefault="003536F0" w:rsidP="00D33A5F">
            <w:pPr>
              <w:spacing w:line="240" w:lineRule="auto"/>
              <w:rPr>
                <w:sz w:val="21"/>
                <w:szCs w:val="21"/>
              </w:rPr>
            </w:pPr>
          </w:p>
          <w:p w:rsidR="00AB61C3" w:rsidRDefault="00AB61C3" w:rsidP="00D33A5F">
            <w:pPr>
              <w:spacing w:line="240" w:lineRule="auto"/>
              <w:rPr>
                <w:sz w:val="21"/>
                <w:szCs w:val="21"/>
              </w:rPr>
            </w:pPr>
            <w:r w:rsidRPr="00AB61C3">
              <w:rPr>
                <w:sz w:val="21"/>
                <w:szCs w:val="21"/>
              </w:rPr>
              <w:t>Language Learning Biography</w:t>
            </w:r>
          </w:p>
          <w:p w:rsidR="003536F0" w:rsidRPr="00AB61C3" w:rsidRDefault="003536F0" w:rsidP="00D33A5F">
            <w:pPr>
              <w:spacing w:line="240" w:lineRule="auto"/>
              <w:rPr>
                <w:sz w:val="21"/>
                <w:szCs w:val="21"/>
              </w:rPr>
            </w:pPr>
          </w:p>
          <w:p w:rsidR="00AB61C3" w:rsidRPr="00AB61C3" w:rsidRDefault="00AB61C3" w:rsidP="00D33A5F">
            <w:pPr>
              <w:spacing w:line="240" w:lineRule="auto"/>
              <w:rPr>
                <w:sz w:val="21"/>
                <w:szCs w:val="21"/>
              </w:rPr>
            </w:pPr>
            <w:r w:rsidRPr="00AB61C3">
              <w:rPr>
                <w:sz w:val="21"/>
                <w:szCs w:val="21"/>
              </w:rPr>
              <w:t xml:space="preserve">Classroom Observation report </w:t>
            </w:r>
          </w:p>
          <w:p w:rsidR="00AB61C3" w:rsidRDefault="00AB61C3" w:rsidP="00D33A5F">
            <w:pPr>
              <w:spacing w:line="240" w:lineRule="auto"/>
            </w:pPr>
          </w:p>
        </w:tc>
      </w:tr>
      <w:tr w:rsidR="00D33A5F" w:rsidTr="00D33A5F">
        <w:tc>
          <w:tcPr>
            <w:tcW w:w="4345" w:type="dxa"/>
          </w:tcPr>
          <w:p w:rsidR="00D33A5F" w:rsidRDefault="00D33A5F" w:rsidP="00D33A5F">
            <w:pPr>
              <w:spacing w:line="240" w:lineRule="auto"/>
            </w:pPr>
            <w:r>
              <w:t>2. Explain the factors that influence language acquisition, including the biological, neurological, cognitive, affective, linguistic, and personality characteristics of learners and those related to the learning conditions (sociocultural and educational factors).</w:t>
            </w:r>
          </w:p>
        </w:tc>
        <w:tc>
          <w:tcPr>
            <w:tcW w:w="3385" w:type="dxa"/>
          </w:tcPr>
          <w:p w:rsidR="00D33A5F" w:rsidRDefault="00D33A5F" w:rsidP="00D33A5F">
            <w:pPr>
              <w:spacing w:line="240" w:lineRule="auto"/>
            </w:pPr>
            <w:r>
              <w:t>FSEHD Advanced Competencies:</w:t>
            </w:r>
          </w:p>
          <w:p w:rsidR="00D33A5F" w:rsidRDefault="00D33A5F" w:rsidP="00D33A5F">
            <w:pPr>
              <w:spacing w:line="240" w:lineRule="auto"/>
            </w:pPr>
            <w:r>
              <w:t>Knowledge: 1. Domain-Specific Knowledge; 2. Information Literacy; 3. Contextual Perspective; RIPTS 2, 3, 4]</w:t>
            </w:r>
          </w:p>
          <w:p w:rsidR="00D33A5F" w:rsidRDefault="00D33A5F" w:rsidP="00D33A5F">
            <w:pPr>
              <w:spacing w:line="240" w:lineRule="auto"/>
            </w:pPr>
          </w:p>
          <w:p w:rsidR="00D33A5F" w:rsidRDefault="00D33A5F" w:rsidP="00D33A5F">
            <w:pPr>
              <w:spacing w:line="240" w:lineRule="auto"/>
            </w:pPr>
            <w:r>
              <w:t>TESOL Standards:</w:t>
            </w:r>
            <w:r w:rsidRPr="007404D1">
              <w:rPr>
                <w:rFonts w:ascii="Arial" w:hAnsi="Arial"/>
                <w:sz w:val="23"/>
                <w:szCs w:val="23"/>
              </w:rPr>
              <w:t xml:space="preserve"> 1.b. Language Acquisition and Development</w:t>
            </w:r>
          </w:p>
        </w:tc>
        <w:tc>
          <w:tcPr>
            <w:tcW w:w="3050" w:type="dxa"/>
          </w:tcPr>
          <w:p w:rsidR="00AB61C3" w:rsidRDefault="00AB61C3" w:rsidP="00AB61C3">
            <w:pPr>
              <w:spacing w:line="240" w:lineRule="auto"/>
            </w:pPr>
            <w:r>
              <w:t>Reading Response Papers</w:t>
            </w:r>
          </w:p>
          <w:p w:rsidR="00536569" w:rsidRDefault="00536569" w:rsidP="00AB61C3">
            <w:pPr>
              <w:spacing w:line="240" w:lineRule="auto"/>
            </w:pPr>
          </w:p>
          <w:p w:rsidR="00536569" w:rsidRPr="00AB61C3" w:rsidRDefault="00536569" w:rsidP="00536569">
            <w:pPr>
              <w:spacing w:line="240" w:lineRule="auto"/>
              <w:rPr>
                <w:sz w:val="21"/>
                <w:szCs w:val="21"/>
              </w:rPr>
            </w:pPr>
            <w:r w:rsidRPr="00AB61C3">
              <w:rPr>
                <w:sz w:val="21"/>
                <w:szCs w:val="21"/>
              </w:rPr>
              <w:t>Language Learning Biography</w:t>
            </w:r>
          </w:p>
          <w:p w:rsidR="00D33A5F" w:rsidRDefault="00D33A5F" w:rsidP="00D33A5F">
            <w:pPr>
              <w:spacing w:line="240" w:lineRule="auto"/>
            </w:pPr>
          </w:p>
          <w:p w:rsidR="00AB61C3" w:rsidRDefault="00AB61C3" w:rsidP="00D33A5F">
            <w:pPr>
              <w:spacing w:line="240" w:lineRule="auto"/>
            </w:pPr>
            <w:r>
              <w:t>Language Memoirs Project</w:t>
            </w:r>
          </w:p>
          <w:p w:rsidR="00536569" w:rsidRDefault="00536569" w:rsidP="00D33A5F">
            <w:pPr>
              <w:spacing w:line="240" w:lineRule="auto"/>
            </w:pPr>
          </w:p>
        </w:tc>
      </w:tr>
      <w:tr w:rsidR="00D33A5F" w:rsidTr="00D33A5F">
        <w:tc>
          <w:tcPr>
            <w:tcW w:w="4345" w:type="dxa"/>
          </w:tcPr>
          <w:p w:rsidR="00D33A5F" w:rsidRDefault="00D33A5F" w:rsidP="00D33A5F">
            <w:pPr>
              <w:spacing w:line="240" w:lineRule="auto"/>
            </w:pPr>
            <w:r>
              <w:t xml:space="preserve">3. Define key terms, concepts and issues related to second language </w:t>
            </w:r>
            <w:proofErr w:type="gramStart"/>
            <w:r>
              <w:t>acquisition  (</w:t>
            </w:r>
            <w:proofErr w:type="gramEnd"/>
            <w:r>
              <w:t xml:space="preserve">e.g. social language, academic language, communicative competence, cross-linguistic </w:t>
            </w:r>
            <w:proofErr w:type="spellStart"/>
            <w:r>
              <w:t>transfer,translanguaging</w:t>
            </w:r>
            <w:proofErr w:type="spellEnd"/>
            <w:r>
              <w:t>, language variety, speech community, etc.)</w:t>
            </w:r>
          </w:p>
        </w:tc>
        <w:tc>
          <w:tcPr>
            <w:tcW w:w="3385" w:type="dxa"/>
          </w:tcPr>
          <w:p w:rsidR="00D33A5F" w:rsidRDefault="00D33A5F" w:rsidP="00D33A5F">
            <w:pPr>
              <w:spacing w:line="240" w:lineRule="auto"/>
            </w:pPr>
            <w:r>
              <w:t>FSEHD Advanced Competencies:</w:t>
            </w:r>
          </w:p>
          <w:p w:rsidR="00D33A5F" w:rsidRDefault="00D33A5F" w:rsidP="00D33A5F">
            <w:pPr>
              <w:spacing w:line="240" w:lineRule="auto"/>
            </w:pPr>
            <w:r>
              <w:t>Knowledge: 1. Domain-Specific Knowledge; 2. Information Literacy; 3. Contextual Perspective; RIPTS 2, 3, 4</w:t>
            </w:r>
          </w:p>
          <w:p w:rsidR="00D33A5F" w:rsidRDefault="00D33A5F" w:rsidP="00D33A5F">
            <w:pPr>
              <w:spacing w:line="240" w:lineRule="auto"/>
            </w:pPr>
          </w:p>
          <w:p w:rsidR="00D33A5F" w:rsidRDefault="00D33A5F" w:rsidP="00D33A5F">
            <w:pPr>
              <w:spacing w:line="240" w:lineRule="auto"/>
            </w:pPr>
            <w:r>
              <w:t>TESOL Standards:</w:t>
            </w:r>
            <w:r w:rsidRPr="007404D1">
              <w:rPr>
                <w:rFonts w:ascii="Arial" w:hAnsi="Arial"/>
                <w:sz w:val="23"/>
                <w:szCs w:val="23"/>
              </w:rPr>
              <w:t xml:space="preserve"> 1.b. Language Acquisition and Development</w:t>
            </w:r>
            <w:r>
              <w:rPr>
                <w:rFonts w:ascii="Arial" w:hAnsi="Arial"/>
                <w:sz w:val="23"/>
                <w:szCs w:val="23"/>
              </w:rPr>
              <w:t xml:space="preserve">, </w:t>
            </w:r>
            <w:r w:rsidRPr="007404D1">
              <w:rPr>
                <w:rFonts w:ascii="Arial" w:hAnsi="Arial"/>
                <w:sz w:val="23"/>
                <w:szCs w:val="23"/>
              </w:rPr>
              <w:t>2. Culture as it affects student learning</w:t>
            </w:r>
          </w:p>
        </w:tc>
        <w:tc>
          <w:tcPr>
            <w:tcW w:w="3050" w:type="dxa"/>
          </w:tcPr>
          <w:p w:rsidR="00AB61C3" w:rsidRDefault="00AB61C3" w:rsidP="00AB61C3">
            <w:pPr>
              <w:spacing w:line="240" w:lineRule="auto"/>
            </w:pPr>
            <w:r>
              <w:t>Reading Response Papers</w:t>
            </w:r>
          </w:p>
          <w:p w:rsidR="00AB61C3" w:rsidRDefault="00AB61C3" w:rsidP="00AB61C3">
            <w:pPr>
              <w:spacing w:line="240" w:lineRule="auto"/>
            </w:pPr>
          </w:p>
          <w:p w:rsidR="00D33A5F" w:rsidRDefault="00AB61C3" w:rsidP="00AB61C3">
            <w:pPr>
              <w:spacing w:line="240" w:lineRule="auto"/>
            </w:pPr>
            <w:r>
              <w:t>Language Memoirs Project</w:t>
            </w:r>
          </w:p>
          <w:p w:rsidR="00AB61C3" w:rsidRDefault="00AB61C3" w:rsidP="00AB61C3">
            <w:pPr>
              <w:spacing w:line="240" w:lineRule="auto"/>
            </w:pPr>
          </w:p>
          <w:p w:rsidR="00AB61C3" w:rsidRDefault="00AB61C3" w:rsidP="00AB61C3">
            <w:pPr>
              <w:spacing w:line="240" w:lineRule="auto"/>
            </w:pPr>
            <w:r>
              <w:t xml:space="preserve">Language Learning Biography  </w:t>
            </w:r>
          </w:p>
          <w:p w:rsidR="00AB61C3" w:rsidRDefault="00AB61C3" w:rsidP="00AB61C3">
            <w:pPr>
              <w:spacing w:line="240" w:lineRule="auto"/>
            </w:pPr>
          </w:p>
        </w:tc>
      </w:tr>
    </w:tbl>
    <w:p w:rsidR="00D33A5F" w:rsidRDefault="00D33A5F"/>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5"/>
        <w:gridCol w:w="3385"/>
        <w:gridCol w:w="3050"/>
      </w:tblGrid>
      <w:tr w:rsidR="00D33A5F" w:rsidTr="00D33A5F">
        <w:tc>
          <w:tcPr>
            <w:tcW w:w="4345" w:type="dxa"/>
          </w:tcPr>
          <w:p w:rsidR="00D33A5F" w:rsidRDefault="00D33A5F" w:rsidP="00D33A5F">
            <w:pPr>
              <w:spacing w:line="240" w:lineRule="auto"/>
            </w:pPr>
            <w:r>
              <w:t xml:space="preserve">4. Analyze the research literature on second language learning through the production of a second language learning </w:t>
            </w:r>
            <w:proofErr w:type="gramStart"/>
            <w:r>
              <w:t>biography  for</w:t>
            </w:r>
            <w:proofErr w:type="gramEnd"/>
            <w:r>
              <w:t xml:space="preserve"> a case study student.  In the biography, candidates will reflect upon and explain the particular student’s second language learning experience using the various theories of second language acquisition and major concepts studied in the course.</w:t>
            </w:r>
          </w:p>
        </w:tc>
        <w:tc>
          <w:tcPr>
            <w:tcW w:w="3385" w:type="dxa"/>
          </w:tcPr>
          <w:p w:rsidR="00D33A5F" w:rsidRDefault="00D33A5F" w:rsidP="00D33A5F">
            <w:pPr>
              <w:spacing w:line="240" w:lineRule="auto"/>
            </w:pPr>
            <w:r>
              <w:t>FSEHD Advanced Competencies:</w:t>
            </w:r>
          </w:p>
          <w:p w:rsidR="00D33A5F" w:rsidRDefault="00D33A5F" w:rsidP="00D33A5F">
            <w:pPr>
              <w:spacing w:line="240" w:lineRule="auto"/>
            </w:pPr>
            <w:r>
              <w:t>Knowledge: 1. Domain-Specific Knowledge; 2. Information Literacy; 3. Contextual Perspective; Practice:  1. Evidence-based Decision Making, 2. Technology Use, 3. Diversity of Practice; RIPTS 2, 3, 4</w:t>
            </w:r>
          </w:p>
          <w:p w:rsidR="00D33A5F" w:rsidRDefault="00D33A5F" w:rsidP="00D33A5F">
            <w:pPr>
              <w:spacing w:line="240" w:lineRule="auto"/>
            </w:pPr>
          </w:p>
          <w:p w:rsidR="00D33A5F" w:rsidRDefault="00D33A5F" w:rsidP="00D33A5F">
            <w:pPr>
              <w:spacing w:line="240" w:lineRule="auto"/>
            </w:pPr>
            <w:r>
              <w:t>TESOL Standards</w:t>
            </w:r>
            <w:r w:rsidR="00DF7999">
              <w:t>:</w:t>
            </w:r>
            <w:r w:rsidR="00DF7999" w:rsidRPr="007404D1">
              <w:rPr>
                <w:rFonts w:ascii="Arial" w:hAnsi="Arial"/>
                <w:sz w:val="23"/>
                <w:szCs w:val="23"/>
              </w:rPr>
              <w:t xml:space="preserve"> 1.b. Language Acquisition and Development</w:t>
            </w:r>
            <w:r w:rsidR="00DF7999">
              <w:rPr>
                <w:rFonts w:ascii="Arial" w:hAnsi="Arial"/>
                <w:sz w:val="23"/>
                <w:szCs w:val="23"/>
              </w:rPr>
              <w:t>,</w:t>
            </w:r>
          </w:p>
        </w:tc>
        <w:tc>
          <w:tcPr>
            <w:tcW w:w="3050" w:type="dxa"/>
          </w:tcPr>
          <w:p w:rsidR="00AB61C3" w:rsidRDefault="00AB61C3" w:rsidP="00AB61C3">
            <w:pPr>
              <w:spacing w:line="240" w:lineRule="auto"/>
            </w:pPr>
          </w:p>
          <w:p w:rsidR="00AB61C3" w:rsidRDefault="00AB61C3" w:rsidP="00AB61C3">
            <w:pPr>
              <w:spacing w:line="240" w:lineRule="auto"/>
            </w:pPr>
            <w:r>
              <w:t>Timeline of SLA</w:t>
            </w:r>
          </w:p>
          <w:p w:rsidR="00AB61C3" w:rsidRDefault="00AB61C3" w:rsidP="00AB61C3">
            <w:pPr>
              <w:spacing w:line="240" w:lineRule="auto"/>
            </w:pPr>
          </w:p>
          <w:p w:rsidR="00D33A5F" w:rsidRDefault="00AB61C3" w:rsidP="00AB61C3">
            <w:pPr>
              <w:spacing w:line="240" w:lineRule="auto"/>
            </w:pPr>
            <w:r>
              <w:t>Memoir Project</w:t>
            </w:r>
          </w:p>
        </w:tc>
      </w:tr>
      <w:tr w:rsidR="00D33A5F" w:rsidTr="003536F0">
        <w:trPr>
          <w:trHeight w:val="2914"/>
        </w:trPr>
        <w:tc>
          <w:tcPr>
            <w:tcW w:w="4345" w:type="dxa"/>
          </w:tcPr>
          <w:p w:rsidR="00D33A5F" w:rsidRDefault="00D33A5F" w:rsidP="00D33A5F">
            <w:pPr>
              <w:spacing w:line="240" w:lineRule="auto"/>
            </w:pPr>
            <w:r>
              <w:lastRenderedPageBreak/>
              <w:t>5. Identify learning principles for developing effective instruction that supports second language development.</w:t>
            </w:r>
          </w:p>
        </w:tc>
        <w:tc>
          <w:tcPr>
            <w:tcW w:w="3385" w:type="dxa"/>
          </w:tcPr>
          <w:p w:rsidR="00D33A5F" w:rsidRDefault="00D33A5F" w:rsidP="00D33A5F">
            <w:pPr>
              <w:spacing w:line="240" w:lineRule="auto"/>
            </w:pPr>
            <w:r>
              <w:t>FSEHD Advanced Competencies</w:t>
            </w:r>
          </w:p>
          <w:p w:rsidR="00D33A5F" w:rsidRDefault="00D33A5F" w:rsidP="00D33A5F">
            <w:pPr>
              <w:spacing w:line="240" w:lineRule="auto"/>
            </w:pPr>
            <w:r>
              <w:t>Knowledge: 1. Domain-Specific Knowledge; 3. Contextual Perspective; Practice:  1. Evidence-based Decision Making, 3. Diversity of Practice; RIPTS 2, 4</w:t>
            </w:r>
          </w:p>
          <w:p w:rsidR="00D33A5F" w:rsidRDefault="00D33A5F" w:rsidP="00D33A5F">
            <w:pPr>
              <w:spacing w:line="240" w:lineRule="auto"/>
            </w:pPr>
            <w:r>
              <w:t>TESOL Standards</w:t>
            </w:r>
            <w:r w:rsidR="00DF7999">
              <w:t>:</w:t>
            </w:r>
            <w:r w:rsidR="00DF7999" w:rsidRPr="007404D1">
              <w:rPr>
                <w:rFonts w:ascii="Arial" w:hAnsi="Arial"/>
                <w:sz w:val="23"/>
                <w:szCs w:val="23"/>
              </w:rPr>
              <w:t xml:space="preserve"> 1.b. Language Acquisition and Development</w:t>
            </w:r>
            <w:r w:rsidR="00DF7999">
              <w:rPr>
                <w:rFonts w:ascii="Arial" w:hAnsi="Arial"/>
                <w:sz w:val="23"/>
                <w:szCs w:val="23"/>
              </w:rPr>
              <w:t>,</w:t>
            </w:r>
          </w:p>
          <w:p w:rsidR="00D33A5F" w:rsidRDefault="00D33A5F" w:rsidP="00D33A5F">
            <w:pPr>
              <w:spacing w:line="240" w:lineRule="auto"/>
            </w:pPr>
          </w:p>
        </w:tc>
        <w:tc>
          <w:tcPr>
            <w:tcW w:w="3050" w:type="dxa"/>
          </w:tcPr>
          <w:p w:rsidR="003536F0" w:rsidRDefault="003536F0" w:rsidP="003536F0">
            <w:pPr>
              <w:spacing w:line="240" w:lineRule="auto"/>
            </w:pPr>
            <w:r>
              <w:t>Reading Response Papers</w:t>
            </w:r>
          </w:p>
          <w:p w:rsidR="003536F0" w:rsidRDefault="003536F0" w:rsidP="00AB61C3">
            <w:pPr>
              <w:spacing w:line="240" w:lineRule="auto"/>
            </w:pPr>
          </w:p>
          <w:p w:rsidR="00AB61C3" w:rsidRDefault="00AB61C3" w:rsidP="00AB61C3">
            <w:pPr>
              <w:spacing w:line="240" w:lineRule="auto"/>
            </w:pPr>
            <w:r>
              <w:t>Classroom Observation</w:t>
            </w:r>
          </w:p>
          <w:p w:rsidR="00AB61C3" w:rsidRDefault="00AB61C3" w:rsidP="00AB61C3">
            <w:pPr>
              <w:spacing w:line="240" w:lineRule="auto"/>
            </w:pPr>
          </w:p>
          <w:p w:rsidR="00AB61C3" w:rsidRDefault="00AB61C3" w:rsidP="00AB61C3">
            <w:pPr>
              <w:spacing w:line="240" w:lineRule="auto"/>
            </w:pPr>
          </w:p>
          <w:p w:rsidR="00D33A5F" w:rsidRDefault="00D33A5F" w:rsidP="003536F0">
            <w:pPr>
              <w:spacing w:line="240" w:lineRule="auto"/>
            </w:pPr>
          </w:p>
        </w:tc>
      </w:tr>
      <w:tr w:rsidR="00D33A5F" w:rsidTr="00D33A5F">
        <w:tc>
          <w:tcPr>
            <w:tcW w:w="4345" w:type="dxa"/>
          </w:tcPr>
          <w:p w:rsidR="00D33A5F" w:rsidRDefault="00D33A5F" w:rsidP="00D33A5F">
            <w:pPr>
              <w:spacing w:line="240" w:lineRule="auto"/>
            </w:pPr>
            <w:r>
              <w:t>6. Refute widely-held myths and erroneous beliefs about second language learning and second language learners.</w:t>
            </w:r>
          </w:p>
        </w:tc>
        <w:tc>
          <w:tcPr>
            <w:tcW w:w="3385" w:type="dxa"/>
          </w:tcPr>
          <w:p w:rsidR="00D33A5F" w:rsidRDefault="00D33A5F" w:rsidP="00D33A5F">
            <w:pPr>
              <w:spacing w:line="240" w:lineRule="auto"/>
            </w:pPr>
            <w:r>
              <w:t>FSEHD Advanced Competencies:</w:t>
            </w:r>
          </w:p>
          <w:p w:rsidR="00D33A5F" w:rsidRDefault="00D33A5F" w:rsidP="00D33A5F">
            <w:pPr>
              <w:spacing w:line="240" w:lineRule="auto"/>
            </w:pPr>
            <w:r>
              <w:t>:  Knowledge: 1. Domain-Specific Knowledge; 2. Information Literacy; 3. Contextual Perspective; RIPTS 2, 3, 4</w:t>
            </w:r>
          </w:p>
          <w:p w:rsidR="00D33A5F" w:rsidRDefault="00D33A5F" w:rsidP="00D33A5F">
            <w:pPr>
              <w:spacing w:line="240" w:lineRule="auto"/>
            </w:pPr>
          </w:p>
          <w:p w:rsidR="00D33A5F" w:rsidRDefault="00D33A5F" w:rsidP="00D33A5F">
            <w:pPr>
              <w:spacing w:line="240" w:lineRule="auto"/>
            </w:pPr>
            <w:r>
              <w:t>TESOL Standards</w:t>
            </w:r>
          </w:p>
        </w:tc>
        <w:tc>
          <w:tcPr>
            <w:tcW w:w="3050" w:type="dxa"/>
          </w:tcPr>
          <w:p w:rsidR="003536F0" w:rsidRDefault="003536F0" w:rsidP="003536F0">
            <w:pPr>
              <w:spacing w:line="240" w:lineRule="auto"/>
            </w:pPr>
            <w:r>
              <w:t>Reading Response Papers</w:t>
            </w:r>
          </w:p>
          <w:p w:rsidR="00AB61C3" w:rsidRDefault="00AB61C3" w:rsidP="00AB61C3">
            <w:pPr>
              <w:spacing w:line="240" w:lineRule="auto"/>
            </w:pPr>
          </w:p>
          <w:p w:rsidR="00AB61C3" w:rsidRDefault="00AB61C3" w:rsidP="00AB61C3">
            <w:pPr>
              <w:spacing w:line="240" w:lineRule="auto"/>
            </w:pPr>
          </w:p>
          <w:p w:rsidR="00D33A5F" w:rsidRDefault="00AB61C3" w:rsidP="00AB61C3">
            <w:pPr>
              <w:spacing w:line="240" w:lineRule="auto"/>
            </w:pPr>
            <w:r>
              <w:t>Positionality Statement</w:t>
            </w:r>
          </w:p>
        </w:tc>
      </w:tr>
      <w:tr w:rsidR="00D33A5F" w:rsidTr="00D33A5F">
        <w:tc>
          <w:tcPr>
            <w:tcW w:w="4345" w:type="dxa"/>
          </w:tcPr>
          <w:p w:rsidR="00D33A5F" w:rsidRDefault="00D33A5F" w:rsidP="00D33A5F">
            <w:pPr>
              <w:spacing w:line="240" w:lineRule="auto"/>
            </w:pPr>
            <w:r>
              <w:t>7. Understand the components of the language system (phonology, morphology, syntax, semantics, pragmatics) as well as discourse varieties, aspects of social and academic language, and apply this knowledge in analyzing the instructional needs of ESL students.</w:t>
            </w:r>
          </w:p>
        </w:tc>
        <w:tc>
          <w:tcPr>
            <w:tcW w:w="3385" w:type="dxa"/>
          </w:tcPr>
          <w:p w:rsidR="00D33A5F" w:rsidRDefault="00D33A5F" w:rsidP="00D33A5F">
            <w:pPr>
              <w:spacing w:line="240" w:lineRule="auto"/>
            </w:pPr>
            <w:r>
              <w:t>FSEHD Advanced Competencies</w:t>
            </w:r>
          </w:p>
          <w:p w:rsidR="00D33A5F" w:rsidRDefault="00D33A5F" w:rsidP="00D33A5F">
            <w:pPr>
              <w:spacing w:line="240" w:lineRule="auto"/>
            </w:pPr>
            <w:r>
              <w:t>Knowledge: 1. Domain-Specific Knowledge; 2. Information Literacy; 3. Contextual Perspective; Practice:  1. Evidence-based Decision Making, 3. Diversity of Practice; RIPTS 2, 3, 4</w:t>
            </w:r>
          </w:p>
          <w:p w:rsidR="00D33A5F" w:rsidRDefault="00D33A5F" w:rsidP="00D33A5F">
            <w:pPr>
              <w:spacing w:line="240" w:lineRule="auto"/>
            </w:pPr>
            <w:r>
              <w:t>TESOL Standards</w:t>
            </w:r>
            <w:proofErr w:type="gramStart"/>
            <w:r w:rsidR="00DF7999" w:rsidRPr="007404D1">
              <w:rPr>
                <w:rFonts w:ascii="Arial" w:hAnsi="Arial"/>
                <w:sz w:val="23"/>
                <w:szCs w:val="23"/>
              </w:rPr>
              <w:t>1.a.</w:t>
            </w:r>
            <w:proofErr w:type="gramEnd"/>
            <w:r w:rsidR="00DF7999" w:rsidRPr="007404D1">
              <w:rPr>
                <w:rFonts w:ascii="Arial" w:hAnsi="Arial"/>
                <w:sz w:val="23"/>
                <w:szCs w:val="23"/>
              </w:rPr>
              <w:t xml:space="preserve"> Language as a System 1.b Language Acquisition and Development</w:t>
            </w:r>
            <w:r w:rsidR="00DF7999">
              <w:rPr>
                <w:rFonts w:ascii="Arial" w:hAnsi="Arial"/>
                <w:sz w:val="23"/>
                <w:szCs w:val="23"/>
              </w:rPr>
              <w:t>,</w:t>
            </w:r>
          </w:p>
          <w:p w:rsidR="00D33A5F" w:rsidRDefault="00D33A5F" w:rsidP="00D33A5F">
            <w:pPr>
              <w:spacing w:line="240" w:lineRule="auto"/>
            </w:pPr>
          </w:p>
        </w:tc>
        <w:tc>
          <w:tcPr>
            <w:tcW w:w="3050" w:type="dxa"/>
          </w:tcPr>
          <w:p w:rsidR="00AB61C3" w:rsidRDefault="00AB61C3" w:rsidP="00AB61C3">
            <w:pPr>
              <w:spacing w:line="240" w:lineRule="auto"/>
            </w:pPr>
            <w:r>
              <w:t>Language Learning Biography</w:t>
            </w:r>
          </w:p>
          <w:p w:rsidR="00AB61C3" w:rsidRDefault="00AB61C3" w:rsidP="00AB61C3">
            <w:pPr>
              <w:spacing w:line="240" w:lineRule="auto"/>
            </w:pPr>
          </w:p>
          <w:p w:rsidR="00AB61C3" w:rsidRDefault="00AB61C3" w:rsidP="00AB61C3">
            <w:pPr>
              <w:spacing w:line="240" w:lineRule="auto"/>
            </w:pPr>
            <w:r>
              <w:t>Classroom Observation</w:t>
            </w:r>
          </w:p>
          <w:p w:rsidR="00AB61C3" w:rsidRDefault="00AB61C3" w:rsidP="00AB61C3">
            <w:pPr>
              <w:spacing w:line="240" w:lineRule="auto"/>
            </w:pPr>
          </w:p>
          <w:p w:rsidR="00AB61C3" w:rsidRDefault="00AB61C3" w:rsidP="00AB61C3">
            <w:pPr>
              <w:spacing w:line="240" w:lineRule="auto"/>
            </w:pPr>
            <w:r>
              <w:t>Memoir Project</w:t>
            </w:r>
          </w:p>
          <w:p w:rsidR="00AB61C3" w:rsidRDefault="00AB61C3" w:rsidP="00AB61C3">
            <w:pPr>
              <w:spacing w:line="240" w:lineRule="auto"/>
            </w:pPr>
          </w:p>
          <w:p w:rsidR="00D33A5F" w:rsidRDefault="00AB61C3" w:rsidP="00AB61C3">
            <w:pPr>
              <w:spacing w:line="240" w:lineRule="auto"/>
            </w:pPr>
            <w:r>
              <w:t>Reading Response</w:t>
            </w:r>
          </w:p>
        </w:tc>
      </w:tr>
    </w:tbl>
    <w:p w:rsidR="000D53C2" w:rsidRDefault="000D53C2"/>
    <w:p w:rsidR="000D53C2" w:rsidRDefault="000D53C2"/>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1016" w:type="dxa"/>
          </w:tcPr>
          <w:p w:rsidR="00B97AD5" w:rsidRDefault="00B97AD5" w:rsidP="00B97AD5">
            <w:pPr>
              <w:rPr>
                <w:b/>
              </w:rPr>
            </w:pPr>
            <w:bookmarkStart w:id="29" w:name="outline"/>
            <w:bookmarkEnd w:id="29"/>
            <w:r>
              <w:rPr>
                <w:b/>
              </w:rPr>
              <w:t xml:space="preserve">Topic 1 Advantages of bilingualism </w:t>
            </w:r>
          </w:p>
          <w:p w:rsidR="00B97AD5" w:rsidRPr="00F55136" w:rsidRDefault="00B97AD5" w:rsidP="00B97AD5">
            <w:pPr>
              <w:pStyle w:val="ListParagraph"/>
              <w:numPr>
                <w:ilvl w:val="0"/>
                <w:numId w:val="21"/>
              </w:numPr>
              <w:spacing w:line="240" w:lineRule="auto"/>
            </w:pPr>
            <w:r w:rsidRPr="00F55136">
              <w:t>Cognitive flexibility</w:t>
            </w:r>
          </w:p>
          <w:p w:rsidR="00B97AD5" w:rsidRPr="00F55136" w:rsidRDefault="00B97AD5" w:rsidP="00B97AD5">
            <w:pPr>
              <w:pStyle w:val="ListParagraph"/>
              <w:numPr>
                <w:ilvl w:val="0"/>
                <w:numId w:val="21"/>
              </w:numPr>
              <w:spacing w:line="240" w:lineRule="auto"/>
            </w:pPr>
            <w:r w:rsidRPr="00F55136">
              <w:t>Metalinguistic awareness</w:t>
            </w:r>
          </w:p>
          <w:p w:rsidR="00B97AD5" w:rsidRDefault="00B97AD5" w:rsidP="00B97AD5">
            <w:pPr>
              <w:pStyle w:val="ListParagraph"/>
              <w:numPr>
                <w:ilvl w:val="0"/>
                <w:numId w:val="21"/>
              </w:numPr>
              <w:spacing w:line="240" w:lineRule="auto"/>
            </w:pPr>
            <w:r>
              <w:t>Global citizenship</w:t>
            </w:r>
          </w:p>
          <w:p w:rsidR="00B97AD5" w:rsidRPr="00F55136" w:rsidRDefault="00B97AD5" w:rsidP="00B97AD5">
            <w:pPr>
              <w:pStyle w:val="ListParagraph"/>
              <w:numPr>
                <w:ilvl w:val="0"/>
                <w:numId w:val="21"/>
              </w:numPr>
              <w:spacing w:line="240" w:lineRule="auto"/>
            </w:pPr>
            <w:r>
              <w:t>Professional, educational, and social opportunities</w:t>
            </w:r>
          </w:p>
          <w:p w:rsidR="00B97AD5" w:rsidRPr="00F55136" w:rsidRDefault="00B97AD5" w:rsidP="00B97AD5"/>
          <w:p w:rsidR="00B97AD5" w:rsidRPr="002E7AD8" w:rsidRDefault="00B97AD5" w:rsidP="00B97AD5">
            <w:pPr>
              <w:rPr>
                <w:b/>
              </w:rPr>
            </w:pPr>
            <w:r w:rsidRPr="002E7AD8">
              <w:rPr>
                <w:b/>
              </w:rPr>
              <w:t xml:space="preserve">Topic </w:t>
            </w:r>
            <w:r>
              <w:rPr>
                <w:b/>
              </w:rPr>
              <w:t>2</w:t>
            </w:r>
            <w:r w:rsidRPr="002E7AD8">
              <w:rPr>
                <w:b/>
              </w:rPr>
              <w:t xml:space="preserve"> Component Systems of Language </w:t>
            </w:r>
          </w:p>
          <w:p w:rsidR="00B97AD5" w:rsidRDefault="00B97AD5" w:rsidP="00B97AD5">
            <w:pPr>
              <w:pStyle w:val="ListParagraph"/>
              <w:numPr>
                <w:ilvl w:val="0"/>
                <w:numId w:val="13"/>
              </w:numPr>
              <w:spacing w:line="240" w:lineRule="auto"/>
            </w:pPr>
            <w:r>
              <w:t>Phonology</w:t>
            </w:r>
          </w:p>
          <w:p w:rsidR="00B97AD5" w:rsidRDefault="00B97AD5" w:rsidP="00B97AD5">
            <w:pPr>
              <w:pStyle w:val="ListParagraph"/>
              <w:numPr>
                <w:ilvl w:val="0"/>
                <w:numId w:val="13"/>
              </w:numPr>
              <w:spacing w:line="240" w:lineRule="auto"/>
            </w:pPr>
            <w:r>
              <w:t xml:space="preserve">Morphology </w:t>
            </w:r>
          </w:p>
          <w:p w:rsidR="00B97AD5" w:rsidRDefault="00B97AD5" w:rsidP="00B97AD5">
            <w:pPr>
              <w:pStyle w:val="ListParagraph"/>
              <w:numPr>
                <w:ilvl w:val="0"/>
                <w:numId w:val="13"/>
              </w:numPr>
              <w:spacing w:line="240" w:lineRule="auto"/>
            </w:pPr>
            <w:r>
              <w:t>Lexicon &amp; Semantics</w:t>
            </w:r>
          </w:p>
          <w:p w:rsidR="00B97AD5" w:rsidRDefault="00B97AD5" w:rsidP="00B97AD5">
            <w:pPr>
              <w:pStyle w:val="ListParagraph"/>
              <w:numPr>
                <w:ilvl w:val="0"/>
                <w:numId w:val="13"/>
              </w:numPr>
              <w:spacing w:line="240" w:lineRule="auto"/>
            </w:pPr>
            <w:r>
              <w:t>Syntax</w:t>
            </w:r>
          </w:p>
          <w:p w:rsidR="00B97AD5" w:rsidRDefault="00B97AD5" w:rsidP="00B97AD5">
            <w:pPr>
              <w:pStyle w:val="ListParagraph"/>
              <w:numPr>
                <w:ilvl w:val="0"/>
                <w:numId w:val="13"/>
              </w:numPr>
              <w:spacing w:line="240" w:lineRule="auto"/>
            </w:pPr>
            <w:r>
              <w:t xml:space="preserve">Pragmatics </w:t>
            </w:r>
          </w:p>
          <w:p w:rsidR="00B97AD5" w:rsidRDefault="00B97AD5" w:rsidP="00B97AD5">
            <w:pPr>
              <w:rPr>
                <w:b/>
              </w:rPr>
            </w:pPr>
            <w:r w:rsidRPr="00F55136">
              <w:rPr>
                <w:b/>
              </w:rPr>
              <w:t xml:space="preserve"> </w:t>
            </w:r>
          </w:p>
          <w:p w:rsidR="00B97AD5" w:rsidRDefault="00B97AD5" w:rsidP="00B97AD5">
            <w:pPr>
              <w:rPr>
                <w:b/>
              </w:rPr>
            </w:pPr>
            <w:r w:rsidRPr="00F55136">
              <w:rPr>
                <w:b/>
              </w:rPr>
              <w:t xml:space="preserve"> Topic </w:t>
            </w:r>
            <w:r>
              <w:rPr>
                <w:b/>
              </w:rPr>
              <w:t>3</w:t>
            </w:r>
            <w:r w:rsidRPr="00F55136">
              <w:rPr>
                <w:b/>
              </w:rPr>
              <w:t xml:space="preserve"> </w:t>
            </w:r>
            <w:r>
              <w:rPr>
                <w:b/>
              </w:rPr>
              <w:t xml:space="preserve">Language Variation </w:t>
            </w:r>
          </w:p>
          <w:p w:rsidR="00B97AD5" w:rsidRPr="00F55136" w:rsidRDefault="00B97AD5" w:rsidP="00B97AD5">
            <w:pPr>
              <w:pStyle w:val="ListParagraph"/>
              <w:numPr>
                <w:ilvl w:val="0"/>
                <w:numId w:val="19"/>
              </w:numPr>
              <w:spacing w:line="240" w:lineRule="auto"/>
            </w:pPr>
            <w:r w:rsidRPr="00F55136">
              <w:t xml:space="preserve">Speech communities </w:t>
            </w:r>
          </w:p>
          <w:p w:rsidR="00B97AD5" w:rsidRPr="00F55136" w:rsidRDefault="00B97AD5" w:rsidP="00B97AD5">
            <w:pPr>
              <w:pStyle w:val="ListParagraph"/>
              <w:numPr>
                <w:ilvl w:val="0"/>
                <w:numId w:val="19"/>
              </w:numPr>
              <w:spacing w:line="240" w:lineRule="auto"/>
            </w:pPr>
            <w:r w:rsidRPr="00F55136">
              <w:t>Dialects</w:t>
            </w:r>
          </w:p>
          <w:p w:rsidR="00B97AD5" w:rsidRDefault="00B97AD5" w:rsidP="00B97AD5">
            <w:pPr>
              <w:pStyle w:val="ListParagraph"/>
              <w:numPr>
                <w:ilvl w:val="0"/>
                <w:numId w:val="19"/>
              </w:numPr>
              <w:spacing w:line="240" w:lineRule="auto"/>
            </w:pPr>
            <w:r w:rsidRPr="00F55136">
              <w:t xml:space="preserve">Language </w:t>
            </w:r>
            <w:r>
              <w:t>r</w:t>
            </w:r>
            <w:r w:rsidRPr="00F55136">
              <w:t xml:space="preserve">egisters </w:t>
            </w:r>
          </w:p>
          <w:p w:rsidR="00B97AD5" w:rsidRDefault="00B97AD5" w:rsidP="00B97AD5">
            <w:pPr>
              <w:pStyle w:val="ListParagraph"/>
              <w:numPr>
                <w:ilvl w:val="0"/>
                <w:numId w:val="19"/>
              </w:numPr>
              <w:spacing w:line="240" w:lineRule="auto"/>
            </w:pPr>
            <w:r>
              <w:t xml:space="preserve">Language change </w:t>
            </w:r>
          </w:p>
          <w:p w:rsidR="00B97AD5" w:rsidRDefault="00B97AD5" w:rsidP="00B97AD5">
            <w:pPr>
              <w:pStyle w:val="ListParagraph"/>
              <w:numPr>
                <w:ilvl w:val="0"/>
                <w:numId w:val="19"/>
              </w:numPr>
              <w:spacing w:line="240" w:lineRule="auto"/>
            </w:pPr>
            <w:r>
              <w:lastRenderedPageBreak/>
              <w:t>Creoles and pidgin languages</w:t>
            </w:r>
          </w:p>
          <w:p w:rsidR="00B97AD5" w:rsidRDefault="00B97AD5" w:rsidP="00B97AD5">
            <w:pPr>
              <w:pStyle w:val="ListParagraph"/>
              <w:numPr>
                <w:ilvl w:val="0"/>
                <w:numId w:val="19"/>
              </w:numPr>
              <w:spacing w:line="240" w:lineRule="auto"/>
            </w:pPr>
            <w:r>
              <w:t>Description of home languages of emergent bilinguals in RI</w:t>
            </w:r>
            <w:r w:rsidR="009A2077">
              <w:t xml:space="preserve"> </w:t>
            </w:r>
          </w:p>
          <w:p w:rsidR="009A2077" w:rsidRPr="00F55136" w:rsidRDefault="009A2077" w:rsidP="00B97AD5">
            <w:pPr>
              <w:pStyle w:val="ListParagraph"/>
              <w:numPr>
                <w:ilvl w:val="0"/>
                <w:numId w:val="19"/>
              </w:numPr>
              <w:spacing w:line="240" w:lineRule="auto"/>
            </w:pPr>
            <w:r>
              <w:t>Contrastive analysis and Language “distance”</w:t>
            </w:r>
          </w:p>
          <w:p w:rsidR="00B97AD5" w:rsidRDefault="00B97AD5" w:rsidP="00B97AD5">
            <w:r w:rsidRPr="00F55136">
              <w:t xml:space="preserve">     </w:t>
            </w:r>
            <w:r>
              <w:t xml:space="preserve"> </w:t>
            </w:r>
          </w:p>
          <w:p w:rsidR="00B97AD5" w:rsidRDefault="00B97AD5" w:rsidP="00B97AD5">
            <w:pPr>
              <w:rPr>
                <w:b/>
              </w:rPr>
            </w:pPr>
            <w:r w:rsidRPr="002E7AD8">
              <w:rPr>
                <w:b/>
              </w:rPr>
              <w:t xml:space="preserve">Topic </w:t>
            </w:r>
            <w:r>
              <w:rPr>
                <w:b/>
              </w:rPr>
              <w:t>4</w:t>
            </w:r>
            <w:r w:rsidRPr="002E7AD8">
              <w:rPr>
                <w:b/>
              </w:rPr>
              <w:t xml:space="preserve"> Communicative Competence</w:t>
            </w:r>
          </w:p>
          <w:p w:rsidR="00B97AD5" w:rsidRDefault="00B97AD5" w:rsidP="00B97AD5">
            <w:pPr>
              <w:pStyle w:val="ListParagraph"/>
              <w:numPr>
                <w:ilvl w:val="0"/>
                <w:numId w:val="15"/>
              </w:numPr>
              <w:spacing w:line="240" w:lineRule="auto"/>
            </w:pPr>
            <w:r w:rsidRPr="002E7AD8">
              <w:t xml:space="preserve">Language functions </w:t>
            </w:r>
            <w:r>
              <w:t>and speech acts</w:t>
            </w:r>
          </w:p>
          <w:p w:rsidR="00B97AD5" w:rsidRDefault="00B97AD5" w:rsidP="00B97AD5">
            <w:pPr>
              <w:pStyle w:val="ListParagraph"/>
              <w:numPr>
                <w:ilvl w:val="0"/>
                <w:numId w:val="15"/>
              </w:numPr>
              <w:spacing w:line="240" w:lineRule="auto"/>
            </w:pPr>
            <w:proofErr w:type="spellStart"/>
            <w:r w:rsidRPr="006720CC">
              <w:t>Translanguaging</w:t>
            </w:r>
            <w:proofErr w:type="spellEnd"/>
            <w:r w:rsidRPr="006720CC">
              <w:t xml:space="preserve"> </w:t>
            </w:r>
          </w:p>
          <w:p w:rsidR="00B97AD5" w:rsidRPr="006720CC" w:rsidRDefault="00B97AD5" w:rsidP="00B97AD5">
            <w:pPr>
              <w:pStyle w:val="ListParagraph"/>
              <w:numPr>
                <w:ilvl w:val="0"/>
                <w:numId w:val="15"/>
              </w:numPr>
              <w:spacing w:line="240" w:lineRule="auto"/>
            </w:pPr>
            <w:r w:rsidRPr="006720CC">
              <w:t xml:space="preserve">Instructional implications </w:t>
            </w:r>
          </w:p>
          <w:p w:rsidR="00B97AD5" w:rsidRDefault="00B97AD5" w:rsidP="00B97AD5">
            <w:r>
              <w:t xml:space="preserve"> </w:t>
            </w:r>
          </w:p>
          <w:p w:rsidR="00B97AD5" w:rsidRPr="001F6BC4" w:rsidRDefault="00B97AD5" w:rsidP="00B97AD5">
            <w:pPr>
              <w:rPr>
                <w:b/>
              </w:rPr>
            </w:pPr>
            <w:r w:rsidRPr="002E7AD8">
              <w:rPr>
                <w:b/>
              </w:rPr>
              <w:t xml:space="preserve">Topic </w:t>
            </w:r>
            <w:r>
              <w:rPr>
                <w:b/>
              </w:rPr>
              <w:t xml:space="preserve">5 </w:t>
            </w:r>
            <w:r w:rsidRPr="002E7AD8">
              <w:rPr>
                <w:b/>
              </w:rPr>
              <w:t xml:space="preserve">Theories of first and second language acquisition and bilingualism  </w:t>
            </w:r>
          </w:p>
          <w:p w:rsidR="00B97AD5" w:rsidRDefault="00B97AD5" w:rsidP="00B97AD5">
            <w:pPr>
              <w:pStyle w:val="ListParagraph"/>
              <w:numPr>
                <w:ilvl w:val="0"/>
                <w:numId w:val="12"/>
              </w:numPr>
              <w:spacing w:line="240" w:lineRule="auto"/>
            </w:pPr>
            <w:proofErr w:type="spellStart"/>
            <w:r>
              <w:t>Innatist</w:t>
            </w:r>
            <w:proofErr w:type="spellEnd"/>
            <w:r>
              <w:t xml:space="preserve"> theories </w:t>
            </w:r>
          </w:p>
          <w:p w:rsidR="00B97AD5" w:rsidRDefault="00B97AD5" w:rsidP="00B97AD5">
            <w:pPr>
              <w:pStyle w:val="ListParagraph"/>
              <w:numPr>
                <w:ilvl w:val="0"/>
                <w:numId w:val="12"/>
              </w:numPr>
              <w:spacing w:line="240" w:lineRule="auto"/>
            </w:pPr>
            <w:r>
              <w:t xml:space="preserve">Behaviorist theories </w:t>
            </w:r>
          </w:p>
          <w:p w:rsidR="00B97AD5" w:rsidRDefault="00B97AD5" w:rsidP="00B97AD5">
            <w:pPr>
              <w:pStyle w:val="ListParagraph"/>
              <w:numPr>
                <w:ilvl w:val="0"/>
                <w:numId w:val="12"/>
              </w:numPr>
              <w:spacing w:line="240" w:lineRule="auto"/>
            </w:pPr>
            <w:r>
              <w:t xml:space="preserve">Social-Interactionist theories </w:t>
            </w:r>
          </w:p>
          <w:p w:rsidR="00B97AD5" w:rsidRDefault="00B97AD5" w:rsidP="00B97AD5">
            <w:pPr>
              <w:pStyle w:val="ListParagraph"/>
              <w:numPr>
                <w:ilvl w:val="0"/>
                <w:numId w:val="12"/>
              </w:numPr>
              <w:spacing w:line="240" w:lineRule="auto"/>
            </w:pPr>
            <w:r>
              <w:t xml:space="preserve">Cognitive theories </w:t>
            </w:r>
          </w:p>
          <w:p w:rsidR="00B97AD5" w:rsidRDefault="00B97AD5" w:rsidP="00B97AD5">
            <w:pPr>
              <w:pStyle w:val="ListParagraph"/>
              <w:numPr>
                <w:ilvl w:val="0"/>
                <w:numId w:val="12"/>
              </w:numPr>
              <w:spacing w:line="240" w:lineRule="auto"/>
            </w:pPr>
            <w:r w:rsidRPr="00D96D83">
              <w:t>Bilingual first language acquisition (Concurrent bilingual acquisition)</w:t>
            </w:r>
          </w:p>
          <w:p w:rsidR="00B97AD5" w:rsidRDefault="00B97AD5" w:rsidP="00B97AD5">
            <w:pPr>
              <w:pStyle w:val="ListParagraph"/>
              <w:numPr>
                <w:ilvl w:val="0"/>
                <w:numId w:val="12"/>
              </w:numPr>
              <w:spacing w:line="240" w:lineRule="auto"/>
            </w:pPr>
            <w:r>
              <w:t xml:space="preserve">Sequential acquisition </w:t>
            </w:r>
          </w:p>
          <w:p w:rsidR="00B97AD5" w:rsidRPr="00D96D83" w:rsidRDefault="00B97AD5" w:rsidP="00B97AD5">
            <w:pPr>
              <w:pStyle w:val="ListParagraph"/>
              <w:numPr>
                <w:ilvl w:val="0"/>
                <w:numId w:val="12"/>
              </w:numPr>
              <w:spacing w:line="240" w:lineRule="auto"/>
            </w:pPr>
            <w:r>
              <w:t xml:space="preserve">Dynamic bilingualism </w:t>
            </w:r>
          </w:p>
          <w:p w:rsidR="00B97AD5" w:rsidRDefault="00B97AD5" w:rsidP="00B97AD5">
            <w:pPr>
              <w:pStyle w:val="ListParagraph"/>
              <w:numPr>
                <w:ilvl w:val="0"/>
                <w:numId w:val="12"/>
              </w:numPr>
              <w:spacing w:line="240" w:lineRule="auto"/>
            </w:pPr>
            <w:r w:rsidRPr="00D96D83">
              <w:t>Instructional methods influenced by L-1 and L-2 acquisition theories</w:t>
            </w:r>
          </w:p>
          <w:p w:rsidR="00B97AD5" w:rsidRDefault="00B97AD5" w:rsidP="00B97AD5">
            <w:pPr>
              <w:rPr>
                <w:b/>
                <w:color w:val="4F81BD" w:themeColor="accent1"/>
              </w:rPr>
            </w:pPr>
          </w:p>
          <w:p w:rsidR="00B97AD5" w:rsidRPr="00B538FE" w:rsidRDefault="00B97AD5" w:rsidP="00B97AD5">
            <w:pPr>
              <w:rPr>
                <w:b/>
                <w:color w:val="000000" w:themeColor="text1"/>
              </w:rPr>
            </w:pPr>
            <w:r w:rsidRPr="00B538FE">
              <w:rPr>
                <w:b/>
                <w:color w:val="000000" w:themeColor="text1"/>
              </w:rPr>
              <w:t>Topic 6 Factors that influence language acquisition</w:t>
            </w:r>
          </w:p>
          <w:p w:rsidR="00B97AD5" w:rsidRPr="00B538FE" w:rsidRDefault="00B97AD5" w:rsidP="00B97AD5">
            <w:pPr>
              <w:pStyle w:val="ListParagraph"/>
              <w:numPr>
                <w:ilvl w:val="0"/>
                <w:numId w:val="18"/>
              </w:numPr>
              <w:spacing w:line="240" w:lineRule="auto"/>
              <w:rPr>
                <w:color w:val="000000" w:themeColor="text1"/>
              </w:rPr>
            </w:pPr>
            <w:r w:rsidRPr="00B538FE">
              <w:rPr>
                <w:color w:val="000000" w:themeColor="text1"/>
              </w:rPr>
              <w:t xml:space="preserve">Cognitive factors </w:t>
            </w:r>
          </w:p>
          <w:p w:rsidR="00B97AD5" w:rsidRPr="00B538FE" w:rsidRDefault="00B97AD5" w:rsidP="00B97AD5">
            <w:pPr>
              <w:pStyle w:val="ListParagraph"/>
              <w:numPr>
                <w:ilvl w:val="0"/>
                <w:numId w:val="18"/>
              </w:numPr>
              <w:spacing w:line="240" w:lineRule="auto"/>
              <w:rPr>
                <w:color w:val="000000" w:themeColor="text1"/>
              </w:rPr>
            </w:pPr>
            <w:r w:rsidRPr="00B538FE">
              <w:rPr>
                <w:color w:val="000000" w:themeColor="text1"/>
              </w:rPr>
              <w:t xml:space="preserve">Neurological factors </w:t>
            </w:r>
          </w:p>
          <w:p w:rsidR="00B97AD5" w:rsidRPr="00B538FE" w:rsidRDefault="00B97AD5" w:rsidP="00B97AD5">
            <w:pPr>
              <w:pStyle w:val="ListParagraph"/>
              <w:numPr>
                <w:ilvl w:val="0"/>
                <w:numId w:val="18"/>
              </w:numPr>
              <w:spacing w:line="240" w:lineRule="auto"/>
              <w:rPr>
                <w:color w:val="000000" w:themeColor="text1"/>
              </w:rPr>
            </w:pPr>
            <w:r w:rsidRPr="00B538FE">
              <w:rPr>
                <w:color w:val="000000" w:themeColor="text1"/>
              </w:rPr>
              <w:t xml:space="preserve">Sociocultural factors </w:t>
            </w:r>
          </w:p>
          <w:p w:rsidR="00B97AD5" w:rsidRPr="00B538FE" w:rsidRDefault="00B97AD5" w:rsidP="00B97AD5">
            <w:pPr>
              <w:pStyle w:val="ListParagraph"/>
              <w:numPr>
                <w:ilvl w:val="0"/>
                <w:numId w:val="18"/>
              </w:numPr>
              <w:spacing w:line="240" w:lineRule="auto"/>
              <w:rPr>
                <w:color w:val="000000" w:themeColor="text1"/>
              </w:rPr>
            </w:pPr>
            <w:r w:rsidRPr="00B538FE">
              <w:rPr>
                <w:color w:val="000000" w:themeColor="text1"/>
              </w:rPr>
              <w:t>Linguistic factors (Cross linguistic transfer, Cross linguistic interference &amp; fossilization)</w:t>
            </w:r>
          </w:p>
          <w:p w:rsidR="00B97AD5" w:rsidRPr="00B538FE" w:rsidRDefault="00B97AD5" w:rsidP="00B97AD5">
            <w:pPr>
              <w:pStyle w:val="ListParagraph"/>
              <w:numPr>
                <w:ilvl w:val="0"/>
                <w:numId w:val="18"/>
              </w:numPr>
              <w:spacing w:line="240" w:lineRule="auto"/>
              <w:rPr>
                <w:color w:val="000000" w:themeColor="text1"/>
              </w:rPr>
            </w:pPr>
            <w:r w:rsidRPr="00B538FE">
              <w:rPr>
                <w:color w:val="000000" w:themeColor="text1"/>
              </w:rPr>
              <w:t xml:space="preserve">Learning conditions:  Opportunity to learn </w:t>
            </w:r>
          </w:p>
          <w:p w:rsidR="00B97AD5" w:rsidRPr="00B538FE" w:rsidRDefault="00B97AD5" w:rsidP="00B97AD5">
            <w:pPr>
              <w:pStyle w:val="ListParagraph"/>
              <w:numPr>
                <w:ilvl w:val="0"/>
                <w:numId w:val="18"/>
              </w:numPr>
              <w:spacing w:line="240" w:lineRule="auto"/>
              <w:rPr>
                <w:color w:val="000000" w:themeColor="text1"/>
              </w:rPr>
            </w:pPr>
            <w:r w:rsidRPr="00B538FE">
              <w:rPr>
                <w:color w:val="000000" w:themeColor="text1"/>
              </w:rPr>
              <w:t xml:space="preserve">Instructional implications </w:t>
            </w:r>
          </w:p>
          <w:p w:rsidR="00B97AD5" w:rsidRDefault="00B97AD5" w:rsidP="00B97AD5">
            <w:pPr>
              <w:rPr>
                <w:b/>
              </w:rPr>
            </w:pPr>
          </w:p>
          <w:p w:rsidR="00B97AD5" w:rsidRPr="002E7AD8" w:rsidRDefault="00B97AD5" w:rsidP="00B97AD5">
            <w:pPr>
              <w:rPr>
                <w:b/>
              </w:rPr>
            </w:pPr>
            <w:r w:rsidRPr="002E7AD8">
              <w:rPr>
                <w:b/>
              </w:rPr>
              <w:t xml:space="preserve">Topic </w:t>
            </w:r>
            <w:r>
              <w:rPr>
                <w:b/>
              </w:rPr>
              <w:t xml:space="preserve">7 </w:t>
            </w:r>
            <w:r w:rsidRPr="002E7AD8">
              <w:rPr>
                <w:b/>
              </w:rPr>
              <w:t>Individual differences in</w:t>
            </w:r>
            <w:r>
              <w:rPr>
                <w:b/>
              </w:rPr>
              <w:t xml:space="preserve"> sequential 2</w:t>
            </w:r>
            <w:proofErr w:type="gramStart"/>
            <w:r w:rsidRPr="004F3B5C">
              <w:rPr>
                <w:b/>
                <w:vertAlign w:val="superscript"/>
              </w:rPr>
              <w:t>nd</w:t>
            </w:r>
            <w:r>
              <w:rPr>
                <w:b/>
              </w:rPr>
              <w:t xml:space="preserve"> </w:t>
            </w:r>
            <w:r w:rsidRPr="002E7AD8">
              <w:rPr>
                <w:b/>
              </w:rPr>
              <w:t xml:space="preserve"> language</w:t>
            </w:r>
            <w:proofErr w:type="gramEnd"/>
            <w:r w:rsidRPr="002E7AD8">
              <w:rPr>
                <w:b/>
              </w:rPr>
              <w:t xml:space="preserve"> acquisition </w:t>
            </w:r>
          </w:p>
          <w:p w:rsidR="00B97AD5" w:rsidRDefault="00B97AD5" w:rsidP="00B97AD5">
            <w:pPr>
              <w:pStyle w:val="ListParagraph"/>
              <w:numPr>
                <w:ilvl w:val="0"/>
                <w:numId w:val="17"/>
              </w:numPr>
              <w:spacing w:line="240" w:lineRule="auto"/>
            </w:pPr>
            <w:r>
              <w:t xml:space="preserve">Age of exposure </w:t>
            </w:r>
          </w:p>
          <w:p w:rsidR="00B97AD5" w:rsidRDefault="00B97AD5" w:rsidP="00B97AD5">
            <w:pPr>
              <w:pStyle w:val="ListParagraph"/>
              <w:numPr>
                <w:ilvl w:val="0"/>
                <w:numId w:val="17"/>
              </w:numPr>
              <w:spacing w:line="240" w:lineRule="auto"/>
            </w:pPr>
            <w:r>
              <w:t>Motivation and affective elements</w:t>
            </w:r>
          </w:p>
          <w:p w:rsidR="00B97AD5" w:rsidRDefault="00B97AD5" w:rsidP="00B97AD5">
            <w:pPr>
              <w:pStyle w:val="ListParagraph"/>
              <w:numPr>
                <w:ilvl w:val="0"/>
                <w:numId w:val="17"/>
              </w:numPr>
              <w:spacing w:line="240" w:lineRule="auto"/>
            </w:pPr>
            <w:r>
              <w:t xml:space="preserve">Personality variables  </w:t>
            </w:r>
          </w:p>
          <w:p w:rsidR="00B97AD5" w:rsidRPr="00B538FE" w:rsidRDefault="00B97AD5" w:rsidP="00B97AD5">
            <w:pPr>
              <w:pStyle w:val="ListParagraph"/>
              <w:numPr>
                <w:ilvl w:val="0"/>
                <w:numId w:val="17"/>
              </w:numPr>
              <w:spacing w:line="240" w:lineRule="auto"/>
              <w:rPr>
                <w:color w:val="000000" w:themeColor="text1"/>
              </w:rPr>
            </w:pPr>
            <w:r w:rsidRPr="00B538FE">
              <w:rPr>
                <w:color w:val="000000" w:themeColor="text1"/>
              </w:rPr>
              <w:t>Identity construction</w:t>
            </w:r>
          </w:p>
          <w:p w:rsidR="00B97AD5" w:rsidRDefault="00B97AD5" w:rsidP="00B97AD5">
            <w:pPr>
              <w:pStyle w:val="ListParagraph"/>
              <w:numPr>
                <w:ilvl w:val="0"/>
                <w:numId w:val="17"/>
              </w:numPr>
              <w:spacing w:line="240" w:lineRule="auto"/>
            </w:pPr>
            <w:r>
              <w:t xml:space="preserve">Instructional implications </w:t>
            </w:r>
          </w:p>
          <w:p w:rsidR="00B97AD5" w:rsidRDefault="00B97AD5" w:rsidP="00B97AD5">
            <w:r>
              <w:t xml:space="preserve"> </w:t>
            </w:r>
          </w:p>
          <w:p w:rsidR="00B97AD5" w:rsidRDefault="00B97AD5" w:rsidP="00B97AD5">
            <w:pPr>
              <w:ind w:left="360"/>
            </w:pPr>
          </w:p>
          <w:p w:rsidR="00B97AD5" w:rsidRPr="002E7AD8" w:rsidRDefault="00B97AD5" w:rsidP="00B97AD5">
            <w:pPr>
              <w:rPr>
                <w:b/>
              </w:rPr>
            </w:pPr>
            <w:r w:rsidRPr="002E7AD8">
              <w:rPr>
                <w:b/>
              </w:rPr>
              <w:t xml:space="preserve">Topic </w:t>
            </w:r>
            <w:r>
              <w:rPr>
                <w:b/>
              </w:rPr>
              <w:t xml:space="preserve">8 </w:t>
            </w:r>
            <w:r w:rsidRPr="002E7AD8">
              <w:rPr>
                <w:b/>
              </w:rPr>
              <w:t>Acquisition of Discourse Varieties</w:t>
            </w:r>
          </w:p>
          <w:p w:rsidR="00B97AD5" w:rsidRDefault="00B97AD5" w:rsidP="00B97AD5">
            <w:pPr>
              <w:pStyle w:val="ListParagraph"/>
              <w:numPr>
                <w:ilvl w:val="0"/>
                <w:numId w:val="14"/>
              </w:numPr>
              <w:spacing w:line="240" w:lineRule="auto"/>
            </w:pPr>
            <w:r>
              <w:t xml:space="preserve"> Definitions of discourse and discourse competence </w:t>
            </w:r>
          </w:p>
          <w:p w:rsidR="00B97AD5" w:rsidRDefault="00B97AD5" w:rsidP="00B97AD5">
            <w:pPr>
              <w:pStyle w:val="ListParagraph"/>
              <w:numPr>
                <w:ilvl w:val="0"/>
                <w:numId w:val="14"/>
              </w:numPr>
              <w:spacing w:line="240" w:lineRule="auto"/>
            </w:pPr>
            <w:r>
              <w:t xml:space="preserve">The Influences and expressions of culture on discourse </w:t>
            </w:r>
          </w:p>
          <w:p w:rsidR="00B97AD5" w:rsidRDefault="00B97AD5" w:rsidP="00B97AD5">
            <w:pPr>
              <w:pStyle w:val="ListParagraph"/>
              <w:numPr>
                <w:ilvl w:val="0"/>
                <w:numId w:val="14"/>
              </w:numPr>
              <w:spacing w:line="240" w:lineRule="auto"/>
            </w:pPr>
            <w:r>
              <w:t>Discourse and Identity</w:t>
            </w:r>
          </w:p>
          <w:p w:rsidR="00B97AD5" w:rsidRDefault="00B97AD5" w:rsidP="00B97AD5">
            <w:pPr>
              <w:pStyle w:val="ListParagraph"/>
              <w:numPr>
                <w:ilvl w:val="0"/>
                <w:numId w:val="14"/>
              </w:numPr>
              <w:spacing w:line="240" w:lineRule="auto"/>
            </w:pPr>
            <w:r>
              <w:t>Social and academic discourses</w:t>
            </w:r>
          </w:p>
          <w:p w:rsidR="00B97AD5" w:rsidRDefault="00B97AD5" w:rsidP="00B97AD5">
            <w:pPr>
              <w:pStyle w:val="ListParagraph"/>
              <w:numPr>
                <w:ilvl w:val="0"/>
                <w:numId w:val="14"/>
              </w:numPr>
              <w:spacing w:line="240" w:lineRule="auto"/>
            </w:pPr>
            <w:r>
              <w:t xml:space="preserve">Instructional implications </w:t>
            </w:r>
          </w:p>
          <w:p w:rsidR="00B97AD5" w:rsidRDefault="00B97AD5" w:rsidP="00B97AD5">
            <w:pPr>
              <w:pStyle w:val="ListParagraph"/>
            </w:pPr>
          </w:p>
          <w:p w:rsidR="00B97AD5" w:rsidRPr="004F3B5C" w:rsidRDefault="00B97AD5" w:rsidP="00B97AD5">
            <w:pPr>
              <w:rPr>
                <w:b/>
              </w:rPr>
            </w:pPr>
            <w:r>
              <w:rPr>
                <w:b/>
              </w:rPr>
              <w:t xml:space="preserve">Topic 9 </w:t>
            </w:r>
            <w:r w:rsidRPr="004F3B5C">
              <w:rPr>
                <w:b/>
              </w:rPr>
              <w:t xml:space="preserve">Cross linguistic and cross-cultural issues </w:t>
            </w:r>
          </w:p>
          <w:p w:rsidR="00B97AD5" w:rsidRDefault="00B97AD5" w:rsidP="00B97AD5">
            <w:pPr>
              <w:pStyle w:val="ListParagraph"/>
              <w:numPr>
                <w:ilvl w:val="0"/>
                <w:numId w:val="16"/>
              </w:numPr>
              <w:spacing w:line="240" w:lineRule="auto"/>
            </w:pPr>
            <w:r>
              <w:t xml:space="preserve">Cross-linguistic Transfer and Interference </w:t>
            </w:r>
          </w:p>
          <w:p w:rsidR="00B97AD5" w:rsidRDefault="00B97AD5" w:rsidP="00B97AD5">
            <w:pPr>
              <w:pStyle w:val="ListParagraph"/>
              <w:numPr>
                <w:ilvl w:val="0"/>
                <w:numId w:val="16"/>
              </w:numPr>
              <w:spacing w:line="240" w:lineRule="auto"/>
            </w:pPr>
            <w:r>
              <w:t xml:space="preserve">Using all of one’s resources: </w:t>
            </w:r>
            <w:proofErr w:type="spellStart"/>
            <w:r>
              <w:t>Trans</w:t>
            </w:r>
            <w:r w:rsidR="0085056F">
              <w:t>l</w:t>
            </w:r>
            <w:r>
              <w:t>anguaging</w:t>
            </w:r>
            <w:proofErr w:type="spellEnd"/>
            <w:r>
              <w:t xml:space="preserve"> </w:t>
            </w:r>
          </w:p>
          <w:p w:rsidR="00B97AD5" w:rsidRDefault="00B97AD5" w:rsidP="00B97AD5">
            <w:pPr>
              <w:pStyle w:val="ListParagraph"/>
              <w:numPr>
                <w:ilvl w:val="0"/>
                <w:numId w:val="16"/>
              </w:numPr>
              <w:spacing w:line="240" w:lineRule="auto"/>
            </w:pPr>
            <w:r>
              <w:t xml:space="preserve">Instructional implications </w:t>
            </w:r>
          </w:p>
          <w:p w:rsidR="00B97AD5" w:rsidRDefault="00B97AD5" w:rsidP="00B97AD5"/>
          <w:p w:rsidR="00B97AD5" w:rsidRPr="00B538FE" w:rsidRDefault="00B97AD5" w:rsidP="00B97AD5">
            <w:pPr>
              <w:rPr>
                <w:b/>
              </w:rPr>
            </w:pPr>
            <w:r w:rsidRPr="00B538FE">
              <w:rPr>
                <w:b/>
              </w:rPr>
              <w:t xml:space="preserve">Topic 10 Developing Literacy </w:t>
            </w:r>
            <w:r>
              <w:rPr>
                <w:b/>
              </w:rPr>
              <w:t xml:space="preserve">in a second language </w:t>
            </w:r>
          </w:p>
          <w:p w:rsidR="00B97AD5" w:rsidRPr="00B538FE" w:rsidRDefault="00B97AD5" w:rsidP="00B97AD5">
            <w:pPr>
              <w:pStyle w:val="ListParagraph"/>
              <w:numPr>
                <w:ilvl w:val="0"/>
                <w:numId w:val="20"/>
              </w:numPr>
              <w:spacing w:line="240" w:lineRule="auto"/>
            </w:pPr>
            <w:r w:rsidRPr="00B538FE">
              <w:t xml:space="preserve"> Challenges of reading for emergent bilinguals </w:t>
            </w:r>
          </w:p>
          <w:p w:rsidR="00B97AD5" w:rsidRPr="00B538FE" w:rsidRDefault="00B97AD5" w:rsidP="00B97AD5">
            <w:pPr>
              <w:pStyle w:val="ListParagraph"/>
              <w:numPr>
                <w:ilvl w:val="0"/>
                <w:numId w:val="20"/>
              </w:numPr>
              <w:spacing w:line="240" w:lineRule="auto"/>
            </w:pPr>
            <w:r w:rsidRPr="00B538FE">
              <w:t xml:space="preserve"> Transfer of skills from L-1 to L-2 reading </w:t>
            </w:r>
          </w:p>
          <w:p w:rsidR="00B97AD5" w:rsidRPr="00B538FE" w:rsidRDefault="00B97AD5" w:rsidP="00B97AD5">
            <w:pPr>
              <w:pStyle w:val="ListParagraph"/>
              <w:numPr>
                <w:ilvl w:val="0"/>
                <w:numId w:val="20"/>
              </w:numPr>
              <w:spacing w:line="240" w:lineRule="auto"/>
            </w:pPr>
            <w:r w:rsidRPr="00B538FE">
              <w:lastRenderedPageBreak/>
              <w:t xml:space="preserve"> Challenges of Writing for emergent bilinguals </w:t>
            </w:r>
          </w:p>
          <w:p w:rsidR="00B97AD5" w:rsidRPr="00B538FE" w:rsidRDefault="00B97AD5" w:rsidP="00B97AD5">
            <w:pPr>
              <w:pStyle w:val="ListParagraph"/>
              <w:numPr>
                <w:ilvl w:val="0"/>
                <w:numId w:val="20"/>
              </w:numPr>
              <w:spacing w:line="240" w:lineRule="auto"/>
            </w:pPr>
            <w:r w:rsidRPr="00B538FE">
              <w:t xml:space="preserve">Transfer of skills from L-1 to L-2 writing </w:t>
            </w:r>
          </w:p>
          <w:p w:rsidR="00B97AD5" w:rsidRPr="00B538FE" w:rsidRDefault="00B97AD5" w:rsidP="00B97AD5">
            <w:pPr>
              <w:pStyle w:val="ListParagraph"/>
              <w:numPr>
                <w:ilvl w:val="0"/>
                <w:numId w:val="20"/>
              </w:numPr>
              <w:spacing w:line="240" w:lineRule="auto"/>
            </w:pPr>
            <w:proofErr w:type="spellStart"/>
            <w:r w:rsidRPr="00B538FE">
              <w:t>Translangua</w:t>
            </w:r>
            <w:r w:rsidR="0085056F">
              <w:t>g</w:t>
            </w:r>
            <w:r w:rsidRPr="00B538FE">
              <w:t>ing</w:t>
            </w:r>
            <w:proofErr w:type="spellEnd"/>
            <w:r w:rsidRPr="00B538FE">
              <w:t xml:space="preserve"> and writing </w:t>
            </w:r>
          </w:p>
          <w:p w:rsidR="00B97AD5" w:rsidRPr="00B538FE" w:rsidRDefault="00B97AD5" w:rsidP="00B97AD5">
            <w:pPr>
              <w:pStyle w:val="ListParagraph"/>
              <w:numPr>
                <w:ilvl w:val="0"/>
                <w:numId w:val="20"/>
              </w:numPr>
              <w:spacing w:line="240" w:lineRule="auto"/>
            </w:pPr>
            <w:r w:rsidRPr="00B538FE">
              <w:t>Instructional implications</w:t>
            </w:r>
          </w:p>
          <w:p w:rsidR="00115A68" w:rsidRDefault="00115A68" w:rsidP="00115A68">
            <w:pPr>
              <w:spacing w:line="240" w:lineRule="auto"/>
            </w:pPr>
          </w:p>
        </w:tc>
      </w:tr>
    </w:tbl>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6666C6" w:rsidRDefault="006666C6" w:rsidP="006666C6">
      <w:pPr>
        <w:pStyle w:val="Heading5"/>
      </w:pPr>
      <w:r>
        <w:t xml:space="preserve">D.1. Approvals:   required from programs/departments/deans who originate the proposal.  may include multiple departments, e.g., for joint/interdisciplinary prposals. </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9"/>
        <w:gridCol w:w="3279"/>
        <w:gridCol w:w="3280"/>
        <w:gridCol w:w="1178"/>
      </w:tblGrid>
      <w:tr w:rsidR="006666C6" w:rsidTr="00783448">
        <w:trPr>
          <w:trHeight w:val="17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pPr>
              <w:pStyle w:val="Heading5"/>
              <w:jc w:val="center"/>
            </w:pPr>
            <w:r>
              <w:rPr>
                <w:rStyle w:val="Hyperlink7"/>
              </w:rPr>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pPr>
              <w:pStyle w:val="Heading5"/>
              <w:jc w:val="center"/>
            </w:pPr>
            <w:r>
              <w:rPr>
                <w:rStyle w:val="Hyperlink7"/>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DA0419" w:rsidP="00213187">
            <w:pPr>
              <w:pStyle w:val="Heading5"/>
              <w:jc w:val="center"/>
            </w:pPr>
            <w:hyperlink w:anchor="bookmark46" w:history="1">
              <w:r w:rsidR="006666C6">
                <w:rPr>
                  <w:rStyle w:val="Hyperlink7"/>
                  <w:color w:val="0000FF"/>
                  <w:u w:val="single" w:color="0000FF"/>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pPr>
              <w:pStyle w:val="Heading5"/>
              <w:jc w:val="center"/>
            </w:pPr>
            <w:r>
              <w:rPr>
                <w:rStyle w:val="Hyperlink7"/>
              </w:rPr>
              <w:t>Date</w:t>
            </w:r>
          </w:p>
        </w:tc>
      </w:tr>
      <w:tr w:rsidR="006666C6" w:rsidRPr="00722BFB" w:rsidTr="00213187">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C4394E" w:rsidRDefault="00C4394E" w:rsidP="00213187">
            <w:pPr>
              <w:rPr>
                <w:sz w:val="24"/>
                <w:szCs w:val="24"/>
              </w:rPr>
            </w:pPr>
            <w:r w:rsidRPr="00C4394E">
              <w:rPr>
                <w:sz w:val="24"/>
                <w:szCs w:val="24"/>
              </w:rPr>
              <w:t xml:space="preserve">Robin Kirkwood Auld </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5F1458" w:rsidRDefault="00C4394E" w:rsidP="00213187">
            <w:r>
              <w:t xml:space="preserve">Chair, </w:t>
            </w:r>
            <w:r w:rsidR="00783448">
              <w:t>HPE</w:t>
            </w:r>
            <w:r>
              <w:t xml:space="preserve"> </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722BFB" w:rsidRDefault="006666C6" w:rsidP="00213187">
            <w:pPr>
              <w:rPr>
                <w:highlight w:val="yellow"/>
              </w:rPr>
            </w:pPr>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722BFB" w:rsidRDefault="006666C6" w:rsidP="00213187">
            <w:pPr>
              <w:rPr>
                <w:highlight w:val="yellow"/>
              </w:rPr>
            </w:pPr>
          </w:p>
        </w:tc>
      </w:tr>
      <w:tr w:rsidR="00C4394E" w:rsidTr="00213187">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Pr="00C4394E" w:rsidRDefault="00C4394E" w:rsidP="00C4394E">
            <w:pPr>
              <w:rPr>
                <w:sz w:val="24"/>
                <w:szCs w:val="24"/>
              </w:rPr>
            </w:pPr>
            <w:r w:rsidRPr="00C4394E">
              <w:rPr>
                <w:sz w:val="24"/>
                <w:szCs w:val="24"/>
              </w:rPr>
              <w:t xml:space="preserve">Lesley </w:t>
            </w:r>
            <w:proofErr w:type="spellStart"/>
            <w:r w:rsidRPr="00C4394E">
              <w:rPr>
                <w:sz w:val="24"/>
                <w:szCs w:val="24"/>
              </w:rPr>
              <w:t>Bogad</w:t>
            </w:r>
            <w:proofErr w:type="spellEnd"/>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Pr="005F1458" w:rsidRDefault="00C4394E" w:rsidP="00C4394E">
            <w:r w:rsidRPr="005F1458">
              <w:t>Chair</w:t>
            </w:r>
            <w:r w:rsidR="00403CF1">
              <w:t xml:space="preserve">, </w:t>
            </w:r>
            <w:r w:rsidRPr="005F1458">
              <w:t>Educational Studies</w:t>
            </w:r>
            <w:r w:rsidR="00403CF1">
              <w:t xml:space="preserve"> Department (Secondary Ed., Tech Ed. World Languages Ed., Middle Level Programs)</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Default="00C4394E" w:rsidP="00C4394E"/>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Default="00C4394E" w:rsidP="00C4394E"/>
        </w:tc>
      </w:tr>
      <w:tr w:rsidR="006666C6" w:rsidTr="00213187">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5F1458" w:rsidRDefault="00C4394E" w:rsidP="00213187">
            <w:r>
              <w:t xml:space="preserve">Douglas Bosch </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5F1458" w:rsidRDefault="00403CF1" w:rsidP="00213187">
            <w:r>
              <w:t>Chair, Art, (Art Education)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tc>
      </w:tr>
      <w:tr w:rsidR="006666C6" w:rsidTr="00213187">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5F1458" w:rsidRDefault="00C4394E" w:rsidP="00213187">
            <w:r>
              <w:t xml:space="preserve">Ian </w:t>
            </w:r>
            <w:proofErr w:type="spellStart"/>
            <w:r>
              <w:t>Greitzer</w:t>
            </w:r>
            <w:proofErr w:type="spellEnd"/>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5F1458" w:rsidRDefault="00C4394E" w:rsidP="00213187">
            <w:r>
              <w:t>Chair Music</w:t>
            </w:r>
            <w:r w:rsidR="00403CF1">
              <w:t xml:space="preserve"> </w:t>
            </w:r>
            <w:r>
              <w:t>(Music Education)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tc>
      </w:tr>
      <w:tr w:rsidR="00C4394E" w:rsidTr="00213187">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Default="00C4394E" w:rsidP="00213187">
            <w:r w:rsidRPr="005F1458">
              <w:t>Earl Simson</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Pr="005F1458" w:rsidRDefault="00C4394E" w:rsidP="00213187">
            <w:r w:rsidRPr="005F1458">
              <w:t>Dean of Arts and Sciences</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Default="00C4394E" w:rsidP="00213187"/>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C4394E" w:rsidRDefault="00C4394E" w:rsidP="00213187"/>
        </w:tc>
      </w:tr>
      <w:tr w:rsidR="00403CF1" w:rsidTr="00213187">
        <w:trPr>
          <w:trHeight w:val="320"/>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403CF1" w:rsidRDefault="00403CF1" w:rsidP="00213187">
            <w:r>
              <w:t>Julie Horwitz and/or</w:t>
            </w:r>
          </w:p>
          <w:p w:rsidR="00403CF1" w:rsidRPr="005F1458" w:rsidRDefault="00403CF1" w:rsidP="00213187">
            <w:r>
              <w:t xml:space="preserve"> Gerri August </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403CF1" w:rsidRPr="005F1458" w:rsidRDefault="00403CF1" w:rsidP="00213187">
            <w:r>
              <w:t xml:space="preserve">FSEHD </w:t>
            </w:r>
            <w:r w:rsidR="00783448">
              <w:t>Co-</w:t>
            </w:r>
            <w:r>
              <w:t>Deans</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403CF1" w:rsidRDefault="00403CF1" w:rsidP="00213187"/>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403CF1" w:rsidRDefault="00403CF1" w:rsidP="00213187"/>
        </w:tc>
      </w:tr>
    </w:tbl>
    <w:p w:rsidR="006666C6" w:rsidRDefault="006666C6" w:rsidP="006666C6">
      <w:pPr>
        <w:pStyle w:val="Heading5"/>
      </w:pPr>
    </w:p>
    <w:p w:rsidR="006666C6" w:rsidRDefault="006666C6" w:rsidP="006666C6">
      <w:pPr>
        <w:pStyle w:val="Heading5"/>
        <w:rPr>
          <w:rStyle w:val="Hyperlink5"/>
        </w:rPr>
      </w:pPr>
      <w:r>
        <w:t xml:space="preserve">D.2. </w:t>
      </w:r>
      <w:hyperlink w:anchor="vx1227" w:history="1">
        <w:r>
          <w:rPr>
            <w:rStyle w:val="Hyperlink5"/>
          </w:rPr>
          <w:t>Acknowledgements</w:t>
        </w:r>
      </w:hyperlink>
      <w:bookmarkStart w:id="30" w:name="vx1227"/>
      <w:bookmarkEnd w:id="30"/>
      <w:r>
        <w:rPr>
          <w:rStyle w:val="Hyperlink5"/>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9"/>
        <w:gridCol w:w="3279"/>
        <w:gridCol w:w="3280"/>
        <w:gridCol w:w="1178"/>
      </w:tblGrid>
      <w:tr w:rsidR="006666C6" w:rsidTr="00213187">
        <w:trPr>
          <w:trHeight w:val="251"/>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pPr>
              <w:pStyle w:val="Heading5"/>
              <w:jc w:val="center"/>
            </w:pPr>
            <w:r>
              <w:rPr>
                <w:rStyle w:val="Hyperlink7"/>
              </w:rPr>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pPr>
              <w:pStyle w:val="Heading5"/>
              <w:jc w:val="center"/>
            </w:pPr>
            <w:r>
              <w:rPr>
                <w:rStyle w:val="Hyperlink7"/>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DA0419" w:rsidP="00213187">
            <w:pPr>
              <w:pStyle w:val="Heading5"/>
              <w:jc w:val="center"/>
            </w:pPr>
            <w:hyperlink w:anchor="bookmark46" w:history="1">
              <w:r w:rsidR="006666C6">
                <w:rPr>
                  <w:rStyle w:val="Hyperlink7"/>
                  <w:color w:val="0000FF"/>
                  <w:u w:val="single" w:color="0000FF"/>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pPr>
              <w:pStyle w:val="Heading5"/>
              <w:jc w:val="center"/>
            </w:pPr>
            <w:r>
              <w:rPr>
                <w:rStyle w:val="Hyperlink7"/>
              </w:rPr>
              <w:t>Date</w:t>
            </w:r>
          </w:p>
        </w:tc>
      </w:tr>
      <w:tr w:rsidR="006666C6" w:rsidTr="00213187">
        <w:trPr>
          <w:trHeight w:val="491"/>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5F1458" w:rsidRDefault="006666C6" w:rsidP="00213187"/>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Pr="005F1458" w:rsidRDefault="006666C6" w:rsidP="00213187"/>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rsidR="006666C6" w:rsidRDefault="006666C6" w:rsidP="00213187">
            <w:pPr>
              <w:pStyle w:val="Body"/>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419" w:rsidRDefault="00DA0419" w:rsidP="00FA78CA">
      <w:pPr>
        <w:spacing w:line="240" w:lineRule="auto"/>
      </w:pPr>
      <w:r>
        <w:separator/>
      </w:r>
    </w:p>
  </w:endnote>
  <w:endnote w:type="continuationSeparator" w:id="0">
    <w:p w:rsidR="00DA0419" w:rsidRDefault="00DA041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87" w:rsidRPr="00310D95" w:rsidRDefault="00213187"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8</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419" w:rsidRDefault="00DA0419" w:rsidP="00FA78CA">
      <w:pPr>
        <w:spacing w:line="240" w:lineRule="auto"/>
      </w:pPr>
      <w:r>
        <w:separator/>
      </w:r>
    </w:p>
  </w:footnote>
  <w:footnote w:type="continuationSeparator" w:id="0">
    <w:p w:rsidR="00DA0419" w:rsidRDefault="00DA041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87" w:rsidRPr="004254A0" w:rsidRDefault="0021318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83448">
      <w:rPr>
        <w:color w:val="4F6228"/>
      </w:rPr>
      <w:t>18-19-037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83448">
      <w:rPr>
        <w:color w:val="4F6228"/>
      </w:rPr>
      <w:t>10/26/2018</w:t>
    </w:r>
    <w:r w:rsidR="00783448">
      <w:rPr>
        <w:color w:val="4F6228"/>
      </w:rPr>
      <w:tab/>
    </w:r>
    <w:r w:rsidR="00783448">
      <w:rPr>
        <w:color w:val="4F6228"/>
      </w:rPr>
      <w:tab/>
    </w:r>
    <w:r w:rsidR="00783448">
      <w:rPr>
        <w:color w:val="4F6228"/>
      </w:rPr>
      <w:tab/>
    </w:r>
    <w:r w:rsidR="00783448">
      <w:rPr>
        <w:color w:val="4F6228"/>
      </w:rPr>
      <w:tab/>
    </w:r>
    <w:r w:rsidR="00783448">
      <w:rPr>
        <w:color w:val="4F6228"/>
      </w:rPr>
      <w:tab/>
    </w:r>
  </w:p>
  <w:p w:rsidR="00213187" w:rsidRPr="008745BA" w:rsidRDefault="0021318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A96"/>
    <w:multiLevelType w:val="hybridMultilevel"/>
    <w:tmpl w:val="B094B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917E4"/>
    <w:multiLevelType w:val="hybridMultilevel"/>
    <w:tmpl w:val="11A8D628"/>
    <w:lvl w:ilvl="0" w:tplc="5142A4D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6218B"/>
    <w:multiLevelType w:val="hybridMultilevel"/>
    <w:tmpl w:val="89B8CCD8"/>
    <w:lvl w:ilvl="0" w:tplc="1C6EFFD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23005B"/>
    <w:multiLevelType w:val="hybridMultilevel"/>
    <w:tmpl w:val="CFF0D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84E22"/>
    <w:multiLevelType w:val="hybridMultilevel"/>
    <w:tmpl w:val="8514ED3A"/>
    <w:lvl w:ilvl="0" w:tplc="B23892C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8B944CD"/>
    <w:multiLevelType w:val="hybridMultilevel"/>
    <w:tmpl w:val="CCA68C38"/>
    <w:lvl w:ilvl="0" w:tplc="B7224562">
      <w:start w:val="1"/>
      <w:numFmt w:val="low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076B4"/>
    <w:multiLevelType w:val="hybridMultilevel"/>
    <w:tmpl w:val="00F28B8C"/>
    <w:lvl w:ilvl="0" w:tplc="562060CC">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6D4FFB"/>
    <w:multiLevelType w:val="hybridMultilevel"/>
    <w:tmpl w:val="CA547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F3A91"/>
    <w:multiLevelType w:val="hybridMultilevel"/>
    <w:tmpl w:val="1716019A"/>
    <w:lvl w:ilvl="0" w:tplc="17C64ED0">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58690557"/>
    <w:multiLevelType w:val="hybridMultilevel"/>
    <w:tmpl w:val="CE02D974"/>
    <w:lvl w:ilvl="0" w:tplc="E862BF8C">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5"/>
  </w:num>
  <w:num w:numId="3">
    <w:abstractNumId w:val="12"/>
  </w:num>
  <w:num w:numId="4">
    <w:abstractNumId w:val="3"/>
  </w:num>
  <w:num w:numId="5">
    <w:abstractNumId w:val="7"/>
  </w:num>
  <w:num w:numId="6">
    <w:abstractNumId w:val="19"/>
  </w:num>
  <w:num w:numId="7">
    <w:abstractNumId w:val="4"/>
  </w:num>
  <w:num w:numId="8">
    <w:abstractNumId w:val="11"/>
  </w:num>
  <w:num w:numId="9">
    <w:abstractNumId w:val="14"/>
  </w:num>
  <w:num w:numId="10">
    <w:abstractNumId w:val="6"/>
  </w:num>
  <w:num w:numId="11">
    <w:abstractNumId w:val="20"/>
  </w:num>
  <w:num w:numId="12">
    <w:abstractNumId w:val="18"/>
  </w:num>
  <w:num w:numId="13">
    <w:abstractNumId w:val="16"/>
  </w:num>
  <w:num w:numId="14">
    <w:abstractNumId w:val="1"/>
  </w:num>
  <w:num w:numId="15">
    <w:abstractNumId w:val="8"/>
  </w:num>
  <w:num w:numId="16">
    <w:abstractNumId w:val="10"/>
  </w:num>
  <w:num w:numId="17">
    <w:abstractNumId w:val="0"/>
  </w:num>
  <w:num w:numId="18">
    <w:abstractNumId w:val="9"/>
  </w:num>
  <w:num w:numId="19">
    <w:abstractNumId w:val="17"/>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0E"/>
    <w:rsid w:val="00005535"/>
    <w:rsid w:val="00010085"/>
    <w:rsid w:val="00013152"/>
    <w:rsid w:val="000301C7"/>
    <w:rsid w:val="0004554C"/>
    <w:rsid w:val="000556B3"/>
    <w:rsid w:val="000810FF"/>
    <w:rsid w:val="000A36CD"/>
    <w:rsid w:val="000D1497"/>
    <w:rsid w:val="000D21F2"/>
    <w:rsid w:val="000D53C2"/>
    <w:rsid w:val="000E2CBA"/>
    <w:rsid w:val="001010FA"/>
    <w:rsid w:val="00101BA4"/>
    <w:rsid w:val="0010291E"/>
    <w:rsid w:val="00115A68"/>
    <w:rsid w:val="0011690A"/>
    <w:rsid w:val="00120C12"/>
    <w:rsid w:val="001278A4"/>
    <w:rsid w:val="0013176C"/>
    <w:rsid w:val="00131B87"/>
    <w:rsid w:val="001429AA"/>
    <w:rsid w:val="0015765E"/>
    <w:rsid w:val="001721BB"/>
    <w:rsid w:val="00176C55"/>
    <w:rsid w:val="00181A4B"/>
    <w:rsid w:val="001A37FB"/>
    <w:rsid w:val="001A51ED"/>
    <w:rsid w:val="001B2E3A"/>
    <w:rsid w:val="001F0960"/>
    <w:rsid w:val="0020058E"/>
    <w:rsid w:val="0020362E"/>
    <w:rsid w:val="00213187"/>
    <w:rsid w:val="00237355"/>
    <w:rsid w:val="0026461B"/>
    <w:rsid w:val="0027634D"/>
    <w:rsid w:val="00284473"/>
    <w:rsid w:val="00290E18"/>
    <w:rsid w:val="00292D43"/>
    <w:rsid w:val="00293639"/>
    <w:rsid w:val="00296BA1"/>
    <w:rsid w:val="0029768B"/>
    <w:rsid w:val="002A3750"/>
    <w:rsid w:val="002A3788"/>
    <w:rsid w:val="002B1FF7"/>
    <w:rsid w:val="002B24F6"/>
    <w:rsid w:val="002B7880"/>
    <w:rsid w:val="002C3D63"/>
    <w:rsid w:val="002D194C"/>
    <w:rsid w:val="002F36B8"/>
    <w:rsid w:val="00310D95"/>
    <w:rsid w:val="00345149"/>
    <w:rsid w:val="003536F0"/>
    <w:rsid w:val="00363EE4"/>
    <w:rsid w:val="00376A8B"/>
    <w:rsid w:val="003A45F6"/>
    <w:rsid w:val="003B4A52"/>
    <w:rsid w:val="003C1A54"/>
    <w:rsid w:val="003C511E"/>
    <w:rsid w:val="003D7372"/>
    <w:rsid w:val="003F099C"/>
    <w:rsid w:val="003F45D4"/>
    <w:rsid w:val="003F4E82"/>
    <w:rsid w:val="00402602"/>
    <w:rsid w:val="00403CF1"/>
    <w:rsid w:val="00405075"/>
    <w:rsid w:val="00411222"/>
    <w:rsid w:val="004254A0"/>
    <w:rsid w:val="004313E6"/>
    <w:rsid w:val="004403BD"/>
    <w:rsid w:val="00442EEA"/>
    <w:rsid w:val="004779B4"/>
    <w:rsid w:val="00492939"/>
    <w:rsid w:val="00494744"/>
    <w:rsid w:val="004E57C5"/>
    <w:rsid w:val="00517DB2"/>
    <w:rsid w:val="00536569"/>
    <w:rsid w:val="005473BC"/>
    <w:rsid w:val="005873E3"/>
    <w:rsid w:val="00595A27"/>
    <w:rsid w:val="00596596"/>
    <w:rsid w:val="005B1049"/>
    <w:rsid w:val="005C23BD"/>
    <w:rsid w:val="005C3F83"/>
    <w:rsid w:val="005C4A53"/>
    <w:rsid w:val="005C79B1"/>
    <w:rsid w:val="005D389E"/>
    <w:rsid w:val="005F1458"/>
    <w:rsid w:val="005F2A05"/>
    <w:rsid w:val="0060673C"/>
    <w:rsid w:val="00611BC6"/>
    <w:rsid w:val="00631503"/>
    <w:rsid w:val="00656CB4"/>
    <w:rsid w:val="006666C6"/>
    <w:rsid w:val="00670869"/>
    <w:rsid w:val="00670E20"/>
    <w:rsid w:val="006761E1"/>
    <w:rsid w:val="00690E0B"/>
    <w:rsid w:val="006970B0"/>
    <w:rsid w:val="006B20A9"/>
    <w:rsid w:val="006E3AF2"/>
    <w:rsid w:val="006E6247"/>
    <w:rsid w:val="006E6680"/>
    <w:rsid w:val="006F7F90"/>
    <w:rsid w:val="00704CFF"/>
    <w:rsid w:val="00706745"/>
    <w:rsid w:val="007072F7"/>
    <w:rsid w:val="0073071F"/>
    <w:rsid w:val="0074235B"/>
    <w:rsid w:val="00743AD2"/>
    <w:rsid w:val="007445F4"/>
    <w:rsid w:val="007447AB"/>
    <w:rsid w:val="007554DE"/>
    <w:rsid w:val="0075778D"/>
    <w:rsid w:val="00760EA6"/>
    <w:rsid w:val="00783448"/>
    <w:rsid w:val="00795D54"/>
    <w:rsid w:val="00796AF7"/>
    <w:rsid w:val="007970C3"/>
    <w:rsid w:val="007A5702"/>
    <w:rsid w:val="007B10BE"/>
    <w:rsid w:val="007E5904"/>
    <w:rsid w:val="008122C6"/>
    <w:rsid w:val="008462F7"/>
    <w:rsid w:val="0085056F"/>
    <w:rsid w:val="0085229B"/>
    <w:rsid w:val="008555D8"/>
    <w:rsid w:val="00855C59"/>
    <w:rsid w:val="008628B1"/>
    <w:rsid w:val="00865915"/>
    <w:rsid w:val="00872775"/>
    <w:rsid w:val="008745BA"/>
    <w:rsid w:val="00880392"/>
    <w:rsid w:val="00880C13"/>
    <w:rsid w:val="008836DF"/>
    <w:rsid w:val="008847FE"/>
    <w:rsid w:val="0089234B"/>
    <w:rsid w:val="008927AF"/>
    <w:rsid w:val="0089400B"/>
    <w:rsid w:val="008A1718"/>
    <w:rsid w:val="008B1F84"/>
    <w:rsid w:val="008D52B7"/>
    <w:rsid w:val="008E0FCD"/>
    <w:rsid w:val="008E18F4"/>
    <w:rsid w:val="008E3EFA"/>
    <w:rsid w:val="008F175C"/>
    <w:rsid w:val="009014E7"/>
    <w:rsid w:val="00905E67"/>
    <w:rsid w:val="00913143"/>
    <w:rsid w:val="00936421"/>
    <w:rsid w:val="009458D2"/>
    <w:rsid w:val="00946AA3"/>
    <w:rsid w:val="00946B20"/>
    <w:rsid w:val="00950EE6"/>
    <w:rsid w:val="0098046D"/>
    <w:rsid w:val="00984B36"/>
    <w:rsid w:val="009A2077"/>
    <w:rsid w:val="009A4E6F"/>
    <w:rsid w:val="009A58C1"/>
    <w:rsid w:val="009B4B02"/>
    <w:rsid w:val="009C1440"/>
    <w:rsid w:val="009F029C"/>
    <w:rsid w:val="009F2F3E"/>
    <w:rsid w:val="00A01611"/>
    <w:rsid w:val="00A04A92"/>
    <w:rsid w:val="00A06E22"/>
    <w:rsid w:val="00A11DCD"/>
    <w:rsid w:val="00A14F0D"/>
    <w:rsid w:val="00A224F1"/>
    <w:rsid w:val="00A32214"/>
    <w:rsid w:val="00A442D7"/>
    <w:rsid w:val="00A54783"/>
    <w:rsid w:val="00A5525B"/>
    <w:rsid w:val="00A56D5F"/>
    <w:rsid w:val="00A6264E"/>
    <w:rsid w:val="00A76B76"/>
    <w:rsid w:val="00A83A6C"/>
    <w:rsid w:val="00A85BAB"/>
    <w:rsid w:val="00A87611"/>
    <w:rsid w:val="00A94B5A"/>
    <w:rsid w:val="00AB4E1D"/>
    <w:rsid w:val="00AB61C3"/>
    <w:rsid w:val="00AC3032"/>
    <w:rsid w:val="00AD26B3"/>
    <w:rsid w:val="00AD6F89"/>
    <w:rsid w:val="00AE78C2"/>
    <w:rsid w:val="00AE7A3D"/>
    <w:rsid w:val="00AF4B69"/>
    <w:rsid w:val="00B12BAB"/>
    <w:rsid w:val="00B20954"/>
    <w:rsid w:val="00B24AAC"/>
    <w:rsid w:val="00B25878"/>
    <w:rsid w:val="00B26F16"/>
    <w:rsid w:val="00B27C9D"/>
    <w:rsid w:val="00B35315"/>
    <w:rsid w:val="00B43F73"/>
    <w:rsid w:val="00B4771F"/>
    <w:rsid w:val="00B4784B"/>
    <w:rsid w:val="00B51B79"/>
    <w:rsid w:val="00B605CE"/>
    <w:rsid w:val="00B62D0E"/>
    <w:rsid w:val="00B649C4"/>
    <w:rsid w:val="00B7323D"/>
    <w:rsid w:val="00B82B64"/>
    <w:rsid w:val="00B85F49"/>
    <w:rsid w:val="00B862BF"/>
    <w:rsid w:val="00B87B39"/>
    <w:rsid w:val="00B97AD5"/>
    <w:rsid w:val="00BB11B9"/>
    <w:rsid w:val="00BC42B6"/>
    <w:rsid w:val="00BD4C9F"/>
    <w:rsid w:val="00BF1795"/>
    <w:rsid w:val="00C0654C"/>
    <w:rsid w:val="00C071EC"/>
    <w:rsid w:val="00C11283"/>
    <w:rsid w:val="00C178EB"/>
    <w:rsid w:val="00C24CDF"/>
    <w:rsid w:val="00C25F9D"/>
    <w:rsid w:val="00C2741E"/>
    <w:rsid w:val="00C31E83"/>
    <w:rsid w:val="00C344AB"/>
    <w:rsid w:val="00C4394E"/>
    <w:rsid w:val="00C518C1"/>
    <w:rsid w:val="00C53751"/>
    <w:rsid w:val="00C63F4F"/>
    <w:rsid w:val="00C64C7D"/>
    <w:rsid w:val="00C8440E"/>
    <w:rsid w:val="00C94576"/>
    <w:rsid w:val="00C969FA"/>
    <w:rsid w:val="00C97577"/>
    <w:rsid w:val="00CA71A8"/>
    <w:rsid w:val="00CC03A7"/>
    <w:rsid w:val="00CC316A"/>
    <w:rsid w:val="00CC3E7A"/>
    <w:rsid w:val="00CC5911"/>
    <w:rsid w:val="00CD18DD"/>
    <w:rsid w:val="00D25506"/>
    <w:rsid w:val="00D33A5F"/>
    <w:rsid w:val="00D56C09"/>
    <w:rsid w:val="00D64DF4"/>
    <w:rsid w:val="00D65F02"/>
    <w:rsid w:val="00D75B84"/>
    <w:rsid w:val="00D75FF8"/>
    <w:rsid w:val="00D764B4"/>
    <w:rsid w:val="00D92CD6"/>
    <w:rsid w:val="00DA0419"/>
    <w:rsid w:val="00DA73A0"/>
    <w:rsid w:val="00DB23D4"/>
    <w:rsid w:val="00DB63D4"/>
    <w:rsid w:val="00DC3DBE"/>
    <w:rsid w:val="00DD69AE"/>
    <w:rsid w:val="00DE2B7A"/>
    <w:rsid w:val="00DF4FCD"/>
    <w:rsid w:val="00DF7999"/>
    <w:rsid w:val="00DF7C07"/>
    <w:rsid w:val="00E12442"/>
    <w:rsid w:val="00E2108B"/>
    <w:rsid w:val="00E36AF7"/>
    <w:rsid w:val="00E4755D"/>
    <w:rsid w:val="00E62154"/>
    <w:rsid w:val="00E641DE"/>
    <w:rsid w:val="00EB33FD"/>
    <w:rsid w:val="00EC63A4"/>
    <w:rsid w:val="00EC7B24"/>
    <w:rsid w:val="00ED1712"/>
    <w:rsid w:val="00EE33D7"/>
    <w:rsid w:val="00F15B95"/>
    <w:rsid w:val="00F3256C"/>
    <w:rsid w:val="00F32980"/>
    <w:rsid w:val="00F64260"/>
    <w:rsid w:val="00F674E4"/>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B89D"/>
  <w15:docId w15:val="{718EA6B1-B979-3C48-9CBD-CCD1A3C9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
    <w:name w:val="Body"/>
    <w:rsid w:val="003F45D4"/>
    <w:pPr>
      <w:pBdr>
        <w:top w:val="nil"/>
        <w:left w:val="nil"/>
        <w:bottom w:val="nil"/>
        <w:right w:val="nil"/>
        <w:between w:val="nil"/>
        <w:bar w:val="nil"/>
      </w:pBdr>
      <w:spacing w:line="252" w:lineRule="auto"/>
    </w:pPr>
    <w:rPr>
      <w:rFonts w:eastAsia="Cambria" w:cs="Cambria"/>
      <w:color w:val="000000"/>
      <w:sz w:val="22"/>
      <w:szCs w:val="22"/>
      <w:u w:color="000000"/>
      <w:bdr w:val="nil"/>
    </w:rPr>
  </w:style>
  <w:style w:type="character" w:customStyle="1" w:styleId="None">
    <w:name w:val="None"/>
    <w:rsid w:val="003F45D4"/>
  </w:style>
  <w:style w:type="character" w:customStyle="1" w:styleId="Hyperlink5">
    <w:name w:val="Hyperlink.5"/>
    <w:basedOn w:val="None"/>
    <w:rsid w:val="006666C6"/>
    <w:rPr>
      <w:color w:val="0000FF"/>
      <w:u w:val="single" w:color="0000FF"/>
    </w:rPr>
  </w:style>
  <w:style w:type="character" w:customStyle="1" w:styleId="Hyperlink7">
    <w:name w:val="Hyperlink.7"/>
    <w:basedOn w:val="None"/>
    <w:rsid w:val="006666C6"/>
    <w:rPr>
      <w:lang w:val="en-US"/>
    </w:rPr>
  </w:style>
  <w:style w:type="character" w:customStyle="1" w:styleId="Hyperlink4">
    <w:name w:val="Hyperlink.4"/>
    <w:basedOn w:val="None"/>
    <w:rsid w:val="00783448"/>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114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botson/Library/Caches/TemporaryItems/Outlook%20Temp/UCC%20Proposal%20TESL%20402%20Final%2010-25-18%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67Z3ZXSPZZWZ-949-703</_dlc_DocId>
    <_dlc_DocIdUrl xmlns="67887a43-7e4d-4c1c-91d7-15e417b1b8ab">
      <Url>https://w3.ric.edu/curriculum_committee/_layouts/15/DocIdRedir.aspx?ID=67Z3ZXSPZZWZ-949-703</Url>
      <Description>67Z3ZXSPZZWZ-949-703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A824413-D0B9-4286-89D4-C700BB9AD89D}"/>
</file>

<file path=docProps/app.xml><?xml version="1.0" encoding="utf-8"?>
<Properties xmlns="http://schemas.openxmlformats.org/officeDocument/2006/extended-properties" xmlns:vt="http://schemas.openxmlformats.org/officeDocument/2006/docPropsVTypes">
  <Template>UCC Proposal TESL 402 Final 10-25-18[1].dotx</Template>
  <TotalTime>11</TotalTime>
  <Pages>7</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Microsoft Office User</dc:creator>
  <cp:lastModifiedBy>Abbotson, Susan C. W.</cp:lastModifiedBy>
  <cp:revision>4</cp:revision>
  <cp:lastPrinted>2018-10-24T15:12:00Z</cp:lastPrinted>
  <dcterms:created xsi:type="dcterms:W3CDTF">2018-10-26T02:41:00Z</dcterms:created>
  <dcterms:modified xsi:type="dcterms:W3CDTF">2018-11-05T21:18:00Z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4aefa68b-1d26-476f-8783-717f98d79442</vt:lpwstr>
  </property>
</Properties>
</file>