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1370A" w14:textId="77777777" w:rsidR="00F64260" w:rsidRDefault="002B24F6" w:rsidP="00DF4FCD">
      <w:pPr>
        <w:pStyle w:val="Heading1"/>
      </w:pPr>
      <w:r>
        <w:rPr>
          <w:noProof/>
        </w:rPr>
        <w:drawing>
          <wp:anchor distT="0" distB="0" distL="114300" distR="114300" simplePos="0" relativeHeight="251658240" behindDoc="0" locked="0" layoutInCell="1" allowOverlap="1" wp14:anchorId="44014BEF" wp14:editId="00CAEACB">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40297C1C"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128B1338"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7C6D0509"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785F39C" w14:textId="77777777" w:rsidTr="00345149">
        <w:trPr>
          <w:cantSplit/>
        </w:trPr>
        <w:tc>
          <w:tcPr>
            <w:tcW w:w="1111" w:type="pct"/>
            <w:vAlign w:val="center"/>
          </w:tcPr>
          <w:p w14:paraId="7D672539"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90BFEC1" w14:textId="77777777" w:rsidR="00F64260" w:rsidRPr="00805975" w:rsidRDefault="003D5750" w:rsidP="00583F5C">
            <w:pPr>
              <w:pStyle w:val="Heading5"/>
              <w:rPr>
                <w:b/>
                <w:color w:val="auto"/>
              </w:rPr>
            </w:pPr>
            <w:bookmarkStart w:id="0" w:name="Proposal"/>
            <w:bookmarkEnd w:id="0"/>
            <w:r w:rsidRPr="00805975">
              <w:rPr>
                <w:b/>
                <w:color w:val="auto"/>
              </w:rPr>
              <w:t>SWRK 303</w:t>
            </w:r>
            <w:r w:rsidR="008B5A3B" w:rsidRPr="00805975">
              <w:rPr>
                <w:b/>
                <w:color w:val="auto"/>
              </w:rPr>
              <w:t xml:space="preserve"> social work </w:t>
            </w:r>
            <w:r w:rsidR="008B5A3B" w:rsidRPr="00583F5C">
              <w:rPr>
                <w:b/>
                <w:color w:val="auto"/>
              </w:rPr>
              <w:t xml:space="preserve">Research </w:t>
            </w:r>
            <w:r w:rsidR="00583F5C" w:rsidRPr="00583F5C">
              <w:rPr>
                <w:b/>
                <w:color w:val="auto"/>
              </w:rPr>
              <w:t xml:space="preserve">Methods </w:t>
            </w:r>
            <w:r w:rsidR="008B5A3B" w:rsidRPr="00583F5C">
              <w:rPr>
                <w:b/>
                <w:color w:val="auto"/>
              </w:rPr>
              <w:t>ii</w:t>
            </w:r>
          </w:p>
        </w:tc>
        <w:tc>
          <w:tcPr>
            <w:tcW w:w="131" w:type="pct"/>
            <w:vMerge w:val="restart"/>
          </w:tcPr>
          <w:p w14:paraId="5C39267A"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7FD2C67" w14:textId="77777777" w:rsidTr="00345149">
        <w:trPr>
          <w:cantSplit/>
        </w:trPr>
        <w:tc>
          <w:tcPr>
            <w:tcW w:w="1111" w:type="pct"/>
            <w:vAlign w:val="center"/>
          </w:tcPr>
          <w:p w14:paraId="08DF609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C8A6908" w14:textId="77777777" w:rsidR="00F64260" w:rsidRPr="005F2A05" w:rsidRDefault="00F64260" w:rsidP="00FA78CA">
            <w:pPr>
              <w:rPr>
                <w:b/>
              </w:rPr>
            </w:pPr>
            <w:bookmarkStart w:id="3" w:name="type"/>
            <w:r w:rsidRPr="005F2A05">
              <w:rPr>
                <w:b/>
              </w:rPr>
              <w:t xml:space="preserve">Course: </w:t>
            </w:r>
            <w:r>
              <w:rPr>
                <w:b/>
              </w:rPr>
              <w:t xml:space="preserve"> </w:t>
            </w:r>
            <w:r w:rsidRPr="008B5A3B">
              <w:rPr>
                <w:b/>
                <w:u w:val="single"/>
              </w:rPr>
              <w:t>creation</w:t>
            </w:r>
            <w:bookmarkEnd w:id="3"/>
            <w:r w:rsidRPr="008B5A3B">
              <w:rPr>
                <w:b/>
                <w:u w:val="single"/>
              </w:rPr>
              <w:t xml:space="preserve"> </w:t>
            </w:r>
            <w:r w:rsidRPr="005F2A05">
              <w:rPr>
                <w:b/>
              </w:rPr>
              <w:t xml:space="preserve">| </w:t>
            </w:r>
            <w:bookmarkStart w:id="4" w:name="deletion"/>
            <w:bookmarkEnd w:id="4"/>
          </w:p>
          <w:p w14:paraId="64EC5DBA" w14:textId="77777777" w:rsidR="00F64260" w:rsidRPr="005F2A05" w:rsidRDefault="00F64260" w:rsidP="00E00FA5">
            <w:pPr>
              <w:rPr>
                <w:b/>
              </w:rPr>
            </w:pPr>
          </w:p>
        </w:tc>
        <w:tc>
          <w:tcPr>
            <w:tcW w:w="131" w:type="pct"/>
            <w:vMerge/>
          </w:tcPr>
          <w:p w14:paraId="5AD4924B" w14:textId="77777777" w:rsidR="00F64260" w:rsidRPr="005F2A05" w:rsidRDefault="00F64260" w:rsidP="008B1F84">
            <w:pPr>
              <w:rPr>
                <w:b/>
              </w:rPr>
            </w:pPr>
          </w:p>
        </w:tc>
      </w:tr>
      <w:tr w:rsidR="00F64260" w:rsidRPr="006E3AF2" w14:paraId="0E45353F" w14:textId="77777777">
        <w:trPr>
          <w:cantSplit/>
        </w:trPr>
        <w:tc>
          <w:tcPr>
            <w:tcW w:w="1111" w:type="pct"/>
            <w:vAlign w:val="center"/>
          </w:tcPr>
          <w:p w14:paraId="369D2723"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45F33AA3" w14:textId="77777777" w:rsidR="00F64260" w:rsidRPr="00B605CE" w:rsidRDefault="008B5A3B" w:rsidP="00B862BF">
            <w:pPr>
              <w:rPr>
                <w:b/>
              </w:rPr>
            </w:pPr>
            <w:bookmarkStart w:id="5" w:name="Originator"/>
            <w:bookmarkEnd w:id="5"/>
            <w:r>
              <w:rPr>
                <w:b/>
              </w:rPr>
              <w:t xml:space="preserve">Stefan Battle and Jesse </w:t>
            </w:r>
            <w:proofErr w:type="spellStart"/>
            <w:r>
              <w:rPr>
                <w:b/>
              </w:rPr>
              <w:t>Capece</w:t>
            </w:r>
            <w:proofErr w:type="spellEnd"/>
          </w:p>
        </w:tc>
        <w:tc>
          <w:tcPr>
            <w:tcW w:w="1210" w:type="pct"/>
          </w:tcPr>
          <w:p w14:paraId="1F1D5FA6" w14:textId="77777777" w:rsidR="00F64260" w:rsidRPr="00946B20" w:rsidRDefault="0004190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44EB3461" w14:textId="77777777" w:rsidR="00F64260" w:rsidRPr="00B605CE" w:rsidRDefault="008B5A3B" w:rsidP="00B862BF">
            <w:pPr>
              <w:rPr>
                <w:b/>
              </w:rPr>
            </w:pPr>
            <w:bookmarkStart w:id="6" w:name="home_dept"/>
            <w:bookmarkEnd w:id="6"/>
            <w:r>
              <w:rPr>
                <w:b/>
              </w:rPr>
              <w:t>BSW - School of Social Work</w:t>
            </w:r>
          </w:p>
        </w:tc>
      </w:tr>
      <w:tr w:rsidR="00F64260" w:rsidRPr="006E3AF2" w14:paraId="42A9D04B" w14:textId="77777777" w:rsidTr="00755580">
        <w:tc>
          <w:tcPr>
            <w:tcW w:w="1111" w:type="pct"/>
          </w:tcPr>
          <w:p w14:paraId="10187AB8"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628AD9A" w14:textId="77777777" w:rsidR="000676EE" w:rsidRDefault="000676EE" w:rsidP="000676EE">
            <w:pPr>
              <w:spacing w:line="240" w:lineRule="auto"/>
            </w:pPr>
            <w:bookmarkStart w:id="7" w:name="Rationale"/>
            <w:bookmarkEnd w:id="7"/>
            <w:r w:rsidRPr="005F51B9">
              <w:t>Social workers</w:t>
            </w:r>
            <w:r>
              <w:t xml:space="preserve"> </w:t>
            </w:r>
            <w:r w:rsidR="006E0AD8">
              <w:t xml:space="preserve">and others working with individual clients and program participants </w:t>
            </w:r>
            <w:r>
              <w:t>are often asked to provide clear rationale for in</w:t>
            </w:r>
            <w:r w:rsidR="00AF338F">
              <w:t>tervention decisions they make.</w:t>
            </w:r>
            <w:r>
              <w:t xml:space="preserve"> To do so, they must understand how to collect evidence of the efficacy of their choices.  They also must recognize whether the research they are examining has been appropriately conducted.  For many years, the BSW department has offered a one-semester research course that attempted to familiarize students with research concepts and process and to offer opportunities to think critically about the research studies they were reading.  </w:t>
            </w:r>
          </w:p>
          <w:p w14:paraId="3198AEBC" w14:textId="77777777" w:rsidR="000676EE" w:rsidRDefault="000676EE" w:rsidP="000676EE">
            <w:pPr>
              <w:spacing w:line="240" w:lineRule="auto"/>
            </w:pPr>
          </w:p>
          <w:p w14:paraId="49742834" w14:textId="77777777" w:rsidR="000676EE" w:rsidRDefault="000676EE" w:rsidP="000676EE">
            <w:pPr>
              <w:spacing w:line="240" w:lineRule="auto"/>
            </w:pPr>
            <w:r>
              <w:t>However, we have recently recognized that the course we offered did not sufficiently prepare our undergraduate students for graduate social work education and/for practice in the profession. Since more than one third of our undergraduate students apply to graduate schools, we wanted to offer additional content and add depth to our original course. In addition, our accrediting body (the Council on Social Work Education [CSWE]) strengthened its requirements for achieving competency in research, focusing particularly on the collection of evidence</w:t>
            </w:r>
          </w:p>
          <w:p w14:paraId="08373ECB" w14:textId="77777777" w:rsidR="002370DB" w:rsidRDefault="002370DB" w:rsidP="000676EE">
            <w:pPr>
              <w:spacing w:line="240" w:lineRule="auto"/>
            </w:pPr>
          </w:p>
          <w:p w14:paraId="4A709470" w14:textId="77777777" w:rsidR="006A0840" w:rsidRPr="00D96BB7" w:rsidRDefault="002370DB" w:rsidP="006A0840">
            <w:pPr>
              <w:spacing w:line="240" w:lineRule="auto"/>
              <w:rPr>
                <w:rFonts w:asciiTheme="minorHAnsi" w:hAnsiTheme="minorHAnsi" w:cs="Arial"/>
              </w:rPr>
            </w:pPr>
            <w:r>
              <w:t xml:space="preserve">We modified our single semester course so that it focuses on </w:t>
            </w:r>
            <w:r w:rsidR="00DC73EB">
              <w:t>students’ abilit</w:t>
            </w:r>
            <w:r w:rsidR="006A0840">
              <w:t>y</w:t>
            </w:r>
            <w:r w:rsidR="00DC73EB">
              <w:t xml:space="preserve"> to </w:t>
            </w:r>
            <w:r>
              <w:t>design and conduct research and on critical consum</w:t>
            </w:r>
            <w:r w:rsidR="006A0840">
              <w:t>ption</w:t>
            </w:r>
            <w:r>
              <w:t xml:space="preserve"> of research studies. This new course is focused on collection of data, conducting a single subject design study, and reporting results and implications of the work.</w:t>
            </w:r>
            <w:r w:rsidR="006A1488">
              <w:t xml:space="preserve"> </w:t>
            </w:r>
            <w:r w:rsidR="006A0840" w:rsidRPr="00D96BB7">
              <w:rPr>
                <w:rFonts w:asciiTheme="minorHAnsi" w:hAnsiTheme="minorHAnsi" w:cs="Arial"/>
              </w:rPr>
              <w:t>This course advances the knowledge of the research process introduced in the first course. Th</w:t>
            </w:r>
            <w:r w:rsidR="006A0840">
              <w:rPr>
                <w:rFonts w:asciiTheme="minorHAnsi" w:hAnsiTheme="minorHAnsi" w:cs="Arial"/>
              </w:rPr>
              <w:t>e</w:t>
            </w:r>
            <w:r w:rsidR="006A0840" w:rsidRPr="00D96BB7">
              <w:rPr>
                <w:rFonts w:asciiTheme="minorHAnsi" w:hAnsiTheme="minorHAnsi" w:cs="Arial"/>
              </w:rPr>
              <w:t xml:space="preserve"> course places particular emphasis on applying general research principles and methods to data collection, analysis, and reporting of results. Increasing knowledge and application of statistical techniques will encourage students to interpret and discuss findings.  Students also will become more comfortable with collection and thematic analysis of qualitative data, using </w:t>
            </w:r>
            <w:proofErr w:type="spellStart"/>
            <w:r w:rsidR="006A0840" w:rsidRPr="00D96BB7">
              <w:rPr>
                <w:rFonts w:asciiTheme="minorHAnsi" w:hAnsiTheme="minorHAnsi" w:cs="Arial"/>
              </w:rPr>
              <w:t>NVivo</w:t>
            </w:r>
            <w:proofErr w:type="spellEnd"/>
            <w:r w:rsidR="006A0840" w:rsidRPr="00D96BB7">
              <w:rPr>
                <w:rFonts w:asciiTheme="minorHAnsi" w:hAnsiTheme="minorHAnsi" w:cs="Arial"/>
              </w:rPr>
              <w:t xml:space="preserve"> qualitative software.</w:t>
            </w:r>
          </w:p>
          <w:p w14:paraId="5BFB6A59" w14:textId="77777777" w:rsidR="006A0840" w:rsidRPr="00D96BB7" w:rsidRDefault="006A0840" w:rsidP="006A0840">
            <w:pPr>
              <w:rPr>
                <w:rFonts w:asciiTheme="minorHAnsi" w:hAnsiTheme="minorHAnsi" w:cs="Arial"/>
              </w:rPr>
            </w:pPr>
          </w:p>
          <w:p w14:paraId="572BB41E" w14:textId="149F15AB" w:rsidR="006A0840" w:rsidRPr="0004190A" w:rsidRDefault="0004190A" w:rsidP="00AF338F">
            <w:pPr>
              <w:rPr>
                <w:rFonts w:asciiTheme="minorHAnsi" w:hAnsiTheme="minorHAnsi"/>
              </w:rPr>
            </w:pPr>
            <w:r w:rsidRPr="0004190A">
              <w:rPr>
                <w:rFonts w:asciiTheme="minorHAnsi" w:hAnsiTheme="minorHAnsi" w:cs="Calibri"/>
              </w:rPr>
              <w:t>To further explore qualitative research, students will develop a proposal for a single subject design, conduct the study, a</w:t>
            </w:r>
            <w:r>
              <w:rPr>
                <w:rFonts w:asciiTheme="minorHAnsi" w:hAnsiTheme="minorHAnsi" w:cs="Calibri"/>
              </w:rPr>
              <w:t xml:space="preserve">nd present their results.  This </w:t>
            </w:r>
            <w:r w:rsidRPr="0004190A">
              <w:rPr>
                <w:rFonts w:asciiTheme="minorHAnsi" w:hAnsiTheme="minorHAnsi" w:cs="Calibri"/>
              </w:rPr>
              <w:t>conten</w:t>
            </w:r>
            <w:r>
              <w:rPr>
                <w:rFonts w:asciiTheme="minorHAnsi" w:hAnsiTheme="minorHAnsi" w:cs="Calibri"/>
              </w:rPr>
              <w:t>t of the</w:t>
            </w:r>
            <w:r w:rsidRPr="0004190A">
              <w:rPr>
                <w:rFonts w:asciiTheme="minorHAnsi" w:hAnsiTheme="minorHAnsi" w:cs="Calibri"/>
              </w:rPr>
              <w:t xml:space="preserve"> course will enable students to collect, analyze, interpret, and present data.  To further explore quantitative methods, the data collected by the case studies will be aggregated across students and used to demonstrate inferential analyses.</w:t>
            </w:r>
          </w:p>
        </w:tc>
      </w:tr>
      <w:tr w:rsidR="00517DB2" w:rsidRPr="006E3AF2" w14:paraId="07865838" w14:textId="77777777" w:rsidTr="00517DB2">
        <w:tc>
          <w:tcPr>
            <w:tcW w:w="1111" w:type="pct"/>
            <w:vAlign w:val="center"/>
          </w:tcPr>
          <w:p w14:paraId="07A8AE95" w14:textId="77777777"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6D3E3BBB" w14:textId="77777777" w:rsidR="00517DB2" w:rsidRPr="006A1488" w:rsidRDefault="006A1488" w:rsidP="00AF338F">
            <w:bookmarkStart w:id="8" w:name="student_impact"/>
            <w:bookmarkEnd w:id="8"/>
            <w:r>
              <w:t xml:space="preserve">Students will have a two-semester research sequence, </w:t>
            </w:r>
            <w:r w:rsidR="002A6BC9">
              <w:t xml:space="preserve">rather than a single semester class, giving them additional time and experience learning the concepts of research and developing knowledge and skill.  Social work students will have one additional course in </w:t>
            </w:r>
            <w:r w:rsidR="002A6BC9">
              <w:lastRenderedPageBreak/>
              <w:t xml:space="preserve">the major, but if </w:t>
            </w:r>
            <w:r w:rsidR="00AF338F">
              <w:t>this doubles as an</w:t>
            </w:r>
            <w:r w:rsidR="002A6BC9">
              <w:t xml:space="preserve"> AQSR course, social work students </w:t>
            </w:r>
            <w:r w:rsidR="00AF338F">
              <w:t>can</w:t>
            </w:r>
            <w:r w:rsidR="002A6BC9">
              <w:t xml:space="preserve"> take their General Education AQSR in the BSW department.  </w:t>
            </w:r>
            <w:r w:rsidR="00AF338F">
              <w:t>As</w:t>
            </w:r>
            <w:r w:rsidR="002A6BC9">
              <w:t xml:space="preserve"> an AQSR, this course also would be open to students in other departments, increasing their choices.</w:t>
            </w:r>
          </w:p>
        </w:tc>
      </w:tr>
      <w:tr w:rsidR="00517DB2" w:rsidRPr="006E3AF2" w14:paraId="2C5F58E8" w14:textId="77777777" w:rsidTr="00517DB2">
        <w:tc>
          <w:tcPr>
            <w:tcW w:w="1111" w:type="pct"/>
            <w:vAlign w:val="center"/>
          </w:tcPr>
          <w:p w14:paraId="47F30362" w14:textId="77777777"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50D5926E" w14:textId="77777777" w:rsidR="00517DB2" w:rsidRPr="002A6BC9" w:rsidRDefault="006E0AD8" w:rsidP="00AF338F">
            <w:bookmarkStart w:id="9" w:name="prog_impact"/>
            <w:bookmarkEnd w:id="9"/>
            <w:r>
              <w:t xml:space="preserve">This course </w:t>
            </w:r>
            <w:r w:rsidR="00AF338F">
              <w:t>will</w:t>
            </w:r>
            <w:r>
              <w:t xml:space="preserve"> add to the choice of AQSR courses offered at the college.</w:t>
            </w:r>
          </w:p>
        </w:tc>
      </w:tr>
      <w:tr w:rsidR="008D52B7" w:rsidRPr="00C25F9D" w14:paraId="700F9A1C" w14:textId="77777777" w:rsidTr="00805975">
        <w:trPr>
          <w:cantSplit/>
        </w:trPr>
        <w:tc>
          <w:tcPr>
            <w:tcW w:w="1111" w:type="pct"/>
            <w:vMerge w:val="restart"/>
          </w:tcPr>
          <w:p w14:paraId="60E2990A"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70160FE3" w14:textId="77777777" w:rsidR="008D52B7" w:rsidRDefault="0004190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196C6FF4" w14:textId="77777777" w:rsidR="008D52B7" w:rsidRPr="002A6BC9" w:rsidRDefault="002A6BC9" w:rsidP="008D52B7">
            <w:r>
              <w:t>We would need to have another instructor available to manage the additional course.</w:t>
            </w:r>
          </w:p>
        </w:tc>
      </w:tr>
      <w:tr w:rsidR="008D52B7" w:rsidRPr="00C25F9D" w14:paraId="0B4A3ABC" w14:textId="77777777" w:rsidTr="008D52B7">
        <w:trPr>
          <w:cantSplit/>
        </w:trPr>
        <w:tc>
          <w:tcPr>
            <w:tcW w:w="1111" w:type="pct"/>
            <w:vMerge/>
            <w:vAlign w:val="center"/>
          </w:tcPr>
          <w:p w14:paraId="21982666" w14:textId="77777777" w:rsidR="008D52B7" w:rsidRPr="00B649C4" w:rsidRDefault="008D52B7" w:rsidP="008D52B7"/>
        </w:tc>
        <w:tc>
          <w:tcPr>
            <w:tcW w:w="1160" w:type="pct"/>
          </w:tcPr>
          <w:p w14:paraId="6505E534" w14:textId="77777777" w:rsidR="008D52B7" w:rsidRPr="000E2CBA" w:rsidRDefault="0004190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2E36E70A" w14:textId="77777777" w:rsidR="008D52B7" w:rsidRPr="002A6BC9" w:rsidRDefault="002A6BC9" w:rsidP="008D52B7">
            <w:r w:rsidRPr="002A6BC9">
              <w:t>No additional impact</w:t>
            </w:r>
          </w:p>
        </w:tc>
      </w:tr>
      <w:tr w:rsidR="008D52B7" w:rsidRPr="00C25F9D" w14:paraId="7F7586A9" w14:textId="77777777" w:rsidTr="008D52B7">
        <w:trPr>
          <w:cantSplit/>
        </w:trPr>
        <w:tc>
          <w:tcPr>
            <w:tcW w:w="1111" w:type="pct"/>
            <w:vMerge/>
            <w:vAlign w:val="center"/>
          </w:tcPr>
          <w:p w14:paraId="39BBF871" w14:textId="77777777" w:rsidR="008D52B7" w:rsidRPr="00B649C4" w:rsidRDefault="008D52B7" w:rsidP="008D52B7"/>
        </w:tc>
        <w:tc>
          <w:tcPr>
            <w:tcW w:w="1160" w:type="pct"/>
          </w:tcPr>
          <w:p w14:paraId="7B36DF17" w14:textId="77777777" w:rsidR="008D52B7" w:rsidRPr="00704CFF" w:rsidRDefault="0004190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03195F9C" w14:textId="77777777" w:rsidR="008D52B7" w:rsidRPr="002A6BC9" w:rsidRDefault="002A6BC9" w:rsidP="00685C19">
            <w:r>
              <w:t xml:space="preserve">We are purchasing </w:t>
            </w:r>
            <w:proofErr w:type="spellStart"/>
            <w:r w:rsidR="00685C19">
              <w:t>N</w:t>
            </w:r>
            <w:r>
              <w:t>Vivo</w:t>
            </w:r>
            <w:proofErr w:type="spellEnd"/>
            <w:r>
              <w:t xml:space="preserve"> for qualitative analysis.</w:t>
            </w:r>
          </w:p>
        </w:tc>
      </w:tr>
      <w:tr w:rsidR="008D52B7" w:rsidRPr="00C25F9D" w14:paraId="01634FDF" w14:textId="77777777" w:rsidTr="008D52B7">
        <w:trPr>
          <w:cantSplit/>
        </w:trPr>
        <w:tc>
          <w:tcPr>
            <w:tcW w:w="1111" w:type="pct"/>
            <w:vMerge/>
            <w:vAlign w:val="center"/>
          </w:tcPr>
          <w:p w14:paraId="5ABBFAEE" w14:textId="77777777" w:rsidR="008D52B7" w:rsidRPr="00B649C4" w:rsidRDefault="008D52B7" w:rsidP="008D52B7"/>
        </w:tc>
        <w:tc>
          <w:tcPr>
            <w:tcW w:w="1160" w:type="pct"/>
          </w:tcPr>
          <w:p w14:paraId="78965ED7" w14:textId="77777777" w:rsidR="008D52B7" w:rsidRPr="000E2CBA" w:rsidRDefault="0004190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3BC14AE7" w14:textId="77777777" w:rsidR="008D52B7" w:rsidRPr="002A6BC9" w:rsidRDefault="002A6BC9" w:rsidP="008D52B7">
            <w:r w:rsidRPr="002A6BC9">
              <w:t>We will need an additional classroom in the evening when this course is taught</w:t>
            </w:r>
          </w:p>
        </w:tc>
      </w:tr>
      <w:tr w:rsidR="00F64260" w:rsidRPr="006E3AF2" w14:paraId="73774F3A" w14:textId="77777777">
        <w:trPr>
          <w:cantSplit/>
        </w:trPr>
        <w:tc>
          <w:tcPr>
            <w:tcW w:w="1111" w:type="pct"/>
            <w:vAlign w:val="center"/>
          </w:tcPr>
          <w:p w14:paraId="59FBCA38" w14:textId="77777777"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B89A6A1" w14:textId="77777777" w:rsidR="00F64260" w:rsidRPr="00B605CE" w:rsidRDefault="00805975" w:rsidP="00B862BF">
            <w:pPr>
              <w:rPr>
                <w:b/>
              </w:rPr>
            </w:pPr>
            <w:bookmarkStart w:id="10" w:name="date_submitted"/>
            <w:bookmarkEnd w:id="10"/>
            <w:r>
              <w:rPr>
                <w:b/>
              </w:rPr>
              <w:t>Fall 2018</w:t>
            </w:r>
          </w:p>
        </w:tc>
        <w:tc>
          <w:tcPr>
            <w:tcW w:w="1373" w:type="pct"/>
            <w:gridSpan w:val="2"/>
          </w:tcPr>
          <w:p w14:paraId="5ACA3D16" w14:textId="77777777"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1B966397" w14:textId="77777777" w:rsidR="00F64260" w:rsidRPr="00B605CE" w:rsidRDefault="00F64260" w:rsidP="00B862BF">
            <w:pPr>
              <w:rPr>
                <w:b/>
              </w:rPr>
            </w:pPr>
            <w:bookmarkStart w:id="11" w:name="Semester_effective"/>
            <w:bookmarkEnd w:id="11"/>
          </w:p>
        </w:tc>
      </w:tr>
      <w:tr w:rsidR="00F64260" w:rsidRPr="006E3AF2" w14:paraId="54D4F613" w14:textId="77777777">
        <w:trPr>
          <w:cantSplit/>
        </w:trPr>
        <w:tc>
          <w:tcPr>
            <w:tcW w:w="5000" w:type="pct"/>
            <w:gridSpan w:val="6"/>
            <w:vAlign w:val="center"/>
          </w:tcPr>
          <w:p w14:paraId="432746D3" w14:textId="77777777"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08F1268D" w14:textId="77777777" w:rsidR="00F64260" w:rsidRDefault="00F64260" w:rsidP="00B862BF"/>
    <w:p w14:paraId="26609510"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9B2BF9E" w14:textId="77777777">
        <w:trPr>
          <w:tblHeader/>
        </w:trPr>
        <w:tc>
          <w:tcPr>
            <w:tcW w:w="3168" w:type="dxa"/>
            <w:shd w:val="clear" w:color="auto" w:fill="FABF8F"/>
            <w:noWrap/>
            <w:vAlign w:val="center"/>
          </w:tcPr>
          <w:p w14:paraId="6243563C" w14:textId="77777777" w:rsidR="00F64260" w:rsidRPr="00A83A6C" w:rsidRDefault="00F64260" w:rsidP="008847FE">
            <w:pPr>
              <w:pStyle w:val="Heading5"/>
              <w:keepNext/>
              <w:spacing w:before="0" w:after="0" w:line="240" w:lineRule="auto"/>
            </w:pPr>
          </w:p>
        </w:tc>
        <w:tc>
          <w:tcPr>
            <w:tcW w:w="3924" w:type="dxa"/>
            <w:noWrap/>
          </w:tcPr>
          <w:p w14:paraId="4C502A51"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A743C32" w14:textId="77777777" w:rsidR="00913143" w:rsidRPr="00913143" w:rsidRDefault="00913143" w:rsidP="00913143">
            <w:r>
              <w:t>Only include information that is being revised, otherwise leave blank (delete provided examples that do not apply)</w:t>
            </w:r>
          </w:p>
        </w:tc>
        <w:tc>
          <w:tcPr>
            <w:tcW w:w="3924" w:type="dxa"/>
            <w:noWrap/>
          </w:tcPr>
          <w:p w14:paraId="18360AAE" w14:textId="77777777" w:rsidR="00F64260" w:rsidRDefault="00F64260" w:rsidP="008847FE">
            <w:pPr>
              <w:pStyle w:val="Heading5"/>
              <w:keepNext/>
              <w:spacing w:before="0" w:after="0" w:line="240" w:lineRule="auto"/>
              <w:jc w:val="center"/>
            </w:pPr>
            <w:r w:rsidRPr="00A83A6C">
              <w:t>New</w:t>
            </w:r>
          </w:p>
          <w:p w14:paraId="6C4477BF" w14:textId="77777777" w:rsidR="006B20A9" w:rsidRPr="006B20A9" w:rsidRDefault="006B20A9" w:rsidP="006B20A9">
            <w:r>
              <w:t>Examples are provided for guidance, delete the ones that do not apply</w:t>
            </w:r>
          </w:p>
        </w:tc>
      </w:tr>
      <w:tr w:rsidR="00F64260" w:rsidRPr="006E3AF2" w14:paraId="08CEB816" w14:textId="77777777">
        <w:tc>
          <w:tcPr>
            <w:tcW w:w="3168" w:type="dxa"/>
            <w:noWrap/>
            <w:vAlign w:val="center"/>
          </w:tcPr>
          <w:p w14:paraId="796DD32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54A9FAB" w14:textId="77777777" w:rsidR="00F64260" w:rsidRPr="009F029C" w:rsidRDefault="00F64260" w:rsidP="001429AA">
            <w:pPr>
              <w:spacing w:line="240" w:lineRule="auto"/>
              <w:rPr>
                <w:b/>
              </w:rPr>
            </w:pPr>
            <w:bookmarkStart w:id="12" w:name="cours_title"/>
            <w:bookmarkEnd w:id="12"/>
          </w:p>
        </w:tc>
        <w:tc>
          <w:tcPr>
            <w:tcW w:w="3924" w:type="dxa"/>
            <w:noWrap/>
          </w:tcPr>
          <w:p w14:paraId="1ADC1999" w14:textId="77777777" w:rsidR="00F64260" w:rsidRPr="009F029C" w:rsidRDefault="0040637C" w:rsidP="001429AA">
            <w:pPr>
              <w:spacing w:line="240" w:lineRule="auto"/>
              <w:rPr>
                <w:b/>
              </w:rPr>
            </w:pPr>
            <w:r>
              <w:rPr>
                <w:b/>
              </w:rPr>
              <w:t xml:space="preserve">SWRK </w:t>
            </w:r>
            <w:r w:rsidR="003D5750">
              <w:rPr>
                <w:b/>
              </w:rPr>
              <w:t>303</w:t>
            </w:r>
          </w:p>
        </w:tc>
      </w:tr>
      <w:tr w:rsidR="00F64260" w:rsidRPr="006E3AF2" w14:paraId="60ADB0E8" w14:textId="77777777">
        <w:tc>
          <w:tcPr>
            <w:tcW w:w="3168" w:type="dxa"/>
            <w:noWrap/>
            <w:vAlign w:val="center"/>
          </w:tcPr>
          <w:p w14:paraId="7D78CBA0"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1E28BCB4" w14:textId="77777777" w:rsidR="00F64260" w:rsidRPr="009F029C" w:rsidRDefault="00F64260" w:rsidP="001429AA">
            <w:pPr>
              <w:spacing w:line="240" w:lineRule="auto"/>
              <w:rPr>
                <w:b/>
              </w:rPr>
            </w:pPr>
          </w:p>
        </w:tc>
        <w:tc>
          <w:tcPr>
            <w:tcW w:w="3924" w:type="dxa"/>
            <w:noWrap/>
          </w:tcPr>
          <w:p w14:paraId="1BDBF75F" w14:textId="77777777" w:rsidR="00F64260" w:rsidRPr="009F029C" w:rsidRDefault="00F64260" w:rsidP="001429AA">
            <w:pPr>
              <w:spacing w:line="240" w:lineRule="auto"/>
              <w:rPr>
                <w:b/>
              </w:rPr>
            </w:pPr>
          </w:p>
        </w:tc>
      </w:tr>
      <w:tr w:rsidR="00F64260" w:rsidRPr="006E3AF2" w14:paraId="0FAB3F66" w14:textId="77777777">
        <w:tc>
          <w:tcPr>
            <w:tcW w:w="3168" w:type="dxa"/>
            <w:noWrap/>
            <w:vAlign w:val="center"/>
          </w:tcPr>
          <w:p w14:paraId="0268935F"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0EA43E3" w14:textId="77777777" w:rsidR="00F64260" w:rsidRPr="009F029C" w:rsidRDefault="00F64260" w:rsidP="001429AA">
            <w:pPr>
              <w:spacing w:line="240" w:lineRule="auto"/>
              <w:rPr>
                <w:b/>
              </w:rPr>
            </w:pPr>
            <w:bookmarkStart w:id="13" w:name="title"/>
            <w:bookmarkEnd w:id="13"/>
          </w:p>
        </w:tc>
        <w:tc>
          <w:tcPr>
            <w:tcW w:w="3924" w:type="dxa"/>
            <w:noWrap/>
          </w:tcPr>
          <w:p w14:paraId="363AFA90" w14:textId="77777777" w:rsidR="00F64260" w:rsidRPr="009F029C" w:rsidRDefault="00252812" w:rsidP="00583F5C">
            <w:pPr>
              <w:spacing w:line="240" w:lineRule="auto"/>
              <w:rPr>
                <w:b/>
              </w:rPr>
            </w:pPr>
            <w:r>
              <w:rPr>
                <w:b/>
              </w:rPr>
              <w:t xml:space="preserve">Social Work Research </w:t>
            </w:r>
            <w:r w:rsidR="00583F5C">
              <w:rPr>
                <w:b/>
              </w:rPr>
              <w:t xml:space="preserve">Methods </w:t>
            </w:r>
            <w:r>
              <w:rPr>
                <w:b/>
              </w:rPr>
              <w:t>II</w:t>
            </w:r>
          </w:p>
        </w:tc>
      </w:tr>
      <w:tr w:rsidR="00F64260" w:rsidRPr="006E3AF2" w14:paraId="73A11C06" w14:textId="77777777" w:rsidTr="002E477B">
        <w:tc>
          <w:tcPr>
            <w:tcW w:w="3168" w:type="dxa"/>
            <w:noWrap/>
          </w:tcPr>
          <w:p w14:paraId="37ABF1AA" w14:textId="77777777" w:rsidR="00F64260" w:rsidRPr="006E3AF2" w:rsidRDefault="00F64260" w:rsidP="002E477B">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A62D6C8" w14:textId="77777777" w:rsidR="00F64260" w:rsidRPr="009F029C" w:rsidRDefault="00F64260" w:rsidP="009F029C">
            <w:pPr>
              <w:tabs>
                <w:tab w:val="left" w:pos="690"/>
              </w:tabs>
              <w:spacing w:line="240" w:lineRule="auto"/>
              <w:rPr>
                <w:b/>
              </w:rPr>
            </w:pPr>
            <w:bookmarkStart w:id="14" w:name="description"/>
            <w:bookmarkStart w:id="15" w:name="_GoBack"/>
            <w:bookmarkEnd w:id="14"/>
            <w:bookmarkEnd w:id="15"/>
          </w:p>
        </w:tc>
        <w:tc>
          <w:tcPr>
            <w:tcW w:w="3924" w:type="dxa"/>
            <w:noWrap/>
          </w:tcPr>
          <w:p w14:paraId="6E66AA53" w14:textId="0E03C5D3" w:rsidR="00F64260" w:rsidRPr="0004190A" w:rsidRDefault="0004190A" w:rsidP="00D96BB7">
            <w:pPr>
              <w:rPr>
                <w:rFonts w:asciiTheme="minorHAnsi" w:hAnsiTheme="minorHAnsi"/>
                <w:b/>
              </w:rPr>
            </w:pPr>
            <w:r w:rsidRPr="0004190A">
              <w:rPr>
                <w:rFonts w:asciiTheme="minorHAnsi" w:hAnsiTheme="minorHAnsi" w:cs="Calibri"/>
                <w:b/>
              </w:rPr>
              <w:t>Students develop data collection and analysis skills.  Students conduct qualitative (single-subject case study) and quantitative (aggregate) data analyses, and learn strategies for using analytic software.</w:t>
            </w:r>
          </w:p>
        </w:tc>
      </w:tr>
      <w:tr w:rsidR="00F64260" w:rsidRPr="006E3AF2" w14:paraId="1D690E20" w14:textId="77777777">
        <w:tc>
          <w:tcPr>
            <w:tcW w:w="3168" w:type="dxa"/>
            <w:noWrap/>
            <w:vAlign w:val="center"/>
          </w:tcPr>
          <w:p w14:paraId="06BD0559"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C82E1DB" w14:textId="77777777" w:rsidR="00F64260" w:rsidRPr="009F029C" w:rsidRDefault="00F64260" w:rsidP="001429AA">
            <w:pPr>
              <w:spacing w:line="240" w:lineRule="auto"/>
              <w:rPr>
                <w:b/>
              </w:rPr>
            </w:pPr>
            <w:bookmarkStart w:id="16" w:name="prereqs"/>
            <w:bookmarkEnd w:id="16"/>
          </w:p>
        </w:tc>
        <w:tc>
          <w:tcPr>
            <w:tcW w:w="3924" w:type="dxa"/>
            <w:noWrap/>
          </w:tcPr>
          <w:p w14:paraId="641F3CB6" w14:textId="53EA5208" w:rsidR="00F64260" w:rsidRPr="00D96BB7" w:rsidRDefault="00E221C3" w:rsidP="00D04C24">
            <w:pPr>
              <w:spacing w:line="240" w:lineRule="auto"/>
              <w:rPr>
                <w:rFonts w:asciiTheme="minorHAnsi" w:hAnsiTheme="minorHAnsi"/>
                <w:b/>
              </w:rPr>
            </w:pPr>
            <w:r>
              <w:rPr>
                <w:rFonts w:asciiTheme="minorHAnsi" w:hAnsiTheme="minorHAnsi" w:cs="Calibri"/>
                <w:b/>
              </w:rPr>
              <w:t>Completion of any mathematics general education distribution</w:t>
            </w:r>
            <w:r>
              <w:rPr>
                <w:rFonts w:asciiTheme="minorHAnsi" w:hAnsiTheme="minorHAnsi"/>
                <w:b/>
              </w:rPr>
              <w:t xml:space="preserve">, and </w:t>
            </w:r>
            <w:r w:rsidR="003D5750" w:rsidRPr="00D96BB7">
              <w:rPr>
                <w:rFonts w:asciiTheme="minorHAnsi" w:hAnsiTheme="minorHAnsi"/>
                <w:b/>
              </w:rPr>
              <w:t xml:space="preserve">SWRK </w:t>
            </w:r>
            <w:r w:rsidR="00D04C24">
              <w:rPr>
                <w:rFonts w:asciiTheme="minorHAnsi" w:hAnsiTheme="minorHAnsi"/>
                <w:b/>
              </w:rPr>
              <w:t>302</w:t>
            </w:r>
            <w:r w:rsidR="006A0840">
              <w:rPr>
                <w:rFonts w:asciiTheme="minorHAnsi" w:hAnsiTheme="minorHAnsi"/>
                <w:b/>
              </w:rPr>
              <w:t xml:space="preserve"> or </w:t>
            </w:r>
            <w:r w:rsidR="00D04C24">
              <w:rPr>
                <w:rFonts w:asciiTheme="minorHAnsi" w:hAnsiTheme="minorHAnsi"/>
                <w:b/>
              </w:rPr>
              <w:t xml:space="preserve">consent of department chair </w:t>
            </w:r>
          </w:p>
        </w:tc>
      </w:tr>
      <w:tr w:rsidR="00F64260" w:rsidRPr="006E3AF2" w14:paraId="30738029" w14:textId="77777777" w:rsidTr="00E00FA5">
        <w:tc>
          <w:tcPr>
            <w:tcW w:w="3168" w:type="dxa"/>
            <w:noWrap/>
          </w:tcPr>
          <w:p w14:paraId="624FACB4"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25A14F62" w14:textId="77777777" w:rsidR="00F64260" w:rsidRPr="009F029C" w:rsidRDefault="00F64260" w:rsidP="000A36CD">
            <w:pPr>
              <w:spacing w:line="240" w:lineRule="auto"/>
              <w:rPr>
                <w:b/>
                <w:sz w:val="20"/>
              </w:rPr>
            </w:pPr>
          </w:p>
        </w:tc>
        <w:tc>
          <w:tcPr>
            <w:tcW w:w="3924" w:type="dxa"/>
            <w:noWrap/>
          </w:tcPr>
          <w:p w14:paraId="386F1BD9" w14:textId="77777777" w:rsidR="00F64260" w:rsidRPr="009F029C" w:rsidRDefault="00F64260" w:rsidP="00C25F9D">
            <w:pPr>
              <w:spacing w:line="240" w:lineRule="auto"/>
              <w:rPr>
                <w:rFonts w:ascii="MS Mincho" w:eastAsia="MS Mincho" w:hAnsi="MS Mincho" w:cs="MS Mincho"/>
                <w:b/>
                <w:sz w:val="20"/>
              </w:rPr>
            </w:pPr>
            <w:r w:rsidRPr="00BE5857">
              <w:rPr>
                <w:b/>
                <w:sz w:val="20"/>
              </w:rPr>
              <w:t xml:space="preserve">Fall  </w:t>
            </w:r>
            <w:r w:rsidRPr="00BE5857">
              <w:rPr>
                <w:rFonts w:ascii="MS Mincho" w:eastAsia="MS Mincho" w:hAnsi="MS Mincho" w:cs="MS Mincho"/>
                <w:b/>
                <w:sz w:val="20"/>
              </w:rPr>
              <w:t>|</w:t>
            </w:r>
            <w:r w:rsidRPr="00BE5857">
              <w:rPr>
                <w:b/>
                <w:sz w:val="20"/>
              </w:rPr>
              <w:t>Spring</w:t>
            </w:r>
            <w:r w:rsidRPr="009F029C">
              <w:rPr>
                <w:b/>
                <w:sz w:val="20"/>
              </w:rPr>
              <w:t xml:space="preserve">  </w:t>
            </w:r>
            <w:r w:rsidRPr="00583F5C">
              <w:rPr>
                <w:rFonts w:ascii="MS Mincho" w:eastAsia="MS Mincho" w:hAnsi="MS Mincho" w:cs="MS Mincho"/>
                <w:b/>
                <w:sz w:val="20"/>
              </w:rPr>
              <w:t>|</w:t>
            </w:r>
            <w:r w:rsidRPr="00583F5C">
              <w:rPr>
                <w:b/>
                <w:sz w:val="20"/>
              </w:rPr>
              <w:t>Summer</w:t>
            </w:r>
            <w:r w:rsidRPr="009F029C">
              <w:rPr>
                <w:b/>
                <w:sz w:val="20"/>
              </w:rPr>
              <w:t xml:space="preserve">  </w:t>
            </w:r>
          </w:p>
          <w:p w14:paraId="198C24FB" w14:textId="77777777" w:rsidR="00F64260" w:rsidRPr="009F029C" w:rsidRDefault="00F64260" w:rsidP="00C25F9D">
            <w:pPr>
              <w:spacing w:line="240" w:lineRule="auto"/>
              <w:rPr>
                <w:b/>
                <w:sz w:val="20"/>
              </w:rPr>
            </w:pPr>
          </w:p>
        </w:tc>
      </w:tr>
      <w:tr w:rsidR="00F64260" w:rsidRPr="006E3AF2" w14:paraId="5E3E3C17" w14:textId="77777777">
        <w:tc>
          <w:tcPr>
            <w:tcW w:w="3168" w:type="dxa"/>
            <w:noWrap/>
            <w:vAlign w:val="center"/>
          </w:tcPr>
          <w:p w14:paraId="5A08699A"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0FC82871" w14:textId="77777777" w:rsidR="00F64260" w:rsidRPr="009F029C" w:rsidRDefault="00F64260" w:rsidP="001429AA">
            <w:pPr>
              <w:spacing w:line="240" w:lineRule="auto"/>
              <w:rPr>
                <w:b/>
              </w:rPr>
            </w:pPr>
            <w:bookmarkStart w:id="17" w:name="contacthours"/>
            <w:bookmarkEnd w:id="17"/>
          </w:p>
        </w:tc>
        <w:tc>
          <w:tcPr>
            <w:tcW w:w="3924" w:type="dxa"/>
            <w:noWrap/>
          </w:tcPr>
          <w:p w14:paraId="0CC43552" w14:textId="77777777" w:rsidR="00F64260" w:rsidRPr="009F029C" w:rsidRDefault="00E00FA5" w:rsidP="001429AA">
            <w:pPr>
              <w:spacing w:line="240" w:lineRule="auto"/>
              <w:rPr>
                <w:b/>
              </w:rPr>
            </w:pPr>
            <w:r>
              <w:rPr>
                <w:b/>
              </w:rPr>
              <w:t>4</w:t>
            </w:r>
            <w:r w:rsidR="00AF338F">
              <w:rPr>
                <w:b/>
              </w:rPr>
              <w:t xml:space="preserve"> </w:t>
            </w:r>
          </w:p>
        </w:tc>
      </w:tr>
      <w:tr w:rsidR="00F64260" w:rsidRPr="006E3AF2" w14:paraId="267A1A84" w14:textId="77777777">
        <w:tc>
          <w:tcPr>
            <w:tcW w:w="3168" w:type="dxa"/>
            <w:noWrap/>
            <w:vAlign w:val="center"/>
          </w:tcPr>
          <w:p w14:paraId="14942C21"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136DA570" w14:textId="77777777" w:rsidR="00F64260" w:rsidRPr="009F029C" w:rsidRDefault="00F64260" w:rsidP="001429AA">
            <w:pPr>
              <w:spacing w:line="240" w:lineRule="auto"/>
              <w:rPr>
                <w:b/>
              </w:rPr>
            </w:pPr>
            <w:bookmarkStart w:id="18" w:name="credits"/>
            <w:bookmarkEnd w:id="18"/>
          </w:p>
        </w:tc>
        <w:tc>
          <w:tcPr>
            <w:tcW w:w="3924" w:type="dxa"/>
            <w:noWrap/>
          </w:tcPr>
          <w:p w14:paraId="70707D0C" w14:textId="77777777" w:rsidR="00F64260" w:rsidRPr="009F029C" w:rsidRDefault="00AF338F" w:rsidP="001429AA">
            <w:pPr>
              <w:spacing w:line="240" w:lineRule="auto"/>
              <w:rPr>
                <w:b/>
              </w:rPr>
            </w:pPr>
            <w:r>
              <w:rPr>
                <w:b/>
              </w:rPr>
              <w:t>4</w:t>
            </w:r>
          </w:p>
        </w:tc>
      </w:tr>
      <w:tr w:rsidR="00F64260" w:rsidRPr="006E3AF2" w14:paraId="2C0881FF" w14:textId="77777777">
        <w:tc>
          <w:tcPr>
            <w:tcW w:w="3168" w:type="dxa"/>
            <w:noWrap/>
            <w:vAlign w:val="center"/>
          </w:tcPr>
          <w:p w14:paraId="3557F5D2"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0A7E5827" w14:textId="77777777" w:rsidR="00F64260" w:rsidRPr="009F029C" w:rsidRDefault="00F64260" w:rsidP="001429AA">
            <w:pPr>
              <w:spacing w:line="240" w:lineRule="auto"/>
              <w:rPr>
                <w:rStyle w:val="TEXT"/>
              </w:rPr>
            </w:pPr>
            <w:bookmarkStart w:id="19" w:name="differences"/>
            <w:bookmarkEnd w:id="19"/>
          </w:p>
        </w:tc>
      </w:tr>
      <w:tr w:rsidR="00F64260" w:rsidRPr="006E3AF2" w14:paraId="2D8CA94A" w14:textId="77777777">
        <w:tc>
          <w:tcPr>
            <w:tcW w:w="3168" w:type="dxa"/>
            <w:noWrap/>
            <w:vAlign w:val="center"/>
          </w:tcPr>
          <w:p w14:paraId="5D6FE575"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28C2A0D5" w14:textId="77777777" w:rsidR="00F64260" w:rsidRPr="009F029C" w:rsidRDefault="00F64260" w:rsidP="001429AA">
            <w:pPr>
              <w:spacing w:line="240" w:lineRule="auto"/>
              <w:rPr>
                <w:b/>
                <w:sz w:val="20"/>
              </w:rPr>
            </w:pPr>
          </w:p>
        </w:tc>
        <w:tc>
          <w:tcPr>
            <w:tcW w:w="3924" w:type="dxa"/>
            <w:noWrap/>
          </w:tcPr>
          <w:p w14:paraId="4DA0D15D" w14:textId="77777777" w:rsidR="00F64260" w:rsidRPr="00323762" w:rsidRDefault="00F64260" w:rsidP="00E00FA5">
            <w:pPr>
              <w:spacing w:line="240" w:lineRule="auto"/>
              <w:rPr>
                <w:b/>
                <w:sz w:val="20"/>
              </w:rPr>
            </w:pPr>
            <w:r w:rsidRPr="00323762">
              <w:rPr>
                <w:b/>
                <w:sz w:val="20"/>
              </w:rPr>
              <w:t xml:space="preserve">Letter </w:t>
            </w:r>
            <w:proofErr w:type="gramStart"/>
            <w:r w:rsidRPr="00323762">
              <w:rPr>
                <w:b/>
                <w:sz w:val="20"/>
              </w:rPr>
              <w:t xml:space="preserve">grade  </w:t>
            </w:r>
            <w:proofErr w:type="gramEnd"/>
          </w:p>
        </w:tc>
      </w:tr>
      <w:tr w:rsidR="00F64260" w:rsidRPr="006E3AF2" w14:paraId="75DA07A3" w14:textId="77777777" w:rsidTr="00E00FA5">
        <w:tc>
          <w:tcPr>
            <w:tcW w:w="3168" w:type="dxa"/>
            <w:noWrap/>
          </w:tcPr>
          <w:p w14:paraId="084740D2"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308E6FF6" w14:textId="77777777" w:rsidR="00F64260" w:rsidRPr="009F029C" w:rsidRDefault="00F64260" w:rsidP="006B20A9">
            <w:pPr>
              <w:spacing w:line="240" w:lineRule="auto"/>
              <w:rPr>
                <w:b/>
                <w:sz w:val="20"/>
              </w:rPr>
            </w:pPr>
            <w:bookmarkStart w:id="20" w:name="instr_methods"/>
            <w:bookmarkEnd w:id="20"/>
          </w:p>
        </w:tc>
        <w:tc>
          <w:tcPr>
            <w:tcW w:w="3924" w:type="dxa"/>
            <w:noWrap/>
          </w:tcPr>
          <w:p w14:paraId="636A08A2" w14:textId="77777777" w:rsidR="00F64260" w:rsidRPr="00323762" w:rsidRDefault="00F64260" w:rsidP="00E00FA5">
            <w:pPr>
              <w:spacing w:line="240" w:lineRule="auto"/>
              <w:rPr>
                <w:b/>
                <w:sz w:val="20"/>
              </w:rPr>
            </w:pPr>
            <w:r w:rsidRPr="00323762">
              <w:rPr>
                <w:b/>
                <w:sz w:val="20"/>
              </w:rPr>
              <w:t xml:space="preserve">Lecture  </w:t>
            </w:r>
            <w:r w:rsidRPr="00323762">
              <w:rPr>
                <w:rFonts w:ascii="MS Mincho" w:eastAsia="MS Mincho" w:hAnsi="MS Mincho" w:cs="MS Mincho"/>
                <w:b/>
                <w:sz w:val="20"/>
              </w:rPr>
              <w:t>|</w:t>
            </w:r>
            <w:r w:rsidRPr="00323762">
              <w:rPr>
                <w:b/>
                <w:sz w:val="20"/>
              </w:rPr>
              <w:t>Small group | Individual |</w:t>
            </w:r>
            <w:r w:rsidR="006B20A9" w:rsidRPr="00323762">
              <w:rPr>
                <w:b/>
                <w:sz w:val="20"/>
              </w:rPr>
              <w:t xml:space="preserve"> </w:t>
            </w:r>
          </w:p>
        </w:tc>
      </w:tr>
      <w:tr w:rsidR="00F64260" w:rsidRPr="006E3AF2" w14:paraId="3AA8D709" w14:textId="77777777">
        <w:tc>
          <w:tcPr>
            <w:tcW w:w="3168" w:type="dxa"/>
            <w:noWrap/>
            <w:vAlign w:val="center"/>
          </w:tcPr>
          <w:p w14:paraId="486401C8"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3FA54261" w14:textId="77777777" w:rsidR="00F64260" w:rsidRPr="009F029C" w:rsidRDefault="00F64260" w:rsidP="00A87611">
            <w:pPr>
              <w:spacing w:line="240" w:lineRule="auto"/>
              <w:rPr>
                <w:b/>
                <w:sz w:val="20"/>
              </w:rPr>
            </w:pPr>
            <w:bookmarkStart w:id="21" w:name="required"/>
            <w:bookmarkEnd w:id="21"/>
          </w:p>
        </w:tc>
        <w:tc>
          <w:tcPr>
            <w:tcW w:w="3924" w:type="dxa"/>
            <w:noWrap/>
          </w:tcPr>
          <w:p w14:paraId="41F04C38" w14:textId="77777777" w:rsidR="00F64260" w:rsidRPr="00323762" w:rsidRDefault="00F64260" w:rsidP="00E00FA5">
            <w:pPr>
              <w:spacing w:line="240" w:lineRule="auto"/>
              <w:rPr>
                <w:b/>
                <w:sz w:val="20"/>
              </w:rPr>
            </w:pPr>
            <w:r w:rsidRPr="00323762">
              <w:rPr>
                <w:b/>
                <w:sz w:val="20"/>
              </w:rPr>
              <w:t>Required for major</w:t>
            </w:r>
            <w:r w:rsidRPr="00323762">
              <w:rPr>
                <w:rFonts w:ascii="MS Mincho" w:eastAsia="MS Mincho" w:hAnsi="MS Mincho" w:cs="MS Mincho"/>
                <w:b/>
                <w:sz w:val="20"/>
              </w:rPr>
              <w:t xml:space="preserve"> </w:t>
            </w:r>
          </w:p>
        </w:tc>
      </w:tr>
      <w:tr w:rsidR="00F64260" w:rsidRPr="006E3AF2" w14:paraId="22F6E272" w14:textId="77777777">
        <w:tc>
          <w:tcPr>
            <w:tcW w:w="3168" w:type="dxa"/>
            <w:noWrap/>
            <w:vAlign w:val="center"/>
          </w:tcPr>
          <w:p w14:paraId="7A4E542D"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2A002F5F" w14:textId="77777777" w:rsidR="00F64260" w:rsidRPr="009F029C" w:rsidRDefault="00F64260" w:rsidP="001429AA">
            <w:pPr>
              <w:spacing w:line="240" w:lineRule="auto"/>
              <w:rPr>
                <w:b/>
              </w:rPr>
            </w:pPr>
          </w:p>
        </w:tc>
        <w:tc>
          <w:tcPr>
            <w:tcW w:w="3924" w:type="dxa"/>
            <w:noWrap/>
          </w:tcPr>
          <w:p w14:paraId="64260E13" w14:textId="77777777" w:rsidR="00F64260" w:rsidRPr="009F029C" w:rsidRDefault="00F3256C" w:rsidP="001429AA">
            <w:pPr>
              <w:spacing w:line="240" w:lineRule="auto"/>
              <w:rPr>
                <w:b/>
              </w:rPr>
            </w:pPr>
            <w:r w:rsidRPr="0040637C">
              <w:rPr>
                <w:b/>
                <w:u w:val="single"/>
              </w:rPr>
              <w:t>NO</w:t>
            </w:r>
          </w:p>
        </w:tc>
      </w:tr>
      <w:tr w:rsidR="00F64260" w:rsidRPr="006E3AF2" w14:paraId="348A77C8" w14:textId="77777777">
        <w:tc>
          <w:tcPr>
            <w:tcW w:w="3168" w:type="dxa"/>
            <w:noWrap/>
            <w:vAlign w:val="center"/>
          </w:tcPr>
          <w:p w14:paraId="7459E655"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7E6508D" w14:textId="77777777" w:rsidR="00D96BB7"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19AD0CDD" w14:textId="77777777" w:rsidR="00F64260" w:rsidRPr="009F029C" w:rsidRDefault="00F64260" w:rsidP="001A51ED">
            <w:pPr>
              <w:rPr>
                <w:b/>
                <w:sz w:val="20"/>
              </w:rPr>
            </w:pPr>
            <w:bookmarkStart w:id="22" w:name="ge"/>
            <w:bookmarkEnd w:id="22"/>
          </w:p>
        </w:tc>
        <w:tc>
          <w:tcPr>
            <w:tcW w:w="3924" w:type="dxa"/>
            <w:noWrap/>
          </w:tcPr>
          <w:p w14:paraId="1ED33362" w14:textId="77777777" w:rsidR="00984B36" w:rsidRDefault="00F3256C" w:rsidP="001429AA">
            <w:pPr>
              <w:spacing w:line="240" w:lineRule="auto"/>
              <w:rPr>
                <w:rFonts w:ascii="MS Mincho" w:eastAsia="MS Mincho" w:hAnsi="MS Mincho" w:cs="MS Mincho"/>
                <w:b/>
                <w:sz w:val="20"/>
              </w:rPr>
            </w:pPr>
            <w:r>
              <w:rPr>
                <w:b/>
              </w:rPr>
              <w:t xml:space="preserve">YES  </w:t>
            </w:r>
          </w:p>
          <w:p w14:paraId="2766F9D0" w14:textId="77777777" w:rsidR="00F64260" w:rsidRPr="009F029C" w:rsidRDefault="00984B36" w:rsidP="00E00FA5">
            <w:pPr>
              <w:spacing w:line="240" w:lineRule="auto"/>
              <w:rPr>
                <w:b/>
                <w:sz w:val="20"/>
              </w:rPr>
            </w:pPr>
            <w:proofErr w:type="gramStart"/>
            <w:r>
              <w:rPr>
                <w:b/>
              </w:rPr>
              <w:t>category</w:t>
            </w:r>
            <w:proofErr w:type="gramEnd"/>
            <w:r>
              <w:rPr>
                <w:b/>
              </w:rPr>
              <w:t>:</w:t>
            </w:r>
            <w:r w:rsidR="0040637C">
              <w:rPr>
                <w:b/>
              </w:rPr>
              <w:t xml:space="preserve"> </w:t>
            </w:r>
            <w:r w:rsidR="00E00FA5">
              <w:rPr>
                <w:b/>
              </w:rPr>
              <w:t>AQSR</w:t>
            </w:r>
          </w:p>
        </w:tc>
      </w:tr>
      <w:tr w:rsidR="00F64260" w:rsidRPr="006E3AF2" w14:paraId="7D043BDF" w14:textId="77777777" w:rsidTr="004D7509">
        <w:tc>
          <w:tcPr>
            <w:tcW w:w="3168" w:type="dxa"/>
            <w:noWrap/>
          </w:tcPr>
          <w:p w14:paraId="3F21F79E"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5253893" w14:textId="77777777"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4FF82084" w14:textId="77777777" w:rsidR="00F64260" w:rsidRPr="00323762" w:rsidRDefault="00F64260" w:rsidP="00323762">
            <w:pPr>
              <w:spacing w:line="240" w:lineRule="auto"/>
              <w:rPr>
                <w:b/>
                <w:sz w:val="20"/>
              </w:rPr>
            </w:pPr>
            <w:r w:rsidRPr="00323762">
              <w:rPr>
                <w:b/>
                <w:sz w:val="20"/>
              </w:rPr>
              <w:t xml:space="preserve">Attendance  </w:t>
            </w:r>
            <w:r w:rsidRPr="00323762">
              <w:rPr>
                <w:rFonts w:ascii="MS Mincho" w:eastAsia="MS Mincho" w:hAnsi="MS Mincho" w:cs="MS Mincho"/>
                <w:b/>
                <w:sz w:val="20"/>
              </w:rPr>
              <w:t>|</w:t>
            </w:r>
            <w:r w:rsidRPr="00323762">
              <w:rPr>
                <w:b/>
                <w:sz w:val="20"/>
              </w:rPr>
              <w:t>Class participation</w:t>
            </w:r>
            <w:r w:rsidR="00BE5857" w:rsidRPr="00323762">
              <w:rPr>
                <w:b/>
                <w:sz w:val="20"/>
              </w:rPr>
              <w:t>|</w:t>
            </w:r>
            <w:r w:rsidRPr="00323762">
              <w:rPr>
                <w:b/>
                <w:sz w:val="20"/>
              </w:rPr>
              <w:t xml:space="preserve"> Exams</w:t>
            </w:r>
            <w:r w:rsidR="00BE5857" w:rsidRPr="00323762">
              <w:rPr>
                <w:b/>
                <w:sz w:val="20"/>
              </w:rPr>
              <w:t xml:space="preserve"> </w:t>
            </w:r>
            <w:r w:rsidRPr="00323762">
              <w:rPr>
                <w:b/>
                <w:sz w:val="20"/>
              </w:rPr>
              <w:t xml:space="preserve">Presentations  </w:t>
            </w:r>
            <w:r w:rsidRPr="00323762">
              <w:rPr>
                <w:rFonts w:ascii="MS Mincho" w:eastAsia="MS Mincho" w:hAnsi="MS Mincho" w:cs="MS Mincho"/>
                <w:b/>
                <w:sz w:val="20"/>
              </w:rPr>
              <w:t>|</w:t>
            </w:r>
            <w:r w:rsidRPr="00323762">
              <w:rPr>
                <w:b/>
                <w:sz w:val="20"/>
              </w:rPr>
              <w:t xml:space="preserve">Papers  </w:t>
            </w:r>
            <w:r w:rsidRPr="00323762">
              <w:rPr>
                <w:rFonts w:ascii="MS Mincho" w:eastAsia="MS Mincho" w:hAnsi="MS Mincho" w:cs="MS Mincho"/>
                <w:b/>
                <w:sz w:val="20"/>
              </w:rPr>
              <w:t>|</w:t>
            </w:r>
            <w:r w:rsidRPr="00323762">
              <w:rPr>
                <w:b/>
                <w:sz w:val="20"/>
              </w:rPr>
              <w:t xml:space="preserve">Class Work </w:t>
            </w:r>
            <w:r w:rsidR="00323762" w:rsidRPr="00323762">
              <w:rPr>
                <w:b/>
                <w:sz w:val="20"/>
              </w:rPr>
              <w:t xml:space="preserve">| </w:t>
            </w:r>
            <w:r w:rsidRPr="00323762">
              <w:rPr>
                <w:b/>
                <w:sz w:val="20"/>
              </w:rPr>
              <w:t xml:space="preserve">Quizzes </w:t>
            </w:r>
            <w:r w:rsidR="00E00FA5" w:rsidRPr="00323762">
              <w:rPr>
                <w:b/>
                <w:sz w:val="20"/>
              </w:rPr>
              <w:t xml:space="preserve">| </w:t>
            </w:r>
            <w:r w:rsidRPr="00323762">
              <w:rPr>
                <w:b/>
                <w:sz w:val="20"/>
              </w:rPr>
              <w:t xml:space="preserve">Projects </w:t>
            </w:r>
          </w:p>
        </w:tc>
      </w:tr>
      <w:tr w:rsidR="00F64260" w:rsidRPr="006E3AF2" w14:paraId="70CAA62A" w14:textId="77777777" w:rsidTr="004D7509">
        <w:tc>
          <w:tcPr>
            <w:tcW w:w="3168" w:type="dxa"/>
            <w:noWrap/>
          </w:tcPr>
          <w:p w14:paraId="2679C4A3"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287966FA" w14:textId="77777777" w:rsidR="00F64260" w:rsidRPr="009F029C" w:rsidRDefault="00F64260" w:rsidP="001429AA">
            <w:pPr>
              <w:spacing w:line="240" w:lineRule="auto"/>
              <w:rPr>
                <w:b/>
              </w:rPr>
            </w:pPr>
            <w:bookmarkStart w:id="24" w:name="competing"/>
            <w:bookmarkEnd w:id="24"/>
          </w:p>
        </w:tc>
        <w:tc>
          <w:tcPr>
            <w:tcW w:w="3924" w:type="dxa"/>
            <w:noWrap/>
          </w:tcPr>
          <w:p w14:paraId="54703C6B" w14:textId="77777777" w:rsidR="00F64260" w:rsidRPr="00323762" w:rsidRDefault="00323762" w:rsidP="00BE5353">
            <w:pPr>
              <w:spacing w:line="240" w:lineRule="auto"/>
            </w:pPr>
            <w:r>
              <w:t xml:space="preserve">This course </w:t>
            </w:r>
            <w:r w:rsidR="00C3088C">
              <w:t>is similar to</w:t>
            </w:r>
            <w:r>
              <w:t xml:space="preserve"> </w:t>
            </w:r>
            <w:r w:rsidR="00BE5353">
              <w:t>SOC</w:t>
            </w:r>
            <w:r>
              <w:t xml:space="preserve"> </w:t>
            </w:r>
            <w:r w:rsidR="002D7AE1">
              <w:t>404</w:t>
            </w:r>
            <w:r w:rsidR="00C3088C">
              <w:t>,</w:t>
            </w:r>
            <w:r>
              <w:t xml:space="preserve"> </w:t>
            </w:r>
            <w:r w:rsidR="00BE5353">
              <w:t>PSYC</w:t>
            </w:r>
            <w:r w:rsidR="004D7509">
              <w:t xml:space="preserve"> </w:t>
            </w:r>
            <w:r w:rsidR="002E477B">
              <w:t>221 and 320.</w:t>
            </w:r>
            <w:r w:rsidR="00C3088C">
              <w:t xml:space="preserve">  All of these courses focus on data collection, analysis and discussion of results. </w:t>
            </w:r>
            <w:r w:rsidR="00E6012F">
              <w:t xml:space="preserve">The courses differ in the projects assigned to students. </w:t>
            </w:r>
            <w:r w:rsidR="00E02241">
              <w:t>In SW</w:t>
            </w:r>
            <w:r w:rsidR="00BE5353">
              <w:t>RK</w:t>
            </w:r>
            <w:r w:rsidR="00E02241">
              <w:t xml:space="preserve"> 303, the project is examination of a personal change effort. The single subject design builds skill in doing research and in understanding the challenges of implementing and sustaining change efforts.</w:t>
            </w:r>
          </w:p>
        </w:tc>
      </w:tr>
      <w:tr w:rsidR="00F64260" w:rsidRPr="006E3AF2" w14:paraId="72A71E09" w14:textId="77777777">
        <w:tc>
          <w:tcPr>
            <w:tcW w:w="3168" w:type="dxa"/>
            <w:noWrap/>
            <w:vAlign w:val="center"/>
          </w:tcPr>
          <w:p w14:paraId="29559C89"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5462F03C" w14:textId="77777777" w:rsidR="00F64260" w:rsidRPr="009F029C" w:rsidRDefault="00F64260" w:rsidP="001429AA">
            <w:pPr>
              <w:spacing w:line="240" w:lineRule="auto"/>
              <w:rPr>
                <w:rStyle w:val="TEXT"/>
              </w:rPr>
            </w:pPr>
          </w:p>
        </w:tc>
      </w:tr>
    </w:tbl>
    <w:p w14:paraId="10384339"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58"/>
        <w:gridCol w:w="3870"/>
        <w:gridCol w:w="3888"/>
      </w:tblGrid>
      <w:tr w:rsidR="00D353D7" w:rsidRPr="00402602" w14:paraId="37E37CB7" w14:textId="77777777" w:rsidTr="00D353D7">
        <w:trPr>
          <w:cantSplit/>
          <w:tblHeader/>
        </w:trPr>
        <w:tc>
          <w:tcPr>
            <w:tcW w:w="3258" w:type="dxa"/>
          </w:tcPr>
          <w:p w14:paraId="5977903C" w14:textId="77777777" w:rsidR="00F64260" w:rsidRDefault="004313E6" w:rsidP="00D64DF4">
            <w:pPr>
              <w:spacing w:line="240" w:lineRule="auto"/>
              <w:rPr>
                <w:rStyle w:val="Hyperlink"/>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5AE54648" w14:textId="77777777" w:rsidR="009D000C" w:rsidRPr="004E3BEE" w:rsidRDefault="009D000C" w:rsidP="004E3BE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sz w:val="22"/>
                <w:szCs w:val="22"/>
              </w:rPr>
            </w:pPr>
          </w:p>
        </w:tc>
        <w:tc>
          <w:tcPr>
            <w:tcW w:w="3870" w:type="dxa"/>
          </w:tcPr>
          <w:p w14:paraId="28C614FF" w14:textId="77777777" w:rsidR="00F64260" w:rsidRPr="00402602" w:rsidRDefault="0004190A">
            <w:pPr>
              <w:spacing w:line="240" w:lineRule="auto"/>
              <w:rPr>
                <w:b/>
              </w:rPr>
            </w:pPr>
            <w:hyperlink w:anchor="standards" w:tooltip="Enter  numbers/codes of program outcomes, general education outcomes, professional organization standards, or any other standards you use, if appropriate." w:history="1">
              <w:r w:rsidR="008836DF" w:rsidRPr="00DC73EB">
                <w:rPr>
                  <w:rStyle w:val="Hyperlink"/>
                  <w:b/>
                  <w:color w:val="3366FF"/>
                </w:rPr>
                <w:t>Professional</w:t>
              </w:r>
              <w:r w:rsidR="00115A68" w:rsidRPr="00DC73EB">
                <w:rPr>
                  <w:rStyle w:val="Hyperlink"/>
                  <w:b/>
                  <w:color w:val="3366FF"/>
                </w:rPr>
                <w:t xml:space="preserve"> Org.</w:t>
              </w:r>
              <w:r w:rsidR="00DC73EB" w:rsidRPr="00DC73EB">
                <w:rPr>
                  <w:rStyle w:val="Hyperlink"/>
                  <w:b/>
                  <w:color w:val="3366FF"/>
                </w:rPr>
                <w:t xml:space="preserve"> </w:t>
              </w:r>
              <w:r w:rsidR="00115A68" w:rsidRPr="00DC73EB">
                <w:rPr>
                  <w:rStyle w:val="Hyperlink"/>
                  <w:b/>
                  <w:color w:val="3366FF"/>
                </w:rPr>
                <w:t>S</w:t>
              </w:r>
              <w:r w:rsidR="00F64260" w:rsidRPr="00DC73EB">
                <w:rPr>
                  <w:rStyle w:val="Hyperlink"/>
                  <w:b/>
                  <w:color w:val="3366FF"/>
                </w:rPr>
                <w:t>tandard(s)</w:t>
              </w:r>
            </w:hyperlink>
            <w:r w:rsidR="00115A68" w:rsidRPr="00DC73EB">
              <w:rPr>
                <w:rStyle w:val="Hyperlink"/>
                <w:b/>
                <w:color w:val="3366FF"/>
              </w:rPr>
              <w:t>,</w:t>
            </w:r>
            <w:r w:rsidR="00115A68">
              <w:rPr>
                <w:rStyle w:val="Hyperlink"/>
                <w:b/>
              </w:rPr>
              <w:t xml:space="preserve"> if relevant</w:t>
            </w:r>
          </w:p>
        </w:tc>
        <w:tc>
          <w:tcPr>
            <w:tcW w:w="3888" w:type="dxa"/>
          </w:tcPr>
          <w:p w14:paraId="52203022" w14:textId="77777777" w:rsidR="00F64260" w:rsidRPr="00402602" w:rsidRDefault="0004190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353D7" w14:paraId="563E1EE5" w14:textId="77777777" w:rsidTr="00D353D7">
        <w:trPr>
          <w:cantSplit/>
        </w:trPr>
        <w:tc>
          <w:tcPr>
            <w:tcW w:w="3258" w:type="dxa"/>
          </w:tcPr>
          <w:p w14:paraId="2D3455B1" w14:textId="77777777" w:rsidR="00D96BB7" w:rsidRDefault="00D96BB7" w:rsidP="004E3BE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bCs/>
                <w:sz w:val="22"/>
                <w:szCs w:val="22"/>
              </w:rPr>
            </w:pPr>
            <w:bookmarkStart w:id="25" w:name="outcomes"/>
            <w:bookmarkEnd w:id="25"/>
            <w:r w:rsidRPr="004E3BEE">
              <w:rPr>
                <w:rFonts w:asciiTheme="minorHAnsi" w:hAnsiTheme="minorHAnsi"/>
                <w:sz w:val="22"/>
                <w:szCs w:val="22"/>
              </w:rPr>
              <w:t>Students will</w:t>
            </w:r>
            <w:r>
              <w:rPr>
                <w:rFonts w:asciiTheme="minorHAnsi" w:hAnsiTheme="minorHAnsi"/>
                <w:sz w:val="22"/>
                <w:szCs w:val="22"/>
              </w:rPr>
              <w:t>:</w:t>
            </w:r>
          </w:p>
          <w:p w14:paraId="4BC83FA4" w14:textId="77777777" w:rsidR="00F64260" w:rsidRPr="00F864EB" w:rsidRDefault="004E3BEE" w:rsidP="00D96BB7">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bCs/>
                <w:sz w:val="22"/>
                <w:szCs w:val="22"/>
              </w:rPr>
            </w:pPr>
            <w:r w:rsidRPr="004E3BEE">
              <w:rPr>
                <w:rFonts w:asciiTheme="minorHAnsi" w:hAnsiTheme="minorHAnsi" w:cs="Arial"/>
                <w:bCs/>
                <w:sz w:val="22"/>
                <w:szCs w:val="22"/>
              </w:rPr>
              <w:t>Understand</w:t>
            </w:r>
            <w:r w:rsidRPr="004E3BEE">
              <w:rPr>
                <w:rFonts w:asciiTheme="minorHAnsi" w:hAnsiTheme="minorHAnsi" w:cs="Arial"/>
                <w:sz w:val="22"/>
                <w:szCs w:val="22"/>
              </w:rPr>
              <w:t xml:space="preserve"> research designs, including the single-subject design and multiple group design formats.</w:t>
            </w:r>
            <w:r w:rsidR="00AA1AD3">
              <w:rPr>
                <w:rFonts w:asciiTheme="minorHAnsi" w:hAnsiTheme="minorHAnsi" w:cs="Arial"/>
                <w:sz w:val="22"/>
                <w:szCs w:val="22"/>
              </w:rPr>
              <w:t xml:space="preserve">  (Critical and Creative Thinking; Quantitative Literacy; Scientific Literacy)</w:t>
            </w:r>
          </w:p>
        </w:tc>
        <w:tc>
          <w:tcPr>
            <w:tcW w:w="3870" w:type="dxa"/>
          </w:tcPr>
          <w:p w14:paraId="5C3E5656" w14:textId="77777777" w:rsidR="00F64260" w:rsidRDefault="00F64260">
            <w:pPr>
              <w:spacing w:line="240" w:lineRule="auto"/>
            </w:pPr>
            <w:bookmarkStart w:id="26" w:name="standards"/>
            <w:bookmarkEnd w:id="26"/>
          </w:p>
          <w:p w14:paraId="5E830053" w14:textId="77777777" w:rsidR="00D353D7" w:rsidRDefault="00D353D7" w:rsidP="00D353D7">
            <w:pPr>
              <w:spacing w:line="240" w:lineRule="auto"/>
              <w:rPr>
                <w:rStyle w:val="Hyperlink"/>
                <w:color w:val="auto"/>
                <w:u w:val="none"/>
              </w:rPr>
            </w:pPr>
            <w:r w:rsidRPr="00DC157E">
              <w:rPr>
                <w:rStyle w:val="Hyperlink"/>
                <w:color w:val="auto"/>
              </w:rPr>
              <w:t>Gen Ed</w:t>
            </w:r>
            <w:r>
              <w:rPr>
                <w:rStyle w:val="Hyperlink"/>
                <w:color w:val="auto"/>
                <w:u w:val="none"/>
              </w:rPr>
              <w:t>.: AQSR</w:t>
            </w:r>
          </w:p>
          <w:p w14:paraId="62B05D3F" w14:textId="77777777" w:rsidR="00D353D7" w:rsidRDefault="00D353D7" w:rsidP="00D353D7">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22F625B6" w14:textId="77777777" w:rsidR="00D353D7" w:rsidRDefault="00D353D7" w:rsidP="00D353D7">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8" w:type="dxa"/>
          </w:tcPr>
          <w:p w14:paraId="58117934" w14:textId="77777777" w:rsidR="00F64260" w:rsidRDefault="00F64260">
            <w:pPr>
              <w:spacing w:line="240" w:lineRule="auto"/>
            </w:pPr>
            <w:bookmarkStart w:id="27" w:name="measured"/>
            <w:bookmarkEnd w:id="27"/>
          </w:p>
          <w:p w14:paraId="3163A1AC" w14:textId="77777777" w:rsidR="002F18AF" w:rsidRDefault="002F18AF" w:rsidP="00FF6AEF">
            <w:pPr>
              <w:spacing w:line="240" w:lineRule="auto"/>
            </w:pPr>
            <w:r>
              <w:t>Quizzes, final exam</w:t>
            </w:r>
            <w:r w:rsidR="00FF6AEF">
              <w:t>;</w:t>
            </w:r>
            <w:r>
              <w:t xml:space="preserve"> </w:t>
            </w:r>
            <w:r w:rsidR="00FF6AEF">
              <w:t>s</w:t>
            </w:r>
            <w:r>
              <w:t>ingle subject design project</w:t>
            </w:r>
          </w:p>
        </w:tc>
      </w:tr>
      <w:tr w:rsidR="00D353D7" w14:paraId="382AB1CE" w14:textId="77777777" w:rsidTr="00D353D7">
        <w:tc>
          <w:tcPr>
            <w:tcW w:w="3258" w:type="dxa"/>
          </w:tcPr>
          <w:p w14:paraId="2834281C" w14:textId="77777777" w:rsidR="00F64260" w:rsidRDefault="004E3BEE">
            <w:pPr>
              <w:spacing w:line="240" w:lineRule="auto"/>
            </w:pPr>
            <w:r>
              <w:rPr>
                <w:rFonts w:cs="Arial"/>
              </w:rPr>
              <w:t>Develop</w:t>
            </w:r>
            <w:r w:rsidRPr="00F748EE">
              <w:rPr>
                <w:rFonts w:cs="Arial"/>
              </w:rPr>
              <w:t xml:space="preserve"> skills </w:t>
            </w:r>
            <w:r>
              <w:rPr>
                <w:rFonts w:cs="Arial"/>
              </w:rPr>
              <w:t>in</w:t>
            </w:r>
            <w:r w:rsidRPr="00F748EE">
              <w:rPr>
                <w:rFonts w:cs="Arial"/>
              </w:rPr>
              <w:t xml:space="preserve"> </w:t>
            </w:r>
            <w:r>
              <w:rPr>
                <w:rFonts w:cs="Arial"/>
              </w:rPr>
              <w:t>in</w:t>
            </w:r>
            <w:r w:rsidRPr="00F748EE">
              <w:rPr>
                <w:rFonts w:cs="Arial"/>
              </w:rPr>
              <w:t xml:space="preserve"> collect</w:t>
            </w:r>
            <w:r>
              <w:rPr>
                <w:rFonts w:cs="Arial"/>
              </w:rPr>
              <w:t>ing</w:t>
            </w:r>
            <w:r w:rsidRPr="00F748EE">
              <w:rPr>
                <w:rFonts w:cs="Arial"/>
              </w:rPr>
              <w:t xml:space="preserve"> and analyz</w:t>
            </w:r>
            <w:r>
              <w:rPr>
                <w:rFonts w:cs="Arial"/>
              </w:rPr>
              <w:t>ing</w:t>
            </w:r>
            <w:r w:rsidRPr="00F748EE">
              <w:rPr>
                <w:rFonts w:cs="Arial"/>
              </w:rPr>
              <w:t xml:space="preserve"> qualitative and quantitative data.</w:t>
            </w:r>
            <w:r w:rsidR="00AA1AD3">
              <w:rPr>
                <w:rFonts w:cs="Arial"/>
              </w:rPr>
              <w:t xml:space="preserve"> (Quantitative Literacy; Scientific Literacy)</w:t>
            </w:r>
          </w:p>
        </w:tc>
        <w:tc>
          <w:tcPr>
            <w:tcW w:w="3870" w:type="dxa"/>
          </w:tcPr>
          <w:p w14:paraId="73F389BE" w14:textId="77777777" w:rsidR="00D353D7" w:rsidRDefault="00D353D7" w:rsidP="00D353D7">
            <w:pPr>
              <w:spacing w:line="240" w:lineRule="auto"/>
              <w:rPr>
                <w:rStyle w:val="Hyperlink"/>
                <w:color w:val="auto"/>
                <w:u w:val="none"/>
              </w:rPr>
            </w:pPr>
            <w:r w:rsidRPr="00DC157E">
              <w:rPr>
                <w:rStyle w:val="Hyperlink"/>
                <w:color w:val="auto"/>
              </w:rPr>
              <w:t>Gen Ed</w:t>
            </w:r>
            <w:r>
              <w:rPr>
                <w:rStyle w:val="Hyperlink"/>
                <w:color w:val="auto"/>
                <w:u w:val="none"/>
              </w:rPr>
              <w:t>.: AQSR</w:t>
            </w:r>
          </w:p>
          <w:p w14:paraId="60F83A7A" w14:textId="77777777" w:rsidR="00D353D7" w:rsidRDefault="00D353D7" w:rsidP="00D353D7">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2DE84F49" w14:textId="77777777" w:rsidR="00F64260" w:rsidRDefault="00D353D7" w:rsidP="00D353D7">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8" w:type="dxa"/>
          </w:tcPr>
          <w:p w14:paraId="44366BC0" w14:textId="77777777" w:rsidR="00F64260" w:rsidRDefault="00FF6AEF" w:rsidP="00AE7A3D">
            <w:pPr>
              <w:spacing w:line="240" w:lineRule="auto"/>
            </w:pPr>
            <w:r>
              <w:t>Single subject design project</w:t>
            </w:r>
          </w:p>
          <w:p w14:paraId="76D0827B" w14:textId="77777777" w:rsidR="00FF6AEF" w:rsidRDefault="00FF6AEF" w:rsidP="00AE7A3D">
            <w:pPr>
              <w:spacing w:line="240" w:lineRule="auto"/>
            </w:pPr>
            <w:r>
              <w:t>Final exam</w:t>
            </w:r>
          </w:p>
        </w:tc>
      </w:tr>
      <w:tr w:rsidR="00D353D7" w14:paraId="4680F72F" w14:textId="77777777" w:rsidTr="00D353D7">
        <w:tc>
          <w:tcPr>
            <w:tcW w:w="3258" w:type="dxa"/>
          </w:tcPr>
          <w:p w14:paraId="58F3EEE5" w14:textId="77777777" w:rsidR="004E3BEE" w:rsidRDefault="004E3BEE" w:rsidP="00D96BB7">
            <w:pPr>
              <w:spacing w:line="240" w:lineRule="auto"/>
              <w:rPr>
                <w:rFonts w:cs="Arial"/>
              </w:rPr>
            </w:pPr>
            <w:r w:rsidRPr="00F748EE">
              <w:rPr>
                <w:rFonts w:cs="Arial"/>
              </w:rPr>
              <w:t xml:space="preserve">Possess skills to analyze </w:t>
            </w:r>
            <w:r>
              <w:rPr>
                <w:rFonts w:cs="Arial"/>
              </w:rPr>
              <w:t xml:space="preserve">data </w:t>
            </w:r>
            <w:r w:rsidRPr="00F748EE">
              <w:rPr>
                <w:rFonts w:cs="Arial"/>
              </w:rPr>
              <w:t xml:space="preserve">with tools such as SPSS and </w:t>
            </w:r>
            <w:proofErr w:type="spellStart"/>
            <w:r w:rsidRPr="00F748EE">
              <w:rPr>
                <w:rFonts w:cs="Arial"/>
              </w:rPr>
              <w:t>N</w:t>
            </w:r>
            <w:r w:rsidR="00D96BB7">
              <w:rPr>
                <w:rFonts w:cs="Arial"/>
              </w:rPr>
              <w:t>V</w:t>
            </w:r>
            <w:r w:rsidRPr="00F748EE">
              <w:rPr>
                <w:rFonts w:cs="Arial"/>
              </w:rPr>
              <w:t>ivo</w:t>
            </w:r>
            <w:proofErr w:type="spellEnd"/>
            <w:r w:rsidR="00AA1AD3">
              <w:rPr>
                <w:rFonts w:cs="Arial"/>
              </w:rPr>
              <w:t>. (Quantitative Literacy; Scientific Literacy)</w:t>
            </w:r>
          </w:p>
        </w:tc>
        <w:tc>
          <w:tcPr>
            <w:tcW w:w="3870" w:type="dxa"/>
          </w:tcPr>
          <w:p w14:paraId="2120B6D6" w14:textId="77777777" w:rsidR="00D353D7" w:rsidRDefault="00D353D7" w:rsidP="00D353D7">
            <w:pPr>
              <w:spacing w:line="240" w:lineRule="auto"/>
              <w:rPr>
                <w:rStyle w:val="Hyperlink"/>
                <w:color w:val="auto"/>
                <w:u w:val="none"/>
              </w:rPr>
            </w:pPr>
            <w:r w:rsidRPr="00DC157E">
              <w:rPr>
                <w:rStyle w:val="Hyperlink"/>
                <w:color w:val="auto"/>
              </w:rPr>
              <w:t>Gen Ed</w:t>
            </w:r>
            <w:r>
              <w:rPr>
                <w:rStyle w:val="Hyperlink"/>
                <w:color w:val="auto"/>
                <w:u w:val="none"/>
              </w:rPr>
              <w:t>.: AQSR</w:t>
            </w:r>
          </w:p>
          <w:p w14:paraId="7F12FBF1" w14:textId="77777777" w:rsidR="00D353D7" w:rsidRDefault="00D353D7" w:rsidP="00D353D7">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16584257" w14:textId="77777777" w:rsidR="004E3BEE" w:rsidRDefault="00D353D7" w:rsidP="00D353D7">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8" w:type="dxa"/>
          </w:tcPr>
          <w:p w14:paraId="52F5CBC3" w14:textId="77777777" w:rsidR="00FF6AEF" w:rsidRDefault="00FF6AEF" w:rsidP="00FF6AEF">
            <w:pPr>
              <w:spacing w:line="240" w:lineRule="auto"/>
            </w:pPr>
            <w:r>
              <w:t>Single subject design project; quizzes</w:t>
            </w:r>
          </w:p>
          <w:p w14:paraId="3A96CE9C" w14:textId="77777777" w:rsidR="004E3BEE" w:rsidRDefault="00FF6AEF" w:rsidP="00FF6AEF">
            <w:pPr>
              <w:spacing w:line="240" w:lineRule="auto"/>
            </w:pPr>
            <w:r>
              <w:t>Final exam</w:t>
            </w:r>
          </w:p>
        </w:tc>
      </w:tr>
      <w:tr w:rsidR="00D353D7" w14:paraId="06B5EEE8" w14:textId="77777777" w:rsidTr="00D353D7">
        <w:tc>
          <w:tcPr>
            <w:tcW w:w="3258" w:type="dxa"/>
          </w:tcPr>
          <w:p w14:paraId="5C97AEF9" w14:textId="77777777" w:rsidR="004E3BEE" w:rsidRPr="00F864EB" w:rsidRDefault="004E3BEE" w:rsidP="00CA1DC9">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bCs/>
                <w:sz w:val="22"/>
                <w:szCs w:val="22"/>
              </w:rPr>
            </w:pPr>
            <w:r w:rsidRPr="004E3BEE">
              <w:rPr>
                <w:rFonts w:asciiTheme="minorHAnsi" w:hAnsiTheme="minorHAnsi" w:cs="Arial"/>
                <w:sz w:val="22"/>
                <w:szCs w:val="22"/>
              </w:rPr>
              <w:t>Understand the roles of research and evaluation to address questions that emerge in social work practice</w:t>
            </w:r>
            <w:r w:rsidR="00CA1DC9">
              <w:rPr>
                <w:rFonts w:asciiTheme="minorHAnsi" w:hAnsiTheme="minorHAnsi" w:cs="Arial"/>
                <w:sz w:val="22"/>
                <w:szCs w:val="22"/>
              </w:rPr>
              <w:t xml:space="preserve">. (Critical and Creative Thinking; Quantitative Literacy) </w:t>
            </w:r>
          </w:p>
        </w:tc>
        <w:tc>
          <w:tcPr>
            <w:tcW w:w="3870" w:type="dxa"/>
          </w:tcPr>
          <w:p w14:paraId="42206BAF" w14:textId="77777777" w:rsidR="00D353D7" w:rsidRDefault="00D353D7" w:rsidP="00D353D7">
            <w:pPr>
              <w:spacing w:line="240" w:lineRule="auto"/>
              <w:rPr>
                <w:rStyle w:val="Hyperlink"/>
                <w:color w:val="auto"/>
                <w:u w:val="none"/>
              </w:rPr>
            </w:pPr>
            <w:r w:rsidRPr="00DC157E">
              <w:rPr>
                <w:rStyle w:val="Hyperlink"/>
                <w:color w:val="auto"/>
              </w:rPr>
              <w:t>Gen Ed</w:t>
            </w:r>
            <w:r>
              <w:rPr>
                <w:rStyle w:val="Hyperlink"/>
                <w:color w:val="auto"/>
                <w:u w:val="none"/>
              </w:rPr>
              <w:t>.: AQSR</w:t>
            </w:r>
          </w:p>
          <w:p w14:paraId="70D0019F" w14:textId="77777777" w:rsidR="00D353D7" w:rsidRDefault="00D353D7" w:rsidP="00D353D7">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76DB23EC" w14:textId="77777777" w:rsidR="004E3BEE" w:rsidRDefault="00D353D7" w:rsidP="00D353D7">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8" w:type="dxa"/>
          </w:tcPr>
          <w:p w14:paraId="4FFE1BFB" w14:textId="77777777" w:rsidR="00FF6AEF" w:rsidRDefault="00FF6AEF" w:rsidP="00FF6AEF">
            <w:pPr>
              <w:spacing w:line="240" w:lineRule="auto"/>
            </w:pPr>
            <w:r>
              <w:t>Single subject design project; quizzes</w:t>
            </w:r>
          </w:p>
          <w:p w14:paraId="628440C7" w14:textId="77777777" w:rsidR="004E3BEE" w:rsidRDefault="00FF6AEF" w:rsidP="00FF6AEF">
            <w:pPr>
              <w:spacing w:line="240" w:lineRule="auto"/>
            </w:pPr>
            <w:r>
              <w:t xml:space="preserve">Midterm and Final exam; </w:t>
            </w:r>
          </w:p>
        </w:tc>
      </w:tr>
      <w:tr w:rsidR="00D353D7" w14:paraId="331C7D48" w14:textId="77777777" w:rsidTr="00D353D7">
        <w:tc>
          <w:tcPr>
            <w:tcW w:w="3258" w:type="dxa"/>
          </w:tcPr>
          <w:p w14:paraId="0C9B013E" w14:textId="77777777" w:rsidR="00DA1595" w:rsidRPr="00F864EB" w:rsidRDefault="00DA1595" w:rsidP="004E3BEE">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bCs/>
                <w:sz w:val="22"/>
                <w:szCs w:val="22"/>
              </w:rPr>
            </w:pPr>
            <w:r w:rsidRPr="00DA1595">
              <w:rPr>
                <w:rFonts w:asciiTheme="minorHAnsi" w:hAnsiTheme="minorHAnsi" w:cs="Arial"/>
                <w:sz w:val="22"/>
                <w:szCs w:val="22"/>
              </w:rPr>
              <w:t>Recognize the importance and value of ethical standards in the research process</w:t>
            </w:r>
          </w:p>
        </w:tc>
        <w:tc>
          <w:tcPr>
            <w:tcW w:w="3870" w:type="dxa"/>
          </w:tcPr>
          <w:p w14:paraId="318B5B86" w14:textId="77777777" w:rsidR="00D353D7" w:rsidRDefault="00D353D7" w:rsidP="00D353D7">
            <w:pPr>
              <w:spacing w:line="240" w:lineRule="auto"/>
              <w:rPr>
                <w:rStyle w:val="Hyperlink"/>
                <w:color w:val="auto"/>
                <w:u w:val="none"/>
              </w:rPr>
            </w:pPr>
            <w:r w:rsidRPr="00DC157E">
              <w:rPr>
                <w:rStyle w:val="Hyperlink"/>
                <w:color w:val="auto"/>
              </w:rPr>
              <w:t>Gen Ed</w:t>
            </w:r>
            <w:r>
              <w:rPr>
                <w:rStyle w:val="Hyperlink"/>
                <w:color w:val="auto"/>
                <w:u w:val="none"/>
              </w:rPr>
              <w:t>.: AQSR</w:t>
            </w:r>
          </w:p>
          <w:p w14:paraId="4A42FFC4" w14:textId="77777777" w:rsidR="00D353D7" w:rsidRDefault="00D353D7" w:rsidP="00D353D7">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075AE51D" w14:textId="77777777" w:rsidR="00DA1595" w:rsidRDefault="00D353D7" w:rsidP="00D353D7">
            <w:pPr>
              <w:spacing w:line="240" w:lineRule="auto"/>
            </w:pPr>
            <w:r w:rsidRPr="00DC157E">
              <w:rPr>
                <w:rStyle w:val="Hyperlink"/>
                <w:color w:val="auto"/>
              </w:rPr>
              <w:t>CSWE</w:t>
            </w:r>
            <w:r>
              <w:rPr>
                <w:rStyle w:val="Hyperlink"/>
                <w:color w:val="auto"/>
                <w:u w:val="none"/>
              </w:rPr>
              <w:t xml:space="preserve">: </w:t>
            </w:r>
            <w:r w:rsidRPr="00D353D7">
              <w:rPr>
                <w:bCs/>
                <w:iCs/>
              </w:rPr>
              <w:t>#1: Demonstrate Ethical and Professional Behavior</w:t>
            </w:r>
            <w:r w:rsidRPr="008C2DB2">
              <w:rPr>
                <w:bCs/>
                <w:iCs/>
              </w:rPr>
              <w:t xml:space="preserve">; </w:t>
            </w:r>
            <w:r w:rsidRPr="00DC157E">
              <w:rPr>
                <w:rFonts w:ascii="Times New Roman" w:hAnsi="Times New Roman"/>
                <w:bCs/>
                <w:iCs/>
              </w:rPr>
              <w:t>#4: Engage In Practice-informed Research and Research-informed Practice</w:t>
            </w:r>
          </w:p>
        </w:tc>
        <w:tc>
          <w:tcPr>
            <w:tcW w:w="3888" w:type="dxa"/>
          </w:tcPr>
          <w:p w14:paraId="45143405" w14:textId="77777777" w:rsidR="00DA1595" w:rsidRDefault="00FF6AEF" w:rsidP="00AE7A3D">
            <w:pPr>
              <w:spacing w:line="240" w:lineRule="auto"/>
            </w:pPr>
            <w:r>
              <w:t>Single subject design project; final exam</w:t>
            </w:r>
          </w:p>
        </w:tc>
      </w:tr>
      <w:tr w:rsidR="00D353D7" w14:paraId="774EA738" w14:textId="77777777" w:rsidTr="00D353D7">
        <w:tc>
          <w:tcPr>
            <w:tcW w:w="3258" w:type="dxa"/>
          </w:tcPr>
          <w:p w14:paraId="66FF0859" w14:textId="77777777" w:rsidR="00DA1595" w:rsidRDefault="00DA1595" w:rsidP="00DA159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sz w:val="22"/>
                <w:szCs w:val="22"/>
              </w:rPr>
            </w:pPr>
            <w:r w:rsidRPr="00DA1595">
              <w:rPr>
                <w:rFonts w:asciiTheme="minorHAnsi" w:hAnsiTheme="minorHAnsi" w:cs="Arial"/>
                <w:sz w:val="22"/>
                <w:szCs w:val="22"/>
              </w:rPr>
              <w:t>Apply a social justice framework in research with people who are survivors of oppression and discrimination, including those with diverse racial and ethnic minorities, women, people with disabilities, lesbian, gay and transgender individuals, and people who have experienced poverty</w:t>
            </w:r>
            <w:r w:rsidR="00AA1AD3">
              <w:rPr>
                <w:rFonts w:asciiTheme="minorHAnsi" w:hAnsiTheme="minorHAnsi" w:cs="Arial"/>
                <w:sz w:val="22"/>
                <w:szCs w:val="22"/>
              </w:rPr>
              <w:t xml:space="preserve"> (Critical and Creative Thinking</w:t>
            </w:r>
          </w:p>
          <w:p w14:paraId="60F02C53" w14:textId="77777777" w:rsidR="002D7AE1" w:rsidRPr="00F864EB" w:rsidRDefault="002D7AE1" w:rsidP="00DA159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bCs/>
                <w:sz w:val="22"/>
                <w:szCs w:val="22"/>
              </w:rPr>
            </w:pPr>
          </w:p>
        </w:tc>
        <w:tc>
          <w:tcPr>
            <w:tcW w:w="3870" w:type="dxa"/>
          </w:tcPr>
          <w:p w14:paraId="78E15EDD" w14:textId="77777777" w:rsidR="00D353D7" w:rsidRDefault="00D353D7" w:rsidP="00D353D7">
            <w:pPr>
              <w:spacing w:line="240" w:lineRule="auto"/>
              <w:rPr>
                <w:rStyle w:val="Hyperlink"/>
                <w:color w:val="auto"/>
                <w:u w:val="none"/>
              </w:rPr>
            </w:pPr>
            <w:r w:rsidRPr="00DC157E">
              <w:rPr>
                <w:rStyle w:val="Hyperlink"/>
                <w:color w:val="auto"/>
              </w:rPr>
              <w:t>Gen Ed</w:t>
            </w:r>
            <w:r>
              <w:rPr>
                <w:rStyle w:val="Hyperlink"/>
                <w:color w:val="auto"/>
                <w:u w:val="none"/>
              </w:rPr>
              <w:t>.: AQSR</w:t>
            </w:r>
          </w:p>
          <w:p w14:paraId="79014802" w14:textId="77777777" w:rsidR="00D353D7" w:rsidRDefault="00D353D7" w:rsidP="00D353D7">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41345B27" w14:textId="77777777" w:rsidR="00DA1595" w:rsidRDefault="00D353D7" w:rsidP="008C2DB2">
            <w:pPr>
              <w:spacing w:line="240" w:lineRule="auto"/>
            </w:pPr>
            <w:r w:rsidRPr="00DC157E">
              <w:rPr>
                <w:rStyle w:val="Hyperlink"/>
                <w:color w:val="auto"/>
              </w:rPr>
              <w:t>CSWE</w:t>
            </w:r>
            <w:r>
              <w:rPr>
                <w:rStyle w:val="Hyperlink"/>
                <w:color w:val="auto"/>
                <w:u w:val="none"/>
              </w:rPr>
              <w:t>: #</w:t>
            </w:r>
            <w:r w:rsidR="008C2DB2">
              <w:rPr>
                <w:rStyle w:val="Hyperlink"/>
                <w:color w:val="auto"/>
                <w:u w:val="none"/>
              </w:rPr>
              <w:t>2</w:t>
            </w:r>
            <w:r>
              <w:rPr>
                <w:rStyle w:val="Hyperlink"/>
                <w:color w:val="auto"/>
                <w:u w:val="none"/>
              </w:rPr>
              <w:t xml:space="preserve">: Engage Diversity and Difference in Practice; </w:t>
            </w:r>
            <w:r w:rsidRPr="00DC157E">
              <w:rPr>
                <w:rFonts w:ascii="Times New Roman" w:hAnsi="Times New Roman"/>
                <w:bCs/>
                <w:iCs/>
              </w:rPr>
              <w:t>#4: Engage In Practice-informed Research and Research-informed Practice</w:t>
            </w:r>
          </w:p>
        </w:tc>
        <w:tc>
          <w:tcPr>
            <w:tcW w:w="3888" w:type="dxa"/>
          </w:tcPr>
          <w:p w14:paraId="1099CCB3" w14:textId="77777777" w:rsidR="00DA1595" w:rsidRDefault="00FF6AEF" w:rsidP="00AE7A3D">
            <w:pPr>
              <w:spacing w:line="240" w:lineRule="auto"/>
            </w:pPr>
            <w:r>
              <w:t>Final exam; quizzes</w:t>
            </w:r>
          </w:p>
        </w:tc>
      </w:tr>
      <w:tr w:rsidR="00D353D7" w14:paraId="404AD7F1" w14:textId="77777777" w:rsidTr="00D353D7">
        <w:tc>
          <w:tcPr>
            <w:tcW w:w="3258" w:type="dxa"/>
          </w:tcPr>
          <w:p w14:paraId="1F721864" w14:textId="77777777" w:rsidR="00DA1595" w:rsidRPr="00DA1595" w:rsidRDefault="008C2DB2" w:rsidP="00DA1595">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heme="minorHAnsi" w:hAnsiTheme="minorHAnsi" w:cs="Arial"/>
                <w:sz w:val="22"/>
                <w:szCs w:val="22"/>
              </w:rPr>
            </w:pPr>
            <w:r>
              <w:rPr>
                <w:rFonts w:asciiTheme="minorHAnsi" w:hAnsiTheme="minorHAnsi" w:cs="Arial"/>
                <w:sz w:val="22"/>
                <w:szCs w:val="22"/>
              </w:rPr>
              <w:t>I</w:t>
            </w:r>
            <w:r w:rsidR="00DA1595" w:rsidRPr="00DA1595">
              <w:rPr>
                <w:rFonts w:asciiTheme="minorHAnsi" w:hAnsiTheme="minorHAnsi" w:cs="Arial"/>
                <w:sz w:val="22"/>
                <w:szCs w:val="22"/>
              </w:rPr>
              <w:t>mplement a study using single subject design</w:t>
            </w:r>
          </w:p>
        </w:tc>
        <w:tc>
          <w:tcPr>
            <w:tcW w:w="3870" w:type="dxa"/>
          </w:tcPr>
          <w:p w14:paraId="771E7058" w14:textId="77777777" w:rsidR="008C2DB2" w:rsidRDefault="008C2DB2" w:rsidP="008C2DB2">
            <w:pPr>
              <w:spacing w:line="240" w:lineRule="auto"/>
              <w:rPr>
                <w:rStyle w:val="Hyperlink"/>
                <w:color w:val="auto"/>
                <w:u w:val="none"/>
              </w:rPr>
            </w:pPr>
            <w:r w:rsidRPr="00DC157E">
              <w:rPr>
                <w:rStyle w:val="Hyperlink"/>
                <w:color w:val="auto"/>
              </w:rPr>
              <w:t>Gen Ed</w:t>
            </w:r>
            <w:r>
              <w:rPr>
                <w:rStyle w:val="Hyperlink"/>
                <w:color w:val="auto"/>
                <w:u w:val="none"/>
              </w:rPr>
              <w:t>.: AQSR</w:t>
            </w:r>
          </w:p>
          <w:p w14:paraId="65C8CCC3" w14:textId="77777777" w:rsidR="008C2DB2" w:rsidRDefault="008C2DB2" w:rsidP="008C2DB2">
            <w:pPr>
              <w:spacing w:line="240" w:lineRule="auto"/>
              <w:rPr>
                <w:rStyle w:val="Hyperlink"/>
                <w:color w:val="auto"/>
                <w:u w:val="none"/>
              </w:rPr>
            </w:pPr>
            <w:r w:rsidRPr="00DC157E">
              <w:rPr>
                <w:rStyle w:val="Hyperlink"/>
                <w:color w:val="auto"/>
              </w:rPr>
              <w:t>Social Work</w:t>
            </w:r>
            <w:r>
              <w:rPr>
                <w:rStyle w:val="Hyperlink"/>
                <w:color w:val="auto"/>
                <w:u w:val="none"/>
              </w:rPr>
              <w:t>: Curricular requirement</w:t>
            </w:r>
          </w:p>
          <w:p w14:paraId="63644B26" w14:textId="77777777" w:rsidR="00DA1595" w:rsidRDefault="008C2DB2" w:rsidP="008C2DB2">
            <w:pPr>
              <w:spacing w:line="240" w:lineRule="auto"/>
            </w:pPr>
            <w:r w:rsidRPr="00DC157E">
              <w:rPr>
                <w:rStyle w:val="Hyperlink"/>
                <w:color w:val="auto"/>
              </w:rPr>
              <w:t>CSWE</w:t>
            </w:r>
            <w:r>
              <w:rPr>
                <w:rStyle w:val="Hyperlink"/>
                <w:color w:val="auto"/>
                <w:u w:val="none"/>
              </w:rPr>
              <w:t xml:space="preserve">: </w:t>
            </w:r>
            <w:r w:rsidRPr="00DC157E">
              <w:rPr>
                <w:rFonts w:ascii="Times New Roman" w:hAnsi="Times New Roman"/>
                <w:bCs/>
                <w:iCs/>
              </w:rPr>
              <w:t>#4: Engage In Practice-informed Research and Research-informed Practice</w:t>
            </w:r>
          </w:p>
        </w:tc>
        <w:tc>
          <w:tcPr>
            <w:tcW w:w="3888" w:type="dxa"/>
          </w:tcPr>
          <w:p w14:paraId="19A3E9BE" w14:textId="77777777" w:rsidR="00DA1595" w:rsidRDefault="00FF6AEF" w:rsidP="00AE7A3D">
            <w:pPr>
              <w:spacing w:line="240" w:lineRule="auto"/>
            </w:pPr>
            <w:r>
              <w:t>Single subject design project</w:t>
            </w:r>
          </w:p>
        </w:tc>
      </w:tr>
    </w:tbl>
    <w:p w14:paraId="124B220E"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5372448A" w14:textId="77777777">
        <w:trPr>
          <w:tblHeader/>
        </w:trPr>
        <w:tc>
          <w:tcPr>
            <w:tcW w:w="11016" w:type="dxa"/>
          </w:tcPr>
          <w:p w14:paraId="67661CF8"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4DF563F8" w14:textId="77777777">
        <w:tc>
          <w:tcPr>
            <w:tcW w:w="11016" w:type="dxa"/>
          </w:tcPr>
          <w:p w14:paraId="61BC31EE" w14:textId="64BA0575" w:rsidR="00F64260" w:rsidRDefault="00FF6AEF" w:rsidP="000556B3">
            <w:pPr>
              <w:pStyle w:val="ListParagraph"/>
              <w:numPr>
                <w:ilvl w:val="0"/>
                <w:numId w:val="8"/>
              </w:numPr>
              <w:spacing w:line="240" w:lineRule="auto"/>
            </w:pPr>
            <w:bookmarkStart w:id="28" w:name="outline"/>
            <w:bookmarkEnd w:id="28"/>
            <w:r>
              <w:t>Review of qualitative and quantitative methods</w:t>
            </w:r>
          </w:p>
          <w:p w14:paraId="0BD46276" w14:textId="77777777" w:rsidR="00FF6AEF" w:rsidRDefault="00FF6AEF" w:rsidP="00FF6AEF">
            <w:pPr>
              <w:pStyle w:val="ListParagraph"/>
              <w:numPr>
                <w:ilvl w:val="1"/>
                <w:numId w:val="8"/>
              </w:numPr>
              <w:spacing w:line="240" w:lineRule="auto"/>
            </w:pPr>
            <w:r>
              <w:t>Positivism and anti-positivism</w:t>
            </w:r>
          </w:p>
          <w:p w14:paraId="6DD20B07" w14:textId="77777777" w:rsidR="00FF6AEF" w:rsidRDefault="00FF6AEF" w:rsidP="00FF6AEF">
            <w:pPr>
              <w:pStyle w:val="ListParagraph"/>
              <w:numPr>
                <w:ilvl w:val="1"/>
                <w:numId w:val="8"/>
              </w:numPr>
              <w:spacing w:line="240" w:lineRule="auto"/>
            </w:pPr>
            <w:r>
              <w:t>Social constructionism</w:t>
            </w:r>
          </w:p>
          <w:p w14:paraId="2DFDF44B" w14:textId="77777777" w:rsidR="00AD750A" w:rsidRDefault="00AD750A" w:rsidP="00FF6AEF">
            <w:pPr>
              <w:pStyle w:val="ListParagraph"/>
              <w:numPr>
                <w:ilvl w:val="1"/>
                <w:numId w:val="8"/>
              </w:numPr>
              <w:spacing w:line="240" w:lineRule="auto"/>
            </w:pPr>
            <w:r>
              <w:t>Introduce the Single Subject Design project</w:t>
            </w:r>
          </w:p>
          <w:p w14:paraId="0291B8B1" w14:textId="77777777" w:rsidR="00115A68" w:rsidRDefault="00FF6AEF" w:rsidP="00FF6AEF">
            <w:pPr>
              <w:pStyle w:val="ListParagraph"/>
              <w:numPr>
                <w:ilvl w:val="0"/>
                <w:numId w:val="8"/>
              </w:numPr>
              <w:spacing w:line="240" w:lineRule="auto"/>
            </w:pPr>
            <w:r>
              <w:t>Ethics</w:t>
            </w:r>
          </w:p>
          <w:p w14:paraId="2B6710CE" w14:textId="77777777" w:rsidR="00FF6AEF" w:rsidRDefault="00FF6AEF" w:rsidP="00FF6AEF">
            <w:pPr>
              <w:pStyle w:val="ListParagraph"/>
              <w:numPr>
                <w:ilvl w:val="1"/>
                <w:numId w:val="8"/>
              </w:numPr>
              <w:spacing w:line="240" w:lineRule="auto"/>
            </w:pPr>
            <w:r>
              <w:t>Bias and politics in research</w:t>
            </w:r>
          </w:p>
          <w:p w14:paraId="6195929F" w14:textId="77777777" w:rsidR="00D04C24" w:rsidRDefault="00D04C24" w:rsidP="00FF6AEF">
            <w:pPr>
              <w:pStyle w:val="ListParagraph"/>
              <w:numPr>
                <w:ilvl w:val="1"/>
                <w:numId w:val="8"/>
              </w:numPr>
              <w:spacing w:line="240" w:lineRule="auto"/>
            </w:pPr>
            <w:r>
              <w:t>Anti-positivism</w:t>
            </w:r>
          </w:p>
          <w:p w14:paraId="4226C756" w14:textId="4F7043D4" w:rsidR="00D04C24" w:rsidRDefault="00D04C24" w:rsidP="00FF6AEF">
            <w:pPr>
              <w:pStyle w:val="ListParagraph"/>
              <w:numPr>
                <w:ilvl w:val="1"/>
                <w:numId w:val="8"/>
              </w:numPr>
              <w:spacing w:line="240" w:lineRule="auto"/>
            </w:pPr>
            <w:r>
              <w:t>Social constructionism</w:t>
            </w:r>
          </w:p>
          <w:p w14:paraId="2BFC72A6" w14:textId="77777777" w:rsidR="00FF6AEF" w:rsidRDefault="00FF6AEF" w:rsidP="00FF6AEF">
            <w:pPr>
              <w:pStyle w:val="ListParagraph"/>
              <w:numPr>
                <w:ilvl w:val="0"/>
                <w:numId w:val="8"/>
              </w:numPr>
              <w:spacing w:line="240" w:lineRule="auto"/>
            </w:pPr>
            <w:r>
              <w:t>Dealing with data</w:t>
            </w:r>
          </w:p>
          <w:p w14:paraId="0EC7238C" w14:textId="77777777" w:rsidR="00FF6AEF" w:rsidRDefault="00854B59" w:rsidP="00854B59">
            <w:pPr>
              <w:pStyle w:val="ListParagraph"/>
              <w:numPr>
                <w:ilvl w:val="1"/>
                <w:numId w:val="8"/>
              </w:numPr>
              <w:spacing w:line="240" w:lineRule="auto"/>
            </w:pPr>
            <w:r>
              <w:t>Coding variables</w:t>
            </w:r>
          </w:p>
          <w:p w14:paraId="08AB7227" w14:textId="77777777" w:rsidR="00854B59" w:rsidRDefault="00854B59" w:rsidP="00854B59">
            <w:pPr>
              <w:pStyle w:val="ListParagraph"/>
              <w:numPr>
                <w:ilvl w:val="1"/>
                <w:numId w:val="8"/>
              </w:numPr>
              <w:spacing w:line="240" w:lineRule="auto"/>
            </w:pPr>
            <w:r>
              <w:t>Inputting data</w:t>
            </w:r>
          </w:p>
          <w:p w14:paraId="20E6EC31" w14:textId="55FFD4EA" w:rsidR="00D04C24" w:rsidRDefault="00D04C24" w:rsidP="00854B59">
            <w:pPr>
              <w:pStyle w:val="ListParagraph"/>
              <w:numPr>
                <w:ilvl w:val="1"/>
                <w:numId w:val="8"/>
              </w:numPr>
              <w:spacing w:line="240" w:lineRule="auto"/>
            </w:pPr>
            <w:r>
              <w:t>Levels of measurement</w:t>
            </w:r>
          </w:p>
          <w:p w14:paraId="3446EFCD" w14:textId="77777777" w:rsidR="00854B59" w:rsidRDefault="00854B59" w:rsidP="00854B59">
            <w:pPr>
              <w:pStyle w:val="ListParagraph"/>
              <w:numPr>
                <w:ilvl w:val="0"/>
                <w:numId w:val="8"/>
              </w:numPr>
              <w:spacing w:line="240" w:lineRule="auto"/>
            </w:pPr>
            <w:r>
              <w:t>Analysis</w:t>
            </w:r>
          </w:p>
          <w:p w14:paraId="206A56B4" w14:textId="77777777" w:rsidR="00854B59" w:rsidRDefault="00854B59" w:rsidP="00854B59">
            <w:pPr>
              <w:pStyle w:val="ListParagraph"/>
              <w:numPr>
                <w:ilvl w:val="1"/>
                <w:numId w:val="8"/>
              </w:numPr>
              <w:spacing w:line="240" w:lineRule="auto"/>
            </w:pPr>
            <w:r>
              <w:t>Constructing frequency tables; graphical representation of data</w:t>
            </w:r>
          </w:p>
          <w:p w14:paraId="2A8CF8F4" w14:textId="77777777" w:rsidR="00854B59" w:rsidRDefault="00854B59" w:rsidP="00854B59">
            <w:pPr>
              <w:pStyle w:val="ListParagraph"/>
              <w:numPr>
                <w:ilvl w:val="1"/>
                <w:numId w:val="8"/>
              </w:numPr>
              <w:spacing w:line="240" w:lineRule="auto"/>
            </w:pPr>
            <w:r>
              <w:t>Measures of central tendency</w:t>
            </w:r>
          </w:p>
          <w:p w14:paraId="5297E8ED" w14:textId="10FB3296" w:rsidR="00D04C24" w:rsidRDefault="00854B59" w:rsidP="00D04C24">
            <w:pPr>
              <w:pStyle w:val="ListParagraph"/>
              <w:numPr>
                <w:ilvl w:val="1"/>
                <w:numId w:val="8"/>
              </w:numPr>
              <w:spacing w:line="240" w:lineRule="auto"/>
            </w:pPr>
            <w:r>
              <w:t>Measures of dispersion</w:t>
            </w:r>
          </w:p>
          <w:p w14:paraId="55369E9F" w14:textId="77777777" w:rsidR="00AD750A" w:rsidRDefault="00AD750A" w:rsidP="00AD750A">
            <w:pPr>
              <w:pStyle w:val="ListParagraph"/>
              <w:numPr>
                <w:ilvl w:val="0"/>
                <w:numId w:val="8"/>
              </w:numPr>
              <w:spacing w:line="240" w:lineRule="auto"/>
            </w:pPr>
            <w:r>
              <w:t xml:space="preserve">Qualitative research </w:t>
            </w:r>
          </w:p>
          <w:p w14:paraId="2B702822" w14:textId="77777777" w:rsidR="00AD750A" w:rsidRDefault="00AD750A" w:rsidP="00AD750A">
            <w:pPr>
              <w:pStyle w:val="ListParagraph"/>
              <w:numPr>
                <w:ilvl w:val="1"/>
                <w:numId w:val="8"/>
              </w:numPr>
              <w:spacing w:line="240" w:lineRule="auto"/>
            </w:pPr>
            <w:r>
              <w:t>Research designs (ethnography, phenomenology, grounded theory, feminist approaches)</w:t>
            </w:r>
          </w:p>
          <w:p w14:paraId="08C06930" w14:textId="77777777" w:rsidR="00AD750A" w:rsidRDefault="00AD750A" w:rsidP="00AD750A">
            <w:pPr>
              <w:pStyle w:val="ListParagraph"/>
              <w:numPr>
                <w:ilvl w:val="1"/>
                <w:numId w:val="8"/>
              </w:numPr>
              <w:spacing w:line="240" w:lineRule="auto"/>
            </w:pPr>
            <w:r>
              <w:t>Data collection</w:t>
            </w:r>
          </w:p>
          <w:p w14:paraId="588FF8D4" w14:textId="77777777" w:rsidR="00AD750A" w:rsidRDefault="00AD750A" w:rsidP="00AD750A">
            <w:pPr>
              <w:pStyle w:val="ListParagraph"/>
              <w:numPr>
                <w:ilvl w:val="1"/>
                <w:numId w:val="8"/>
              </w:numPr>
              <w:spacing w:line="240" w:lineRule="auto"/>
            </w:pPr>
            <w:r>
              <w:t>Coding and input</w:t>
            </w:r>
          </w:p>
          <w:p w14:paraId="2649C52B" w14:textId="77777777" w:rsidR="00AD750A" w:rsidRDefault="00AD750A" w:rsidP="00AD750A">
            <w:pPr>
              <w:pStyle w:val="ListParagraph"/>
              <w:numPr>
                <w:ilvl w:val="1"/>
                <w:numId w:val="8"/>
              </w:numPr>
              <w:spacing w:line="240" w:lineRule="auto"/>
            </w:pPr>
            <w:r>
              <w:t>Analysis (</w:t>
            </w:r>
            <w:r w:rsidR="006039E8">
              <w:t>content, narrative, conversation, discourse)</w:t>
            </w:r>
          </w:p>
          <w:p w14:paraId="771DC887" w14:textId="77777777" w:rsidR="006039E8" w:rsidRDefault="006039E8" w:rsidP="00AD750A">
            <w:pPr>
              <w:pStyle w:val="ListParagraph"/>
              <w:numPr>
                <w:ilvl w:val="1"/>
                <w:numId w:val="8"/>
              </w:numPr>
              <w:spacing w:line="240" w:lineRule="auto"/>
            </w:pPr>
            <w:r>
              <w:t>Using software for analysis (</w:t>
            </w:r>
            <w:proofErr w:type="spellStart"/>
            <w:r>
              <w:t>NVivo</w:t>
            </w:r>
            <w:proofErr w:type="spellEnd"/>
            <w:r>
              <w:t>)</w:t>
            </w:r>
          </w:p>
          <w:p w14:paraId="4CA2CEF0" w14:textId="77777777" w:rsidR="006039E8" w:rsidRDefault="006039E8" w:rsidP="006039E8">
            <w:pPr>
              <w:pStyle w:val="ListParagraph"/>
              <w:numPr>
                <w:ilvl w:val="0"/>
                <w:numId w:val="8"/>
              </w:numPr>
              <w:spacing w:line="240" w:lineRule="auto"/>
            </w:pPr>
            <w:r>
              <w:t>Student presentations and peer review</w:t>
            </w:r>
          </w:p>
          <w:p w14:paraId="1CE9BC9C" w14:textId="77777777" w:rsidR="006039E8" w:rsidRDefault="006039E8" w:rsidP="006039E8">
            <w:pPr>
              <w:spacing w:line="240" w:lineRule="auto"/>
            </w:pPr>
          </w:p>
        </w:tc>
      </w:tr>
      <w:tr w:rsidR="00FF6AEF" w14:paraId="25DA3123" w14:textId="77777777">
        <w:tc>
          <w:tcPr>
            <w:tcW w:w="11016" w:type="dxa"/>
          </w:tcPr>
          <w:p w14:paraId="5A08FCE1" w14:textId="77777777" w:rsidR="00FF6AEF" w:rsidRDefault="00FF6AEF" w:rsidP="00854B59">
            <w:pPr>
              <w:pStyle w:val="ListParagraph"/>
              <w:spacing w:line="240" w:lineRule="auto"/>
              <w:ind w:left="360"/>
            </w:pPr>
          </w:p>
        </w:tc>
      </w:tr>
    </w:tbl>
    <w:p w14:paraId="3E9BC6AF" w14:textId="77777777" w:rsidR="00F64260" w:rsidRDefault="00F64260" w:rsidP="001A37FB">
      <w:pPr>
        <w:pStyle w:val="Heading2"/>
        <w:jc w:val="left"/>
      </w:pPr>
      <w:r>
        <w:t>D. Signatures</w:t>
      </w:r>
    </w:p>
    <w:p w14:paraId="7921FF89"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2855346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7C893E8"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14DF1D7A"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4E7A7DE7"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4C3CE3AE" w14:textId="77777777" w:rsidR="002D7AE1" w:rsidRDefault="002D7AE1" w:rsidP="002D7AE1"/>
    <w:p w14:paraId="56F75F1B" w14:textId="77777777" w:rsidR="002D7AE1" w:rsidRPr="002D7AE1" w:rsidRDefault="002D7AE1" w:rsidP="002D7AE1"/>
    <w:p w14:paraId="6B0860E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49FA2386" w14:textId="77777777" w:rsidTr="00E00FA5">
        <w:trPr>
          <w:cantSplit/>
          <w:tblHeader/>
        </w:trPr>
        <w:tc>
          <w:tcPr>
            <w:tcW w:w="3279" w:type="dxa"/>
            <w:vAlign w:val="center"/>
          </w:tcPr>
          <w:p w14:paraId="3B7B674C" w14:textId="77777777" w:rsidR="00115A68" w:rsidRPr="00A83A6C" w:rsidRDefault="00115A68" w:rsidP="00E00FA5">
            <w:pPr>
              <w:pStyle w:val="Heading5"/>
              <w:jc w:val="center"/>
            </w:pPr>
            <w:r w:rsidRPr="00A83A6C">
              <w:t>Name</w:t>
            </w:r>
          </w:p>
        </w:tc>
        <w:tc>
          <w:tcPr>
            <w:tcW w:w="3279" w:type="dxa"/>
            <w:vAlign w:val="center"/>
          </w:tcPr>
          <w:p w14:paraId="0836AA8D" w14:textId="77777777" w:rsidR="00115A68" w:rsidRPr="00A83A6C" w:rsidRDefault="00115A68" w:rsidP="00E00FA5">
            <w:pPr>
              <w:pStyle w:val="Heading5"/>
              <w:jc w:val="center"/>
            </w:pPr>
            <w:r w:rsidRPr="00A83A6C">
              <w:t>Position/affiliation</w:t>
            </w:r>
          </w:p>
        </w:tc>
        <w:bookmarkStart w:id="29" w:name="_Signature"/>
        <w:bookmarkEnd w:id="29"/>
        <w:tc>
          <w:tcPr>
            <w:tcW w:w="3280" w:type="dxa"/>
            <w:vAlign w:val="center"/>
          </w:tcPr>
          <w:p w14:paraId="343991D4" w14:textId="77777777" w:rsidR="00115A68" w:rsidRPr="00A83A6C" w:rsidRDefault="00050F40" w:rsidP="00E00FA5">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14:paraId="1F9C4B1C" w14:textId="77777777" w:rsidR="00115A68" w:rsidRPr="00A83A6C" w:rsidRDefault="00115A68" w:rsidP="00E00FA5">
            <w:pPr>
              <w:pStyle w:val="Heading5"/>
              <w:jc w:val="center"/>
            </w:pPr>
            <w:r w:rsidRPr="00A83A6C">
              <w:t>Date</w:t>
            </w:r>
          </w:p>
        </w:tc>
      </w:tr>
      <w:tr w:rsidR="00115A68" w14:paraId="5DAFDF16" w14:textId="77777777" w:rsidTr="00E00FA5">
        <w:trPr>
          <w:cantSplit/>
          <w:trHeight w:val="489"/>
        </w:trPr>
        <w:tc>
          <w:tcPr>
            <w:tcW w:w="3279" w:type="dxa"/>
            <w:vAlign w:val="center"/>
          </w:tcPr>
          <w:p w14:paraId="1C31A7EB" w14:textId="77777777" w:rsidR="00115A68" w:rsidRDefault="006039E8" w:rsidP="00E00FA5">
            <w:pPr>
              <w:spacing w:line="240" w:lineRule="auto"/>
            </w:pPr>
            <w:r>
              <w:t>Wendy Becker</w:t>
            </w:r>
          </w:p>
        </w:tc>
        <w:tc>
          <w:tcPr>
            <w:tcW w:w="3279" w:type="dxa"/>
            <w:vAlign w:val="center"/>
          </w:tcPr>
          <w:p w14:paraId="3803ACDA" w14:textId="77777777" w:rsidR="00115A68" w:rsidRDefault="00115A68" w:rsidP="00E00FA5">
            <w:pPr>
              <w:spacing w:line="240" w:lineRule="auto"/>
            </w:pPr>
            <w:r>
              <w:t xml:space="preserve">Chair of </w:t>
            </w:r>
            <w:r w:rsidR="006039E8">
              <w:t>BSW program</w:t>
            </w:r>
          </w:p>
        </w:tc>
        <w:tc>
          <w:tcPr>
            <w:tcW w:w="3280" w:type="dxa"/>
            <w:vAlign w:val="center"/>
          </w:tcPr>
          <w:p w14:paraId="000AEFCE" w14:textId="77777777" w:rsidR="00115A68" w:rsidRDefault="00115A68" w:rsidP="00E00FA5">
            <w:pPr>
              <w:spacing w:line="240" w:lineRule="auto"/>
            </w:pPr>
          </w:p>
        </w:tc>
        <w:tc>
          <w:tcPr>
            <w:tcW w:w="1178" w:type="dxa"/>
            <w:vAlign w:val="center"/>
          </w:tcPr>
          <w:p w14:paraId="3E9E65B0" w14:textId="77777777" w:rsidR="00115A68" w:rsidRDefault="00115A68" w:rsidP="00E00FA5">
            <w:pPr>
              <w:spacing w:line="240" w:lineRule="auto"/>
            </w:pPr>
          </w:p>
        </w:tc>
      </w:tr>
      <w:tr w:rsidR="00115A68" w14:paraId="7BECCAFC" w14:textId="77777777" w:rsidTr="00E00FA5">
        <w:trPr>
          <w:cantSplit/>
          <w:trHeight w:val="489"/>
        </w:trPr>
        <w:tc>
          <w:tcPr>
            <w:tcW w:w="3279" w:type="dxa"/>
            <w:vAlign w:val="center"/>
          </w:tcPr>
          <w:p w14:paraId="3F0E47C7" w14:textId="089210FE" w:rsidR="00115A68" w:rsidRDefault="00AA02CD" w:rsidP="00E00FA5">
            <w:pPr>
              <w:spacing w:line="240" w:lineRule="auto"/>
            </w:pPr>
            <w:proofErr w:type="spellStart"/>
            <w:r>
              <w:t>Jayashree</w:t>
            </w:r>
            <w:proofErr w:type="spellEnd"/>
            <w:r>
              <w:t xml:space="preserve"> </w:t>
            </w:r>
            <w:proofErr w:type="spellStart"/>
            <w:r>
              <w:t>Nimmagadda</w:t>
            </w:r>
            <w:proofErr w:type="spellEnd"/>
          </w:p>
        </w:tc>
        <w:tc>
          <w:tcPr>
            <w:tcW w:w="3279" w:type="dxa"/>
            <w:vAlign w:val="center"/>
          </w:tcPr>
          <w:p w14:paraId="21E46FA4" w14:textId="77777777" w:rsidR="00115A68" w:rsidRDefault="00115A68" w:rsidP="00E00FA5">
            <w:pPr>
              <w:spacing w:line="240" w:lineRule="auto"/>
            </w:pPr>
            <w:r>
              <w:t xml:space="preserve">Dean of </w:t>
            </w:r>
            <w:r w:rsidR="006039E8">
              <w:t>Social Work</w:t>
            </w:r>
          </w:p>
        </w:tc>
        <w:tc>
          <w:tcPr>
            <w:tcW w:w="3280" w:type="dxa"/>
            <w:vAlign w:val="center"/>
          </w:tcPr>
          <w:p w14:paraId="539BB1F5" w14:textId="77777777" w:rsidR="00115A68" w:rsidRDefault="00115A68" w:rsidP="00E00FA5">
            <w:pPr>
              <w:spacing w:line="240" w:lineRule="auto"/>
            </w:pPr>
          </w:p>
        </w:tc>
        <w:tc>
          <w:tcPr>
            <w:tcW w:w="1178" w:type="dxa"/>
            <w:vAlign w:val="center"/>
          </w:tcPr>
          <w:p w14:paraId="1706D381" w14:textId="77777777" w:rsidR="00115A68" w:rsidRDefault="00115A68" w:rsidP="00E00FA5">
            <w:pPr>
              <w:spacing w:line="240" w:lineRule="auto"/>
            </w:pPr>
          </w:p>
        </w:tc>
      </w:tr>
      <w:tr w:rsidR="006039E8" w14:paraId="0B12ED3B" w14:textId="77777777" w:rsidTr="00E00FA5">
        <w:trPr>
          <w:cantSplit/>
          <w:trHeight w:val="489"/>
        </w:trPr>
        <w:tc>
          <w:tcPr>
            <w:tcW w:w="3279" w:type="dxa"/>
            <w:vAlign w:val="center"/>
          </w:tcPr>
          <w:p w14:paraId="46341E8E" w14:textId="77777777" w:rsidR="006039E8" w:rsidRDefault="006039E8" w:rsidP="00E00FA5">
            <w:pPr>
              <w:spacing w:line="240" w:lineRule="auto"/>
            </w:pPr>
            <w:r>
              <w:lastRenderedPageBreak/>
              <w:t>Gerri August</w:t>
            </w:r>
          </w:p>
        </w:tc>
        <w:tc>
          <w:tcPr>
            <w:tcW w:w="3279" w:type="dxa"/>
            <w:vAlign w:val="center"/>
          </w:tcPr>
          <w:p w14:paraId="588514E9" w14:textId="77777777" w:rsidR="006039E8" w:rsidRDefault="00B8343B" w:rsidP="00E00FA5">
            <w:pPr>
              <w:spacing w:line="240" w:lineRule="auto"/>
            </w:pPr>
            <w:r>
              <w:t>Co-Dean Feinstein School</w:t>
            </w:r>
          </w:p>
        </w:tc>
        <w:tc>
          <w:tcPr>
            <w:tcW w:w="3280" w:type="dxa"/>
            <w:vAlign w:val="center"/>
          </w:tcPr>
          <w:p w14:paraId="04801AFF" w14:textId="77777777" w:rsidR="006039E8" w:rsidRDefault="006039E8" w:rsidP="00E00FA5">
            <w:pPr>
              <w:spacing w:line="240" w:lineRule="auto"/>
            </w:pPr>
          </w:p>
        </w:tc>
        <w:tc>
          <w:tcPr>
            <w:tcW w:w="1178" w:type="dxa"/>
            <w:vAlign w:val="center"/>
          </w:tcPr>
          <w:p w14:paraId="41984EC7" w14:textId="77777777" w:rsidR="006039E8" w:rsidRDefault="006039E8" w:rsidP="00E00FA5">
            <w:pPr>
              <w:spacing w:line="240" w:lineRule="auto"/>
            </w:pPr>
          </w:p>
        </w:tc>
      </w:tr>
      <w:tr w:rsidR="00B8343B" w14:paraId="1DBBCF5E" w14:textId="77777777" w:rsidTr="00E00FA5">
        <w:trPr>
          <w:cantSplit/>
          <w:trHeight w:val="489"/>
        </w:trPr>
        <w:tc>
          <w:tcPr>
            <w:tcW w:w="3279" w:type="dxa"/>
            <w:vAlign w:val="center"/>
          </w:tcPr>
          <w:p w14:paraId="7023A81A" w14:textId="77777777" w:rsidR="00B8343B" w:rsidRDefault="00B8343B" w:rsidP="00E00FA5">
            <w:pPr>
              <w:spacing w:line="240" w:lineRule="auto"/>
            </w:pPr>
            <w:r>
              <w:t xml:space="preserve">Julie </w:t>
            </w:r>
            <w:proofErr w:type="spellStart"/>
            <w:r>
              <w:t>Horwitz</w:t>
            </w:r>
            <w:proofErr w:type="spellEnd"/>
          </w:p>
        </w:tc>
        <w:tc>
          <w:tcPr>
            <w:tcW w:w="3279" w:type="dxa"/>
            <w:vAlign w:val="center"/>
          </w:tcPr>
          <w:p w14:paraId="22F4EC14" w14:textId="77777777" w:rsidR="00B8343B" w:rsidRDefault="00B8343B" w:rsidP="00E00FA5">
            <w:pPr>
              <w:spacing w:line="240" w:lineRule="auto"/>
            </w:pPr>
            <w:r>
              <w:t>Co-Dean Feinstein School</w:t>
            </w:r>
          </w:p>
        </w:tc>
        <w:tc>
          <w:tcPr>
            <w:tcW w:w="3280" w:type="dxa"/>
            <w:vAlign w:val="center"/>
          </w:tcPr>
          <w:p w14:paraId="29116DD8" w14:textId="77777777" w:rsidR="00B8343B" w:rsidRDefault="00B8343B" w:rsidP="00E00FA5">
            <w:pPr>
              <w:spacing w:line="240" w:lineRule="auto"/>
            </w:pPr>
          </w:p>
        </w:tc>
        <w:tc>
          <w:tcPr>
            <w:tcW w:w="1178" w:type="dxa"/>
            <w:vAlign w:val="center"/>
          </w:tcPr>
          <w:p w14:paraId="1CAFC240" w14:textId="77777777" w:rsidR="00B8343B" w:rsidRDefault="00B8343B" w:rsidP="00E00FA5">
            <w:pPr>
              <w:spacing w:line="240" w:lineRule="auto"/>
            </w:pPr>
          </w:p>
        </w:tc>
      </w:tr>
      <w:tr w:rsidR="006039E8" w14:paraId="61CEC9EA" w14:textId="77777777" w:rsidTr="00E00FA5">
        <w:trPr>
          <w:cantSplit/>
          <w:trHeight w:val="489"/>
        </w:trPr>
        <w:tc>
          <w:tcPr>
            <w:tcW w:w="3279" w:type="dxa"/>
            <w:vAlign w:val="center"/>
          </w:tcPr>
          <w:p w14:paraId="490F12E1" w14:textId="77777777" w:rsidR="006039E8" w:rsidRDefault="006039E8" w:rsidP="00E00FA5">
            <w:pPr>
              <w:spacing w:line="240" w:lineRule="auto"/>
            </w:pPr>
            <w:r>
              <w:t xml:space="preserve">Earl </w:t>
            </w:r>
            <w:proofErr w:type="spellStart"/>
            <w:r>
              <w:t>Simson</w:t>
            </w:r>
            <w:proofErr w:type="spellEnd"/>
          </w:p>
        </w:tc>
        <w:tc>
          <w:tcPr>
            <w:tcW w:w="3279" w:type="dxa"/>
            <w:vAlign w:val="center"/>
          </w:tcPr>
          <w:p w14:paraId="62541163" w14:textId="77777777" w:rsidR="006039E8" w:rsidRDefault="006039E8" w:rsidP="00E00FA5">
            <w:pPr>
              <w:spacing w:line="240" w:lineRule="auto"/>
            </w:pPr>
            <w:r>
              <w:t>Faculty of Arts and Sciences</w:t>
            </w:r>
          </w:p>
        </w:tc>
        <w:tc>
          <w:tcPr>
            <w:tcW w:w="3280" w:type="dxa"/>
            <w:vAlign w:val="center"/>
          </w:tcPr>
          <w:p w14:paraId="4E2BE006" w14:textId="77777777" w:rsidR="006039E8" w:rsidRDefault="006039E8" w:rsidP="00E00FA5">
            <w:pPr>
              <w:spacing w:line="240" w:lineRule="auto"/>
            </w:pPr>
          </w:p>
        </w:tc>
        <w:tc>
          <w:tcPr>
            <w:tcW w:w="1178" w:type="dxa"/>
            <w:vAlign w:val="center"/>
          </w:tcPr>
          <w:p w14:paraId="043E36F3" w14:textId="77777777" w:rsidR="006039E8" w:rsidRDefault="006039E8" w:rsidP="00E00FA5">
            <w:pPr>
              <w:spacing w:line="240" w:lineRule="auto"/>
            </w:pPr>
          </w:p>
        </w:tc>
      </w:tr>
      <w:tr w:rsidR="006039E8" w14:paraId="4D4EE7FF" w14:textId="77777777" w:rsidTr="00E00FA5">
        <w:trPr>
          <w:cantSplit/>
          <w:trHeight w:val="489"/>
        </w:trPr>
        <w:tc>
          <w:tcPr>
            <w:tcW w:w="3279" w:type="dxa"/>
            <w:vAlign w:val="center"/>
          </w:tcPr>
          <w:p w14:paraId="5524F457" w14:textId="77777777" w:rsidR="006039E8" w:rsidRDefault="006039E8" w:rsidP="00E00FA5">
            <w:pPr>
              <w:spacing w:line="240" w:lineRule="auto"/>
            </w:pPr>
            <w:r>
              <w:t>Jeff Mello</w:t>
            </w:r>
          </w:p>
        </w:tc>
        <w:tc>
          <w:tcPr>
            <w:tcW w:w="3279" w:type="dxa"/>
            <w:vAlign w:val="center"/>
          </w:tcPr>
          <w:p w14:paraId="05BEA1C0" w14:textId="77777777" w:rsidR="006039E8" w:rsidRDefault="00B8343B" w:rsidP="00E00FA5">
            <w:pPr>
              <w:spacing w:line="240" w:lineRule="auto"/>
            </w:pPr>
            <w:r>
              <w:t>School of Business</w:t>
            </w:r>
          </w:p>
        </w:tc>
        <w:tc>
          <w:tcPr>
            <w:tcW w:w="3280" w:type="dxa"/>
            <w:vAlign w:val="center"/>
          </w:tcPr>
          <w:p w14:paraId="7D4FE4B0" w14:textId="77777777" w:rsidR="006039E8" w:rsidRDefault="006039E8" w:rsidP="00E00FA5">
            <w:pPr>
              <w:spacing w:line="240" w:lineRule="auto"/>
            </w:pPr>
          </w:p>
        </w:tc>
        <w:tc>
          <w:tcPr>
            <w:tcW w:w="1178" w:type="dxa"/>
            <w:vAlign w:val="center"/>
          </w:tcPr>
          <w:p w14:paraId="7D053F00" w14:textId="77777777" w:rsidR="006039E8" w:rsidRDefault="006039E8" w:rsidP="00E00FA5">
            <w:pPr>
              <w:spacing w:line="240" w:lineRule="auto"/>
            </w:pPr>
          </w:p>
        </w:tc>
      </w:tr>
      <w:tr w:rsidR="006039E8" w14:paraId="1FC80D87" w14:textId="77777777" w:rsidTr="00E00FA5">
        <w:trPr>
          <w:cantSplit/>
          <w:trHeight w:val="489"/>
        </w:trPr>
        <w:tc>
          <w:tcPr>
            <w:tcW w:w="3279" w:type="dxa"/>
            <w:vAlign w:val="center"/>
          </w:tcPr>
          <w:p w14:paraId="67270B5C" w14:textId="77777777" w:rsidR="006039E8" w:rsidRDefault="006039E8" w:rsidP="00E00FA5">
            <w:pPr>
              <w:spacing w:line="240" w:lineRule="auto"/>
            </w:pPr>
            <w:r>
              <w:t>Jane Williams</w:t>
            </w:r>
          </w:p>
        </w:tc>
        <w:tc>
          <w:tcPr>
            <w:tcW w:w="3279" w:type="dxa"/>
            <w:vAlign w:val="center"/>
          </w:tcPr>
          <w:p w14:paraId="5FEBAD93" w14:textId="77777777" w:rsidR="006039E8" w:rsidRDefault="00B8343B" w:rsidP="00E00FA5">
            <w:pPr>
              <w:spacing w:line="240" w:lineRule="auto"/>
            </w:pPr>
            <w:r>
              <w:t>School of Nursing</w:t>
            </w:r>
          </w:p>
        </w:tc>
        <w:tc>
          <w:tcPr>
            <w:tcW w:w="3280" w:type="dxa"/>
            <w:vAlign w:val="center"/>
          </w:tcPr>
          <w:p w14:paraId="6F6EC27B" w14:textId="77777777" w:rsidR="006039E8" w:rsidRDefault="006039E8" w:rsidP="00E00FA5">
            <w:pPr>
              <w:spacing w:line="240" w:lineRule="auto"/>
            </w:pPr>
          </w:p>
        </w:tc>
        <w:tc>
          <w:tcPr>
            <w:tcW w:w="1178" w:type="dxa"/>
            <w:vAlign w:val="center"/>
          </w:tcPr>
          <w:p w14:paraId="0727DFF9" w14:textId="77777777" w:rsidR="006039E8" w:rsidRDefault="006039E8" w:rsidP="00E00FA5">
            <w:pPr>
              <w:spacing w:line="240" w:lineRule="auto"/>
            </w:pPr>
          </w:p>
        </w:tc>
      </w:tr>
      <w:tr w:rsidR="006039E8" w14:paraId="773AE408" w14:textId="77777777" w:rsidTr="00E00FA5">
        <w:trPr>
          <w:cantSplit/>
          <w:trHeight w:val="489"/>
        </w:trPr>
        <w:tc>
          <w:tcPr>
            <w:tcW w:w="3279" w:type="dxa"/>
            <w:vAlign w:val="center"/>
          </w:tcPr>
          <w:p w14:paraId="58BBC51D" w14:textId="77777777" w:rsidR="006039E8" w:rsidRDefault="00B8343B" w:rsidP="00E00FA5">
            <w:pPr>
              <w:spacing w:line="240" w:lineRule="auto"/>
            </w:pPr>
            <w:r>
              <w:t>Jim Magyar</w:t>
            </w:r>
          </w:p>
        </w:tc>
        <w:tc>
          <w:tcPr>
            <w:tcW w:w="3279" w:type="dxa"/>
            <w:vAlign w:val="center"/>
          </w:tcPr>
          <w:p w14:paraId="3685D7E8" w14:textId="77777777" w:rsidR="006039E8" w:rsidRDefault="00B8343B" w:rsidP="00E00FA5">
            <w:pPr>
              <w:spacing w:line="240" w:lineRule="auto"/>
            </w:pPr>
            <w:r>
              <w:t>Committee on General Education</w:t>
            </w:r>
          </w:p>
        </w:tc>
        <w:tc>
          <w:tcPr>
            <w:tcW w:w="3280" w:type="dxa"/>
            <w:vAlign w:val="center"/>
          </w:tcPr>
          <w:p w14:paraId="47B8A81D" w14:textId="77777777" w:rsidR="006039E8" w:rsidRDefault="006039E8" w:rsidP="00E00FA5">
            <w:pPr>
              <w:spacing w:line="240" w:lineRule="auto"/>
            </w:pPr>
          </w:p>
        </w:tc>
        <w:tc>
          <w:tcPr>
            <w:tcW w:w="1178" w:type="dxa"/>
            <w:vAlign w:val="center"/>
          </w:tcPr>
          <w:p w14:paraId="1216294B" w14:textId="77777777" w:rsidR="006039E8" w:rsidRDefault="006039E8" w:rsidP="00E00FA5">
            <w:pPr>
              <w:spacing w:line="240" w:lineRule="auto"/>
            </w:pPr>
          </w:p>
        </w:tc>
      </w:tr>
    </w:tbl>
    <w:p w14:paraId="294AF32E" w14:textId="77777777" w:rsidR="00115A68" w:rsidRDefault="00115A68" w:rsidP="00115A68">
      <w:pPr>
        <w:pStyle w:val="Heading5"/>
      </w:pPr>
    </w:p>
    <w:p w14:paraId="3B5FF152"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055D38C" w14:textId="77777777" w:rsidTr="00E00FA5">
        <w:trPr>
          <w:cantSplit/>
          <w:tblHeader/>
        </w:trPr>
        <w:tc>
          <w:tcPr>
            <w:tcW w:w="3279" w:type="dxa"/>
            <w:vAlign w:val="center"/>
          </w:tcPr>
          <w:p w14:paraId="6AB9A6CF" w14:textId="77777777" w:rsidR="00115A68" w:rsidRPr="00A83A6C" w:rsidRDefault="00115A68" w:rsidP="00E00FA5">
            <w:pPr>
              <w:pStyle w:val="Heading5"/>
              <w:jc w:val="center"/>
            </w:pPr>
            <w:r w:rsidRPr="00A83A6C">
              <w:t>Name</w:t>
            </w:r>
          </w:p>
        </w:tc>
        <w:tc>
          <w:tcPr>
            <w:tcW w:w="3279" w:type="dxa"/>
            <w:vAlign w:val="center"/>
          </w:tcPr>
          <w:p w14:paraId="6F415319" w14:textId="77777777" w:rsidR="00115A68" w:rsidRPr="00A83A6C" w:rsidRDefault="00115A68" w:rsidP="00E00FA5">
            <w:pPr>
              <w:pStyle w:val="Heading5"/>
              <w:jc w:val="center"/>
            </w:pPr>
            <w:r w:rsidRPr="00A83A6C">
              <w:t>Position/affiliation</w:t>
            </w:r>
          </w:p>
        </w:tc>
        <w:tc>
          <w:tcPr>
            <w:tcW w:w="3280" w:type="dxa"/>
            <w:vAlign w:val="center"/>
          </w:tcPr>
          <w:p w14:paraId="381DE89C" w14:textId="77777777" w:rsidR="00115A68" w:rsidRPr="00A87611" w:rsidRDefault="0004190A" w:rsidP="00E00FA5">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6E716C54" w14:textId="77777777" w:rsidR="00115A68" w:rsidRPr="00A83A6C" w:rsidRDefault="00115A68" w:rsidP="00E00FA5">
            <w:pPr>
              <w:pStyle w:val="Heading5"/>
              <w:jc w:val="center"/>
            </w:pPr>
            <w:r w:rsidRPr="00A83A6C">
              <w:t>Date</w:t>
            </w:r>
          </w:p>
        </w:tc>
      </w:tr>
      <w:tr w:rsidR="00115A68" w14:paraId="1E45B810" w14:textId="77777777" w:rsidTr="00E00FA5">
        <w:trPr>
          <w:cantSplit/>
          <w:trHeight w:val="489"/>
        </w:trPr>
        <w:tc>
          <w:tcPr>
            <w:tcW w:w="3279" w:type="dxa"/>
            <w:vAlign w:val="center"/>
          </w:tcPr>
          <w:p w14:paraId="47A14D3E" w14:textId="77777777" w:rsidR="00115A68" w:rsidRDefault="00115A68" w:rsidP="00E00FA5">
            <w:pPr>
              <w:spacing w:line="240" w:lineRule="auto"/>
            </w:pPr>
          </w:p>
        </w:tc>
        <w:tc>
          <w:tcPr>
            <w:tcW w:w="3279" w:type="dxa"/>
            <w:vAlign w:val="center"/>
          </w:tcPr>
          <w:p w14:paraId="121D23E2" w14:textId="77777777" w:rsidR="00115A68" w:rsidRDefault="00115A68" w:rsidP="00E00FA5">
            <w:pPr>
              <w:spacing w:line="240" w:lineRule="auto"/>
            </w:pPr>
          </w:p>
        </w:tc>
        <w:tc>
          <w:tcPr>
            <w:tcW w:w="3280" w:type="dxa"/>
            <w:vAlign w:val="center"/>
          </w:tcPr>
          <w:p w14:paraId="02F65F36" w14:textId="77777777" w:rsidR="00115A68" w:rsidRDefault="00115A68" w:rsidP="00E00FA5">
            <w:pPr>
              <w:spacing w:line="240" w:lineRule="auto"/>
            </w:pPr>
          </w:p>
        </w:tc>
        <w:tc>
          <w:tcPr>
            <w:tcW w:w="1178" w:type="dxa"/>
            <w:vAlign w:val="center"/>
          </w:tcPr>
          <w:p w14:paraId="40AF4062" w14:textId="77777777" w:rsidR="00115A68" w:rsidRDefault="00115A68" w:rsidP="00E00FA5">
            <w:pPr>
              <w:spacing w:line="240" w:lineRule="auto"/>
            </w:pPr>
          </w:p>
        </w:tc>
      </w:tr>
      <w:tr w:rsidR="00115A68" w14:paraId="15EA129C" w14:textId="77777777" w:rsidTr="00E00FA5">
        <w:trPr>
          <w:cantSplit/>
          <w:trHeight w:val="489"/>
        </w:trPr>
        <w:tc>
          <w:tcPr>
            <w:tcW w:w="3279" w:type="dxa"/>
            <w:vAlign w:val="center"/>
          </w:tcPr>
          <w:p w14:paraId="73B2FABA" w14:textId="77777777" w:rsidR="00115A68" w:rsidRDefault="00115A68" w:rsidP="00E00FA5">
            <w:pPr>
              <w:spacing w:line="240" w:lineRule="auto"/>
            </w:pPr>
          </w:p>
        </w:tc>
        <w:tc>
          <w:tcPr>
            <w:tcW w:w="3279" w:type="dxa"/>
            <w:vAlign w:val="center"/>
          </w:tcPr>
          <w:p w14:paraId="3449A543" w14:textId="77777777" w:rsidR="00115A68" w:rsidRDefault="00115A68" w:rsidP="00E00FA5">
            <w:pPr>
              <w:spacing w:line="240" w:lineRule="auto"/>
            </w:pPr>
          </w:p>
        </w:tc>
        <w:tc>
          <w:tcPr>
            <w:tcW w:w="3280" w:type="dxa"/>
            <w:vAlign w:val="center"/>
          </w:tcPr>
          <w:p w14:paraId="0855C034" w14:textId="77777777" w:rsidR="00115A68" w:rsidRDefault="00115A68" w:rsidP="00E00FA5">
            <w:pPr>
              <w:spacing w:line="240" w:lineRule="auto"/>
            </w:pPr>
          </w:p>
        </w:tc>
        <w:tc>
          <w:tcPr>
            <w:tcW w:w="1178" w:type="dxa"/>
            <w:vAlign w:val="center"/>
          </w:tcPr>
          <w:p w14:paraId="5CBB3B98" w14:textId="77777777" w:rsidR="00115A68" w:rsidRDefault="00115A68" w:rsidP="00E00FA5">
            <w:pPr>
              <w:spacing w:line="240" w:lineRule="auto"/>
            </w:pPr>
            <w:r>
              <w:t>Tab to add rows</w:t>
            </w:r>
          </w:p>
        </w:tc>
      </w:tr>
    </w:tbl>
    <w:p w14:paraId="4FD89CB9"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088A" w14:textId="77777777" w:rsidR="00BE5353" w:rsidRDefault="00BE5353" w:rsidP="00FA78CA">
      <w:pPr>
        <w:spacing w:line="240" w:lineRule="auto"/>
      </w:pPr>
      <w:r>
        <w:separator/>
      </w:r>
    </w:p>
  </w:endnote>
  <w:endnote w:type="continuationSeparator" w:id="0">
    <w:p w14:paraId="4FAADF17" w14:textId="77777777" w:rsidR="00BE5353" w:rsidRDefault="00BE535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4362" w14:textId="77777777" w:rsidR="00BE5353" w:rsidRPr="00310D95" w:rsidRDefault="00BE5353"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4190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4190A">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E0E7E" w14:textId="77777777" w:rsidR="00BE5353" w:rsidRDefault="00BE5353" w:rsidP="00FA78CA">
      <w:pPr>
        <w:spacing w:line="240" w:lineRule="auto"/>
      </w:pPr>
      <w:r>
        <w:separator/>
      </w:r>
    </w:p>
  </w:footnote>
  <w:footnote w:type="continuationSeparator" w:id="0">
    <w:p w14:paraId="21475A76" w14:textId="77777777" w:rsidR="00BE5353" w:rsidRDefault="00BE535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AB10" w14:textId="544D294C" w:rsidR="00BE5353" w:rsidRPr="004254A0" w:rsidRDefault="00BE535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E221C3">
      <w:rPr>
        <w:color w:val="4F6228"/>
      </w:rPr>
      <w:t>17-18-127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221C3">
      <w:rPr>
        <w:color w:val="4F6228"/>
      </w:rPr>
      <w:t xml:space="preserve"> 4/27/2018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D724E17" w14:textId="77777777" w:rsidR="00BE5353" w:rsidRPr="008745BA" w:rsidRDefault="00BE5353"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AD"/>
    <w:multiLevelType w:val="hybridMultilevel"/>
    <w:tmpl w:val="3DD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190A"/>
    <w:rsid w:val="0004554C"/>
    <w:rsid w:val="00050F40"/>
    <w:rsid w:val="000556B3"/>
    <w:rsid w:val="000676EE"/>
    <w:rsid w:val="000810FF"/>
    <w:rsid w:val="000A36CD"/>
    <w:rsid w:val="000B0B88"/>
    <w:rsid w:val="000D1497"/>
    <w:rsid w:val="000D21F2"/>
    <w:rsid w:val="000E179E"/>
    <w:rsid w:val="000E2CBA"/>
    <w:rsid w:val="001010FA"/>
    <w:rsid w:val="00101BA4"/>
    <w:rsid w:val="0010291E"/>
    <w:rsid w:val="00115A68"/>
    <w:rsid w:val="001168FC"/>
    <w:rsid w:val="0011690A"/>
    <w:rsid w:val="00120C12"/>
    <w:rsid w:val="001278A4"/>
    <w:rsid w:val="0013176C"/>
    <w:rsid w:val="00131B87"/>
    <w:rsid w:val="001429AA"/>
    <w:rsid w:val="00176C55"/>
    <w:rsid w:val="00181A4B"/>
    <w:rsid w:val="001A37FB"/>
    <w:rsid w:val="001A51ED"/>
    <w:rsid w:val="001B2E3A"/>
    <w:rsid w:val="0020058E"/>
    <w:rsid w:val="00236968"/>
    <w:rsid w:val="002370DB"/>
    <w:rsid w:val="00237355"/>
    <w:rsid w:val="00252812"/>
    <w:rsid w:val="0026461B"/>
    <w:rsid w:val="0027634D"/>
    <w:rsid w:val="00284473"/>
    <w:rsid w:val="00290E18"/>
    <w:rsid w:val="00292D43"/>
    <w:rsid w:val="00293639"/>
    <w:rsid w:val="00296BA1"/>
    <w:rsid w:val="0029768B"/>
    <w:rsid w:val="002A3788"/>
    <w:rsid w:val="002A6BC9"/>
    <w:rsid w:val="002B1FF7"/>
    <w:rsid w:val="002B24F6"/>
    <w:rsid w:val="002B64E4"/>
    <w:rsid w:val="002B7880"/>
    <w:rsid w:val="002C3D63"/>
    <w:rsid w:val="002D194C"/>
    <w:rsid w:val="002D7AE1"/>
    <w:rsid w:val="002E477B"/>
    <w:rsid w:val="002F18AF"/>
    <w:rsid w:val="002F36B8"/>
    <w:rsid w:val="00310D95"/>
    <w:rsid w:val="00323762"/>
    <w:rsid w:val="00345149"/>
    <w:rsid w:val="00361C93"/>
    <w:rsid w:val="00366A85"/>
    <w:rsid w:val="00376A8B"/>
    <w:rsid w:val="003777BA"/>
    <w:rsid w:val="003A45F6"/>
    <w:rsid w:val="003B4A52"/>
    <w:rsid w:val="003C1A54"/>
    <w:rsid w:val="003C511E"/>
    <w:rsid w:val="003D5750"/>
    <w:rsid w:val="003D7372"/>
    <w:rsid w:val="003F099C"/>
    <w:rsid w:val="003F4E82"/>
    <w:rsid w:val="00402602"/>
    <w:rsid w:val="0040637C"/>
    <w:rsid w:val="004254A0"/>
    <w:rsid w:val="004313E6"/>
    <w:rsid w:val="004403BD"/>
    <w:rsid w:val="00442EEA"/>
    <w:rsid w:val="004779B4"/>
    <w:rsid w:val="004C224C"/>
    <w:rsid w:val="004D7509"/>
    <w:rsid w:val="004E3BEE"/>
    <w:rsid w:val="004E57C5"/>
    <w:rsid w:val="00517DB2"/>
    <w:rsid w:val="005473BC"/>
    <w:rsid w:val="005675F6"/>
    <w:rsid w:val="00583F5C"/>
    <w:rsid w:val="005873E3"/>
    <w:rsid w:val="005B1049"/>
    <w:rsid w:val="005C23BD"/>
    <w:rsid w:val="005C3F83"/>
    <w:rsid w:val="005D389E"/>
    <w:rsid w:val="005E604A"/>
    <w:rsid w:val="005F2A05"/>
    <w:rsid w:val="006039E8"/>
    <w:rsid w:val="00624569"/>
    <w:rsid w:val="00670869"/>
    <w:rsid w:val="006761E1"/>
    <w:rsid w:val="00685C19"/>
    <w:rsid w:val="006970B0"/>
    <w:rsid w:val="006A0840"/>
    <w:rsid w:val="006A1488"/>
    <w:rsid w:val="006B20A9"/>
    <w:rsid w:val="006E0AD8"/>
    <w:rsid w:val="006E3AF2"/>
    <w:rsid w:val="006E4C1A"/>
    <w:rsid w:val="006E6680"/>
    <w:rsid w:val="006F7F90"/>
    <w:rsid w:val="00704CFF"/>
    <w:rsid w:val="00706745"/>
    <w:rsid w:val="007072F7"/>
    <w:rsid w:val="00737AE8"/>
    <w:rsid w:val="0074235B"/>
    <w:rsid w:val="00743AD2"/>
    <w:rsid w:val="007445F4"/>
    <w:rsid w:val="007554DE"/>
    <w:rsid w:val="00755580"/>
    <w:rsid w:val="00760EA6"/>
    <w:rsid w:val="00771229"/>
    <w:rsid w:val="00775246"/>
    <w:rsid w:val="00795D54"/>
    <w:rsid w:val="00796AF7"/>
    <w:rsid w:val="007970C3"/>
    <w:rsid w:val="007A5702"/>
    <w:rsid w:val="007B10BE"/>
    <w:rsid w:val="00805975"/>
    <w:rsid w:val="008122C6"/>
    <w:rsid w:val="00815F5D"/>
    <w:rsid w:val="0085229B"/>
    <w:rsid w:val="00854B59"/>
    <w:rsid w:val="008555D8"/>
    <w:rsid w:val="008628B1"/>
    <w:rsid w:val="00865915"/>
    <w:rsid w:val="00872775"/>
    <w:rsid w:val="008745BA"/>
    <w:rsid w:val="00880392"/>
    <w:rsid w:val="008836DF"/>
    <w:rsid w:val="008847FE"/>
    <w:rsid w:val="0089234B"/>
    <w:rsid w:val="008927AF"/>
    <w:rsid w:val="0089400B"/>
    <w:rsid w:val="008B1F84"/>
    <w:rsid w:val="008B5A3B"/>
    <w:rsid w:val="008C2DB2"/>
    <w:rsid w:val="008D52B7"/>
    <w:rsid w:val="008E0FCD"/>
    <w:rsid w:val="008E3EFA"/>
    <w:rsid w:val="008F175C"/>
    <w:rsid w:val="00905E67"/>
    <w:rsid w:val="00913143"/>
    <w:rsid w:val="00922A2B"/>
    <w:rsid w:val="00936421"/>
    <w:rsid w:val="009458D2"/>
    <w:rsid w:val="00946B20"/>
    <w:rsid w:val="0098046D"/>
    <w:rsid w:val="00984B36"/>
    <w:rsid w:val="009A4E6F"/>
    <w:rsid w:val="009A58C1"/>
    <w:rsid w:val="009B4B02"/>
    <w:rsid w:val="009C1440"/>
    <w:rsid w:val="009D000C"/>
    <w:rsid w:val="009F029C"/>
    <w:rsid w:val="009F2F3E"/>
    <w:rsid w:val="00A01611"/>
    <w:rsid w:val="00A04A7E"/>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02CD"/>
    <w:rsid w:val="00AA1AD3"/>
    <w:rsid w:val="00AC3032"/>
    <w:rsid w:val="00AD45C6"/>
    <w:rsid w:val="00AD750A"/>
    <w:rsid w:val="00AE78C2"/>
    <w:rsid w:val="00AE7A3D"/>
    <w:rsid w:val="00AF338F"/>
    <w:rsid w:val="00B12BAB"/>
    <w:rsid w:val="00B20954"/>
    <w:rsid w:val="00B24AAC"/>
    <w:rsid w:val="00B25878"/>
    <w:rsid w:val="00B26F16"/>
    <w:rsid w:val="00B35315"/>
    <w:rsid w:val="00B4771F"/>
    <w:rsid w:val="00B4784B"/>
    <w:rsid w:val="00B51B79"/>
    <w:rsid w:val="00B605CE"/>
    <w:rsid w:val="00B649C4"/>
    <w:rsid w:val="00B709D2"/>
    <w:rsid w:val="00B82B64"/>
    <w:rsid w:val="00B8343B"/>
    <w:rsid w:val="00B85F49"/>
    <w:rsid w:val="00B862BF"/>
    <w:rsid w:val="00B87B39"/>
    <w:rsid w:val="00BB11B9"/>
    <w:rsid w:val="00BC42B6"/>
    <w:rsid w:val="00BE5353"/>
    <w:rsid w:val="00BE5857"/>
    <w:rsid w:val="00BE5C8C"/>
    <w:rsid w:val="00BF1795"/>
    <w:rsid w:val="00C0654C"/>
    <w:rsid w:val="00C11283"/>
    <w:rsid w:val="00C2385A"/>
    <w:rsid w:val="00C25F9D"/>
    <w:rsid w:val="00C3088C"/>
    <w:rsid w:val="00C31E83"/>
    <w:rsid w:val="00C344AB"/>
    <w:rsid w:val="00C35E8E"/>
    <w:rsid w:val="00C518C1"/>
    <w:rsid w:val="00C53751"/>
    <w:rsid w:val="00C63F4F"/>
    <w:rsid w:val="00C94576"/>
    <w:rsid w:val="00C969FA"/>
    <w:rsid w:val="00C97577"/>
    <w:rsid w:val="00CA1DC9"/>
    <w:rsid w:val="00CA71A8"/>
    <w:rsid w:val="00CC03A7"/>
    <w:rsid w:val="00CC3E7A"/>
    <w:rsid w:val="00CD18DD"/>
    <w:rsid w:val="00D04C24"/>
    <w:rsid w:val="00D353D7"/>
    <w:rsid w:val="00D56C09"/>
    <w:rsid w:val="00D64DF4"/>
    <w:rsid w:val="00D65F02"/>
    <w:rsid w:val="00D66339"/>
    <w:rsid w:val="00D75B84"/>
    <w:rsid w:val="00D75FF8"/>
    <w:rsid w:val="00D96BB7"/>
    <w:rsid w:val="00DA1595"/>
    <w:rsid w:val="00DA73A0"/>
    <w:rsid w:val="00DB23D4"/>
    <w:rsid w:val="00DB63D4"/>
    <w:rsid w:val="00DC73EB"/>
    <w:rsid w:val="00DD69AE"/>
    <w:rsid w:val="00DE2B7A"/>
    <w:rsid w:val="00DF4FCD"/>
    <w:rsid w:val="00DF7BCF"/>
    <w:rsid w:val="00DF7C07"/>
    <w:rsid w:val="00E00FA5"/>
    <w:rsid w:val="00E02241"/>
    <w:rsid w:val="00E221C3"/>
    <w:rsid w:val="00E36AF7"/>
    <w:rsid w:val="00E4755D"/>
    <w:rsid w:val="00E6012F"/>
    <w:rsid w:val="00E641DE"/>
    <w:rsid w:val="00EB33FD"/>
    <w:rsid w:val="00EC63A4"/>
    <w:rsid w:val="00EC7B24"/>
    <w:rsid w:val="00ED1712"/>
    <w:rsid w:val="00F15B95"/>
    <w:rsid w:val="00F160CB"/>
    <w:rsid w:val="00F3256C"/>
    <w:rsid w:val="00F32980"/>
    <w:rsid w:val="00F534F8"/>
    <w:rsid w:val="00F64260"/>
    <w:rsid w:val="00F864EB"/>
    <w:rsid w:val="00F871BA"/>
    <w:rsid w:val="00FA6359"/>
    <w:rsid w:val="00FA6998"/>
    <w:rsid w:val="00FA769F"/>
    <w:rsid w:val="00FA78CA"/>
    <w:rsid w:val="00FE6A1D"/>
    <w:rsid w:val="00FF6A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5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Body Text Indent" w:uiPriority="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Indent">
    <w:name w:val="Body Text Indent"/>
    <w:basedOn w:val="Normal"/>
    <w:link w:val="BodyTextIndentChar"/>
    <w:rsid w:val="009D0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pPr>
    <w:rPr>
      <w:rFonts w:ascii="Arial" w:hAnsi="Arial"/>
      <w:sz w:val="24"/>
      <w:szCs w:val="24"/>
    </w:rPr>
  </w:style>
  <w:style w:type="character" w:customStyle="1" w:styleId="BodyTextIndentChar">
    <w:name w:val="Body Text Indent Char"/>
    <w:basedOn w:val="DefaultParagraphFont"/>
    <w:link w:val="BodyTextIndent"/>
    <w:rsid w:val="009D000C"/>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Body Text Indent" w:uiPriority="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Indent">
    <w:name w:val="Body Text Indent"/>
    <w:basedOn w:val="Normal"/>
    <w:link w:val="BodyTextIndentChar"/>
    <w:rsid w:val="009D00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pPr>
    <w:rPr>
      <w:rFonts w:ascii="Arial" w:hAnsi="Arial"/>
      <w:sz w:val="24"/>
      <w:szCs w:val="24"/>
    </w:rPr>
  </w:style>
  <w:style w:type="character" w:customStyle="1" w:styleId="BodyTextIndentChar">
    <w:name w:val="Body Text Indent Char"/>
    <w:basedOn w:val="DefaultParagraphFont"/>
    <w:link w:val="BodyTextIndent"/>
    <w:rsid w:val="009D000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67Z3ZXSPZZWZ-949-657</_dlc_DocId>
    <_dlc_DocIdUrl xmlns="67887a43-7e4d-4c1c-91d7-15e417b1b8ab">
      <Url>https://w3.ric.edu/curriculum_committee/_layouts/15/DocIdRedir.aspx?ID=67Z3ZXSPZZWZ-949-657</Url>
      <Description>67Z3ZXSPZZWZ-949-657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20C48B6C-4240-4C81-A597-88C133FFF880}"/>
</file>

<file path=docProps/app.xml><?xml version="1.0" encoding="utf-8"?>
<Properties xmlns="http://schemas.openxmlformats.org/officeDocument/2006/extended-properties" xmlns:vt="http://schemas.openxmlformats.org/officeDocument/2006/docPropsVTypes">
  <Template>Normal.dotm</Template>
  <TotalTime>57</TotalTime>
  <Pages>6</Pages>
  <Words>2935</Words>
  <Characters>16733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9</cp:revision>
  <cp:lastPrinted>2018-02-21T12:43:00Z</cp:lastPrinted>
  <dcterms:created xsi:type="dcterms:W3CDTF">2018-04-27T22:33:00Z</dcterms:created>
  <dcterms:modified xsi:type="dcterms:W3CDTF">2018-05-08T14:53:00Z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2479a790-bb24-4cc1-aa9a-c30dd03fa6bb</vt:lpwstr>
  </property>
</Properties>
</file>