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07EC6B5" w:rsidR="00F64260" w:rsidRPr="00A83A6C" w:rsidRDefault="00E21AE0" w:rsidP="00B862BF">
            <w:pPr>
              <w:pStyle w:val="Heading5"/>
              <w:rPr>
                <w:b/>
              </w:rPr>
            </w:pPr>
            <w:bookmarkStart w:id="0" w:name="Proposal"/>
            <w:bookmarkEnd w:id="0"/>
            <w:r>
              <w:rPr>
                <w:b/>
              </w:rPr>
              <w:t>RADT 310 Clinical education 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06085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A14B061" w:rsidR="00E21AE0" w:rsidRPr="005F2A05" w:rsidRDefault="00F64260" w:rsidP="00E21AE0">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52ECEFB4" w14:textId="09180026"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6BF3A80" w:rsidR="00F64260" w:rsidRPr="00B605CE" w:rsidRDefault="00E21AE0" w:rsidP="00B862BF">
            <w:pPr>
              <w:rPr>
                <w:b/>
              </w:rPr>
            </w:pPr>
            <w:bookmarkStart w:id="5" w:name="Originator"/>
            <w:bookmarkEnd w:id="5"/>
            <w:r>
              <w:rPr>
                <w:b/>
              </w:rPr>
              <w:t>Eric Hall</w:t>
            </w:r>
          </w:p>
        </w:tc>
        <w:tc>
          <w:tcPr>
            <w:tcW w:w="1210" w:type="pct"/>
          </w:tcPr>
          <w:p w14:paraId="788D9512" w14:textId="19B60691" w:rsidR="00F64260" w:rsidRPr="00946B20" w:rsidRDefault="0006085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134225C" w:rsidR="00F64260" w:rsidRPr="00B605CE" w:rsidRDefault="00E21AE0"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778AED82" w:rsidR="00F64260" w:rsidRDefault="00E21AE0">
            <w:pPr>
              <w:spacing w:line="240" w:lineRule="auto"/>
              <w:rPr>
                <w:b/>
              </w:rPr>
            </w:pPr>
            <w:r>
              <w:rPr>
                <w:b/>
              </w:rPr>
              <w:t xml:space="preserve">With the revision of the Radiologic Technology Concentration in the BS in Medical Imaging program this course, RADT 310 Clinical Education II is expanding to 8 credits from 3.5 credits.  The increased clinical contact time is a consequence of the deletion of RADT 308 and elimination of the first summer of classes and reduction of RADT 301 from 3.5 credits to 2. </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41EFFC68" w14:textId="77777777" w:rsidR="00F64260" w:rsidRPr="00FA6998" w:rsidRDefault="00F64260" w:rsidP="00E21AE0">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343F899" w:rsidR="00517DB2" w:rsidRPr="00B649C4" w:rsidRDefault="001A3932" w:rsidP="00517DB2">
            <w:pPr>
              <w:rPr>
                <w:b/>
              </w:rPr>
            </w:pPr>
            <w:bookmarkStart w:id="8" w:name="student_impact"/>
            <w:bookmarkEnd w:id="8"/>
            <w:r>
              <w:rPr>
                <w:b/>
              </w:rPr>
              <w:t>Eliminating the first summer semester shortens the total duration of the program.  Expansion of this class makes up for the loss of clinic time in the first summer semester of the existing program.</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5ADC6F4" w:rsidR="00517DB2" w:rsidRPr="00B649C4" w:rsidRDefault="00552EA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6085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6B650FD" w:rsidR="008D52B7" w:rsidRPr="00C25F9D" w:rsidRDefault="00552EA1"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6085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B4DC549" w:rsidR="008D52B7" w:rsidRPr="00C25F9D" w:rsidRDefault="00552EA1"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6085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1967762" w:rsidR="008D52B7" w:rsidRPr="00C25F9D" w:rsidRDefault="00552EA1"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6085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46EB9CE" w:rsidR="008D52B7" w:rsidRPr="00C25F9D" w:rsidRDefault="00552EA1"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6DAC716" w:rsidR="00F64260" w:rsidRPr="00B605CE" w:rsidRDefault="00552EA1"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E113EAC" w:rsidR="00F64260" w:rsidRPr="009F029C" w:rsidRDefault="007A2C59" w:rsidP="001429AA">
            <w:pPr>
              <w:spacing w:line="240" w:lineRule="auto"/>
              <w:rPr>
                <w:b/>
              </w:rPr>
            </w:pPr>
            <w:bookmarkStart w:id="12" w:name="cours_title"/>
            <w:bookmarkEnd w:id="12"/>
            <w:r>
              <w:rPr>
                <w:b/>
              </w:rPr>
              <w:t>RADT 310</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18C75BE" w:rsidR="00F64260" w:rsidRPr="009F029C" w:rsidRDefault="00AD0B6E" w:rsidP="001429AA">
            <w:pPr>
              <w:spacing w:line="240" w:lineRule="auto"/>
              <w:rPr>
                <w:b/>
              </w:rPr>
            </w:pPr>
            <w:bookmarkStart w:id="13" w:name="title"/>
            <w:bookmarkEnd w:id="13"/>
            <w:r>
              <w:rPr>
                <w:b/>
              </w:rPr>
              <w:t>Clinical Education II</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E331F83"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3F3D8809" w:rsidR="00B575FB" w:rsidRPr="009F029C" w:rsidRDefault="00F64260" w:rsidP="00B575FB">
            <w:pPr>
              <w:spacing w:line="240" w:lineRule="auto"/>
              <w:rPr>
                <w:b/>
                <w:sz w:val="20"/>
              </w:rPr>
            </w:pPr>
            <w:r w:rsidRPr="009F029C">
              <w:rPr>
                <w:b/>
                <w:sz w:val="20"/>
              </w:rPr>
              <w:t xml:space="preserve">Spring </w:t>
            </w:r>
          </w:p>
          <w:p w14:paraId="08F2FAD3" w14:textId="0A4CD403" w:rsidR="00F64260" w:rsidRPr="009F029C" w:rsidRDefault="00F64260" w:rsidP="000A36CD">
            <w:pPr>
              <w:spacing w:line="240" w:lineRule="auto"/>
              <w:rPr>
                <w:b/>
                <w:sz w:val="20"/>
              </w:rPr>
            </w:pPr>
          </w:p>
        </w:tc>
        <w:tc>
          <w:tcPr>
            <w:tcW w:w="3924" w:type="dxa"/>
            <w:noWrap/>
          </w:tcPr>
          <w:p w14:paraId="6C8D2300" w14:textId="22B70871" w:rsidR="00B575FB" w:rsidRPr="009F029C" w:rsidRDefault="00F64260" w:rsidP="00B575FB">
            <w:pPr>
              <w:spacing w:line="240" w:lineRule="auto"/>
              <w:rPr>
                <w:b/>
                <w:sz w:val="20"/>
              </w:rPr>
            </w:pPr>
            <w:r w:rsidRPr="009F029C">
              <w:rPr>
                <w:b/>
                <w:sz w:val="20"/>
              </w:rPr>
              <w:t xml:space="preserve">Summer  </w:t>
            </w:r>
          </w:p>
          <w:p w14:paraId="67D1137F" w14:textId="3698A2FA"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2CB8A4D" w:rsidR="00F64260" w:rsidRPr="009F029C" w:rsidRDefault="00B575FB" w:rsidP="001429AA">
            <w:pPr>
              <w:spacing w:line="240" w:lineRule="auto"/>
              <w:rPr>
                <w:b/>
              </w:rPr>
            </w:pPr>
            <w:bookmarkStart w:id="16" w:name="contacthours"/>
            <w:bookmarkEnd w:id="16"/>
            <w:r>
              <w:rPr>
                <w:b/>
              </w:rPr>
              <w:t>14</w:t>
            </w:r>
          </w:p>
        </w:tc>
        <w:tc>
          <w:tcPr>
            <w:tcW w:w="3924" w:type="dxa"/>
            <w:noWrap/>
          </w:tcPr>
          <w:p w14:paraId="57D144B9" w14:textId="3FC077A1" w:rsidR="00F64260" w:rsidRPr="009F029C" w:rsidRDefault="00B575FB" w:rsidP="001429AA">
            <w:pPr>
              <w:spacing w:line="240" w:lineRule="auto"/>
              <w:rPr>
                <w:b/>
              </w:rPr>
            </w:pPr>
            <w:r>
              <w:rPr>
                <w:b/>
              </w:rPr>
              <w:t>32</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35858F1B" w:rsidR="00F64260" w:rsidRPr="009F029C" w:rsidRDefault="00B575FB" w:rsidP="001429AA">
            <w:pPr>
              <w:spacing w:line="240" w:lineRule="auto"/>
              <w:rPr>
                <w:b/>
              </w:rPr>
            </w:pPr>
            <w:bookmarkStart w:id="17" w:name="credits"/>
            <w:bookmarkEnd w:id="17"/>
            <w:r>
              <w:rPr>
                <w:b/>
              </w:rPr>
              <w:t>3.5</w:t>
            </w:r>
          </w:p>
        </w:tc>
        <w:tc>
          <w:tcPr>
            <w:tcW w:w="3924" w:type="dxa"/>
            <w:noWrap/>
          </w:tcPr>
          <w:p w14:paraId="7DD4CAFF" w14:textId="5FCFBE32" w:rsidR="00F64260" w:rsidRPr="009F029C" w:rsidRDefault="00B575FB" w:rsidP="001429AA">
            <w:pPr>
              <w:spacing w:line="240" w:lineRule="auto"/>
              <w:rPr>
                <w:b/>
              </w:rPr>
            </w:pPr>
            <w:r>
              <w:rPr>
                <w:b/>
              </w:rPr>
              <w:t>8</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55BA31CE" w:rsidR="00F64260" w:rsidRPr="009F029C" w:rsidRDefault="00B575FB" w:rsidP="001429AA">
            <w:pPr>
              <w:spacing w:line="240" w:lineRule="auto"/>
              <w:rPr>
                <w:rStyle w:val="TEXT"/>
              </w:rPr>
            </w:pPr>
            <w:bookmarkStart w:id="18" w:name="differences"/>
            <w:bookmarkEnd w:id="18"/>
            <w:r>
              <w:rPr>
                <w:rStyle w:val="TEXT"/>
              </w:rPr>
              <w:t>Clinical contact time is calculated at 4 hours per credit</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7777777" w:rsidR="00F64260" w:rsidRPr="009F029C" w:rsidRDefault="00F64260" w:rsidP="001429AA">
            <w:pPr>
              <w:spacing w:line="240" w:lineRule="auto"/>
              <w:rPr>
                <w:b/>
                <w:sz w:val="20"/>
              </w:rPr>
            </w:pPr>
            <w:r w:rsidRPr="009F029C">
              <w:rPr>
                <w:b/>
                <w:sz w:val="20"/>
              </w:rPr>
              <w:t>Letter grade  | Pass/Fail  |  CR/NCR</w:t>
            </w:r>
          </w:p>
        </w:tc>
        <w:tc>
          <w:tcPr>
            <w:tcW w:w="3924" w:type="dxa"/>
            <w:noWrap/>
          </w:tcPr>
          <w:p w14:paraId="2CF717EE" w14:textId="77777777" w:rsidR="00F64260" w:rsidRPr="009F029C" w:rsidRDefault="00F64260" w:rsidP="00C25F9D">
            <w:pPr>
              <w:spacing w:line="240" w:lineRule="auto"/>
              <w:rPr>
                <w:b/>
                <w:sz w:val="20"/>
              </w:rPr>
            </w:pPr>
            <w:r w:rsidRPr="009F029C">
              <w:rPr>
                <w:b/>
                <w:sz w:val="20"/>
              </w:rPr>
              <w:t>Letter grade  |  Pass/Fail  |  CR/NCR</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D25FEF7" w:rsidR="00F64260" w:rsidRPr="009F029C" w:rsidRDefault="00F64260" w:rsidP="006B20A9">
            <w:pPr>
              <w:spacing w:line="240" w:lineRule="auto"/>
              <w:rPr>
                <w:b/>
                <w:sz w:val="20"/>
              </w:rPr>
            </w:pPr>
            <w:bookmarkStart w:id="19" w:name="instr_methods"/>
            <w:bookmarkEnd w:id="19"/>
          </w:p>
        </w:tc>
        <w:tc>
          <w:tcPr>
            <w:tcW w:w="3924" w:type="dxa"/>
            <w:noWrap/>
          </w:tcPr>
          <w:p w14:paraId="27D66483" w14:textId="63158F44"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5C719F0" w:rsidR="00F64260" w:rsidRPr="009F029C" w:rsidRDefault="00F64260" w:rsidP="00A87611">
            <w:pPr>
              <w:spacing w:line="240" w:lineRule="auto"/>
              <w:rPr>
                <w:b/>
                <w:sz w:val="20"/>
              </w:rPr>
            </w:pPr>
            <w:bookmarkStart w:id="20" w:name="required"/>
            <w:bookmarkEnd w:id="20"/>
          </w:p>
        </w:tc>
        <w:tc>
          <w:tcPr>
            <w:tcW w:w="3924" w:type="dxa"/>
            <w:noWrap/>
          </w:tcPr>
          <w:p w14:paraId="442E5788" w14:textId="45B32CB6"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23ABB2B" w:rsidR="00F64260" w:rsidRPr="009F029C" w:rsidRDefault="00F64260" w:rsidP="001429AA">
            <w:pPr>
              <w:spacing w:line="240" w:lineRule="auto"/>
              <w:rPr>
                <w:b/>
              </w:rPr>
            </w:pPr>
          </w:p>
        </w:tc>
        <w:tc>
          <w:tcPr>
            <w:tcW w:w="3924" w:type="dxa"/>
            <w:noWrap/>
          </w:tcPr>
          <w:p w14:paraId="41CF798F" w14:textId="2ECAB9E9"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622B3630" w:rsidR="00F64260" w:rsidRPr="009F029C" w:rsidRDefault="00F64260" w:rsidP="001A51ED">
            <w:pPr>
              <w:rPr>
                <w:b/>
                <w:sz w:val="20"/>
              </w:rPr>
            </w:pPr>
            <w:bookmarkStart w:id="21" w:name="ge"/>
            <w:bookmarkEnd w:id="21"/>
          </w:p>
        </w:tc>
        <w:tc>
          <w:tcPr>
            <w:tcW w:w="3924" w:type="dxa"/>
            <w:noWrap/>
          </w:tcPr>
          <w:p w14:paraId="45B135E3" w14:textId="324AFDC1"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2" w:name="performance"/>
            <w:bookmarkEnd w:id="22"/>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760E3726"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A66AF8F" w14:textId="77777777" w:rsidR="00F64260" w:rsidRPr="009F029C" w:rsidRDefault="00F64260" w:rsidP="0027634D">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 </w:t>
            </w: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20673D6D"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77777777" w:rsidR="00F64260" w:rsidRPr="009F029C" w:rsidRDefault="00F64260" w:rsidP="00FA769F">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29C0488" w:rsidR="00F64260" w:rsidRPr="009F029C" w:rsidRDefault="0006085A" w:rsidP="001429AA">
            <w:pPr>
              <w:spacing w:line="240" w:lineRule="auto"/>
              <w:rPr>
                <w:rStyle w:val="TEXT"/>
              </w:rPr>
            </w:pPr>
            <w:r>
              <w:rPr>
                <w:rStyle w:val="TEXT"/>
              </w:rPr>
              <w:t xml:space="preserve">end of description: </w:t>
            </w:r>
            <w:r>
              <w:rPr>
                <w:rStyle w:val="TEXT"/>
              </w:rPr>
              <w:t>14</w:t>
            </w:r>
            <w:r>
              <w:rPr>
                <w:rStyle w:val="TEXT"/>
              </w:rPr>
              <w:t xml:space="preserve"> contact hours bec</w:t>
            </w:r>
            <w:r>
              <w:rPr>
                <w:rStyle w:val="TEXT"/>
              </w:rPr>
              <w:t>omes 32</w:t>
            </w:r>
            <w:bookmarkStart w:id="24" w:name="_GoBack"/>
            <w:bookmarkEnd w:id="24"/>
            <w:r>
              <w:rPr>
                <w:rStyle w:val="TEXT"/>
              </w:rPr>
              <w:t xml:space="preserve"> contact hours</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6085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06085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19A8955C" w14:textId="77777777" w:rsidR="00424DCD" w:rsidRDefault="00424DCD" w:rsidP="00424DCD">
            <w:pPr>
              <w:pStyle w:val="ListParagraph"/>
              <w:numPr>
                <w:ilvl w:val="0"/>
                <w:numId w:val="14"/>
              </w:numPr>
              <w:spacing w:line="240" w:lineRule="auto"/>
              <w:contextualSpacing w:val="0"/>
              <w:rPr>
                <w:rFonts w:ascii="Calibri" w:hAnsi="Calibri"/>
                <w:color w:val="1F497D"/>
              </w:rPr>
            </w:pPr>
            <w:bookmarkStart w:id="25" w:name="outcomes"/>
            <w:bookmarkEnd w:id="25"/>
            <w:r>
              <w:rPr>
                <w:rFonts w:ascii="Calibri" w:hAnsi="Calibri"/>
                <w:color w:val="1F497D"/>
              </w:rPr>
              <w:lastRenderedPageBreak/>
              <w:t>The objectives for Clinical Education I-IV are the same. The changes involve their levels.</w:t>
            </w:r>
          </w:p>
          <w:p w14:paraId="7376AE9B" w14:textId="77777777" w:rsidR="00424DCD" w:rsidRDefault="00424DCD" w:rsidP="00424DCD">
            <w:pPr>
              <w:pStyle w:val="ListParagraph"/>
              <w:numPr>
                <w:ilvl w:val="0"/>
                <w:numId w:val="14"/>
              </w:numPr>
              <w:spacing w:line="240" w:lineRule="auto"/>
              <w:contextualSpacing w:val="0"/>
              <w:rPr>
                <w:rFonts w:ascii="Calibri" w:hAnsi="Calibri"/>
                <w:color w:val="1F497D"/>
              </w:rPr>
            </w:pPr>
            <w:r>
              <w:rPr>
                <w:rFonts w:ascii="Calibri" w:hAnsi="Calibri"/>
                <w:color w:val="1F497D"/>
              </w:rPr>
              <w:t>The only changes are removing the following:</w:t>
            </w:r>
          </w:p>
          <w:p w14:paraId="2B155563" w14:textId="77777777" w:rsidR="00424DCD" w:rsidRDefault="00424DCD" w:rsidP="00424DCD">
            <w:pPr>
              <w:pStyle w:val="ListParagraph"/>
              <w:numPr>
                <w:ilvl w:val="1"/>
                <w:numId w:val="14"/>
              </w:numPr>
              <w:spacing w:line="240" w:lineRule="auto"/>
              <w:contextualSpacing w:val="0"/>
              <w:rPr>
                <w:rFonts w:ascii="Calibri" w:hAnsi="Calibri"/>
                <w:color w:val="1F497D"/>
              </w:rPr>
            </w:pPr>
            <w:r>
              <w:rPr>
                <w:rFonts w:ascii="Calibri" w:hAnsi="Calibri"/>
                <w:color w:val="1F497D"/>
              </w:rPr>
              <w:t>Respond appropriately to medical emergencies.</w:t>
            </w:r>
          </w:p>
          <w:p w14:paraId="6C799226" w14:textId="77777777" w:rsidR="00424DCD" w:rsidRDefault="00424DCD" w:rsidP="00424DCD">
            <w:pPr>
              <w:pStyle w:val="ListParagraph"/>
              <w:numPr>
                <w:ilvl w:val="1"/>
                <w:numId w:val="14"/>
              </w:numPr>
              <w:spacing w:line="240" w:lineRule="auto"/>
              <w:contextualSpacing w:val="0"/>
              <w:rPr>
                <w:rFonts w:ascii="Calibri" w:hAnsi="Calibri"/>
                <w:color w:val="1F497D"/>
              </w:rPr>
            </w:pPr>
            <w:r>
              <w:rPr>
                <w:rFonts w:ascii="Calibri" w:hAnsi="Calibri"/>
                <w:color w:val="1F497D"/>
              </w:rPr>
              <w:t>Identify methods for determining the correct patient for a given procedure.</w:t>
            </w:r>
          </w:p>
          <w:p w14:paraId="0EE8BE2F" w14:textId="77777777" w:rsidR="00424DCD" w:rsidRDefault="00424DCD" w:rsidP="00424DCD">
            <w:pPr>
              <w:pStyle w:val="ListParagraph"/>
              <w:numPr>
                <w:ilvl w:val="1"/>
                <w:numId w:val="14"/>
              </w:numPr>
              <w:spacing w:line="240" w:lineRule="auto"/>
              <w:contextualSpacing w:val="0"/>
              <w:rPr>
                <w:rFonts w:ascii="Calibri" w:hAnsi="Calibri"/>
                <w:color w:val="1F497D"/>
              </w:rPr>
            </w:pPr>
            <w:r>
              <w:rPr>
                <w:rFonts w:ascii="Calibri" w:hAnsi="Calibri"/>
                <w:color w:val="1F497D"/>
              </w:rPr>
              <w:t>Analyze images to determine the appropriate use of beam restriction.</w:t>
            </w:r>
          </w:p>
          <w:p w14:paraId="5D0D957A" w14:textId="21846500" w:rsidR="00F64260" w:rsidRDefault="00F64260">
            <w:pPr>
              <w:spacing w:line="240" w:lineRule="auto"/>
            </w:pPr>
          </w:p>
        </w:tc>
        <w:tc>
          <w:tcPr>
            <w:tcW w:w="1894" w:type="dxa"/>
          </w:tcPr>
          <w:p w14:paraId="6D2C61BA" w14:textId="77777777" w:rsidR="00F64260" w:rsidRDefault="00F64260">
            <w:pPr>
              <w:spacing w:line="240" w:lineRule="auto"/>
            </w:pPr>
            <w:bookmarkStart w:id="26" w:name="standards"/>
            <w:bookmarkEnd w:id="26"/>
          </w:p>
        </w:tc>
        <w:tc>
          <w:tcPr>
            <w:tcW w:w="4693" w:type="dxa"/>
          </w:tcPr>
          <w:p w14:paraId="47DA94A1" w14:textId="0C616091" w:rsidR="00F64260" w:rsidRDefault="00B575FB">
            <w:pPr>
              <w:spacing w:line="240" w:lineRule="auto"/>
            </w:pPr>
            <w:bookmarkStart w:id="27" w:name="measured"/>
            <w:bookmarkEnd w:id="27"/>
            <w:r>
              <w:t>Outcomes are assessed using both skills evaluations and competency evaluations:</w:t>
            </w:r>
          </w:p>
          <w:p w14:paraId="7C5AFD4E" w14:textId="77777777" w:rsidR="00B575FB" w:rsidRDefault="00B575FB" w:rsidP="00B575FB">
            <w:pPr>
              <w:pStyle w:val="Style1"/>
              <w:numPr>
                <w:ilvl w:val="1"/>
                <w:numId w:val="13"/>
              </w:numPr>
              <w:rPr>
                <w:sz w:val="24"/>
                <w:szCs w:val="24"/>
              </w:rPr>
            </w:pPr>
            <w:r>
              <w:rPr>
                <w:sz w:val="24"/>
                <w:szCs w:val="24"/>
              </w:rPr>
              <w:t>Equipment</w:t>
            </w:r>
          </w:p>
          <w:p w14:paraId="49B499B0" w14:textId="77777777" w:rsidR="00B575FB" w:rsidRDefault="00B575FB" w:rsidP="00B575FB">
            <w:pPr>
              <w:pStyle w:val="Style1"/>
              <w:numPr>
                <w:ilvl w:val="1"/>
                <w:numId w:val="13"/>
              </w:numPr>
              <w:rPr>
                <w:sz w:val="24"/>
                <w:szCs w:val="24"/>
              </w:rPr>
            </w:pPr>
            <w:r>
              <w:rPr>
                <w:sz w:val="24"/>
                <w:szCs w:val="24"/>
              </w:rPr>
              <w:t>Exams</w:t>
            </w:r>
          </w:p>
          <w:p w14:paraId="3078D49F" w14:textId="77777777" w:rsidR="00B575FB" w:rsidRDefault="00B575FB" w:rsidP="00B575FB">
            <w:pPr>
              <w:pStyle w:val="Style1"/>
              <w:numPr>
                <w:ilvl w:val="1"/>
                <w:numId w:val="13"/>
              </w:numPr>
              <w:rPr>
                <w:sz w:val="24"/>
                <w:szCs w:val="24"/>
              </w:rPr>
            </w:pPr>
            <w:r>
              <w:rPr>
                <w:sz w:val="24"/>
                <w:szCs w:val="24"/>
              </w:rPr>
              <w:t>Radiation safety</w:t>
            </w:r>
          </w:p>
          <w:p w14:paraId="2681AFE1" w14:textId="77777777" w:rsidR="00B575FB" w:rsidRDefault="00B575FB" w:rsidP="00B575FB">
            <w:pPr>
              <w:pStyle w:val="Style1"/>
              <w:numPr>
                <w:ilvl w:val="1"/>
                <w:numId w:val="13"/>
              </w:numPr>
              <w:rPr>
                <w:sz w:val="24"/>
                <w:szCs w:val="24"/>
              </w:rPr>
            </w:pPr>
            <w:r>
              <w:rPr>
                <w:sz w:val="24"/>
                <w:szCs w:val="24"/>
              </w:rPr>
              <w:t>Process routine</w:t>
            </w:r>
          </w:p>
          <w:p w14:paraId="58451597" w14:textId="77777777" w:rsidR="00B575FB" w:rsidRDefault="00B575FB" w:rsidP="00B575FB">
            <w:pPr>
              <w:pStyle w:val="Style1"/>
              <w:numPr>
                <w:ilvl w:val="1"/>
                <w:numId w:val="13"/>
              </w:numPr>
              <w:rPr>
                <w:sz w:val="24"/>
                <w:szCs w:val="24"/>
              </w:rPr>
            </w:pPr>
            <w:r>
              <w:rPr>
                <w:sz w:val="24"/>
                <w:szCs w:val="24"/>
              </w:rPr>
              <w:t>Critical thinking skills</w:t>
            </w:r>
          </w:p>
          <w:p w14:paraId="6D5A2D4D" w14:textId="77777777" w:rsidR="00B575FB" w:rsidRDefault="00B575FB" w:rsidP="00B575FB">
            <w:pPr>
              <w:pStyle w:val="Style1"/>
              <w:numPr>
                <w:ilvl w:val="1"/>
                <w:numId w:val="13"/>
              </w:numPr>
              <w:rPr>
                <w:sz w:val="24"/>
                <w:szCs w:val="24"/>
              </w:rPr>
            </w:pPr>
            <w:r>
              <w:rPr>
                <w:sz w:val="24"/>
                <w:szCs w:val="24"/>
              </w:rPr>
              <w:t>Communication skills</w:t>
            </w:r>
          </w:p>
          <w:p w14:paraId="3788CEF2" w14:textId="77777777" w:rsidR="00B575FB" w:rsidRDefault="00B575FB" w:rsidP="00B575FB">
            <w:pPr>
              <w:pStyle w:val="Style1"/>
              <w:numPr>
                <w:ilvl w:val="1"/>
                <w:numId w:val="13"/>
              </w:numPr>
              <w:rPr>
                <w:sz w:val="24"/>
                <w:szCs w:val="24"/>
              </w:rPr>
            </w:pPr>
            <w:r>
              <w:rPr>
                <w:sz w:val="24"/>
                <w:szCs w:val="24"/>
              </w:rPr>
              <w:t>Patient care skills</w:t>
            </w:r>
          </w:p>
          <w:p w14:paraId="1677EA04" w14:textId="77777777" w:rsidR="00B575FB" w:rsidRDefault="00B575FB" w:rsidP="00B575FB">
            <w:pPr>
              <w:pStyle w:val="Style1"/>
              <w:numPr>
                <w:ilvl w:val="1"/>
                <w:numId w:val="13"/>
              </w:numPr>
              <w:rPr>
                <w:sz w:val="24"/>
                <w:szCs w:val="24"/>
              </w:rPr>
            </w:pPr>
            <w:r>
              <w:rPr>
                <w:sz w:val="24"/>
                <w:szCs w:val="24"/>
              </w:rPr>
              <w:t>Professionalism</w:t>
            </w:r>
          </w:p>
          <w:p w14:paraId="48298305" w14:textId="77777777" w:rsidR="00B575FB" w:rsidRDefault="00B575FB" w:rsidP="00B575FB">
            <w:pPr>
              <w:pStyle w:val="Style1"/>
              <w:numPr>
                <w:ilvl w:val="1"/>
                <w:numId w:val="13"/>
              </w:numPr>
              <w:rPr>
                <w:sz w:val="24"/>
                <w:szCs w:val="24"/>
              </w:rPr>
            </w:pPr>
            <w:r>
              <w:rPr>
                <w:sz w:val="24"/>
                <w:szCs w:val="24"/>
              </w:rPr>
              <w:t>Follows patient/procedure ID Policy</w:t>
            </w:r>
          </w:p>
          <w:p w14:paraId="7B9434B3" w14:textId="77777777" w:rsidR="00B575FB" w:rsidRDefault="00B575FB" w:rsidP="00B575FB">
            <w:pPr>
              <w:pStyle w:val="Style1"/>
              <w:numPr>
                <w:ilvl w:val="1"/>
                <w:numId w:val="13"/>
              </w:numPr>
              <w:rPr>
                <w:sz w:val="24"/>
                <w:szCs w:val="24"/>
              </w:rPr>
            </w:pPr>
            <w:r>
              <w:rPr>
                <w:sz w:val="24"/>
                <w:szCs w:val="24"/>
              </w:rPr>
              <w:t>Physical facilities readiness</w:t>
            </w:r>
          </w:p>
          <w:p w14:paraId="7FB6A7B7" w14:textId="77777777" w:rsidR="00B575FB" w:rsidRDefault="00B575FB" w:rsidP="00B575FB">
            <w:pPr>
              <w:pStyle w:val="Style1"/>
              <w:numPr>
                <w:ilvl w:val="1"/>
                <w:numId w:val="13"/>
              </w:numPr>
              <w:rPr>
                <w:sz w:val="24"/>
                <w:szCs w:val="24"/>
              </w:rPr>
            </w:pPr>
            <w:r>
              <w:rPr>
                <w:sz w:val="24"/>
                <w:szCs w:val="24"/>
              </w:rPr>
              <w:t>Radiation protection</w:t>
            </w:r>
          </w:p>
          <w:p w14:paraId="1D4D1EE1" w14:textId="77777777" w:rsidR="00B575FB" w:rsidRDefault="00B575FB" w:rsidP="00B575FB">
            <w:pPr>
              <w:pStyle w:val="Style1"/>
              <w:numPr>
                <w:ilvl w:val="1"/>
                <w:numId w:val="13"/>
              </w:numPr>
              <w:rPr>
                <w:sz w:val="24"/>
                <w:szCs w:val="24"/>
              </w:rPr>
            </w:pPr>
            <w:r>
              <w:rPr>
                <w:sz w:val="24"/>
                <w:szCs w:val="24"/>
              </w:rPr>
              <w:t>Patient care skills</w:t>
            </w:r>
          </w:p>
          <w:p w14:paraId="32A659E8" w14:textId="77777777" w:rsidR="00B575FB" w:rsidRDefault="00B575FB" w:rsidP="00B575FB">
            <w:pPr>
              <w:pStyle w:val="Style1"/>
              <w:numPr>
                <w:ilvl w:val="1"/>
                <w:numId w:val="13"/>
              </w:numPr>
              <w:rPr>
                <w:sz w:val="24"/>
                <w:szCs w:val="24"/>
              </w:rPr>
            </w:pPr>
            <w:r>
              <w:rPr>
                <w:sz w:val="24"/>
                <w:szCs w:val="24"/>
              </w:rPr>
              <w:t>Communication skills</w:t>
            </w:r>
          </w:p>
          <w:p w14:paraId="32D3EDA7" w14:textId="77777777" w:rsidR="00B575FB" w:rsidRDefault="00B575FB" w:rsidP="00B575FB">
            <w:pPr>
              <w:pStyle w:val="Style1"/>
              <w:numPr>
                <w:ilvl w:val="1"/>
                <w:numId w:val="13"/>
              </w:numPr>
              <w:rPr>
                <w:sz w:val="24"/>
                <w:szCs w:val="24"/>
              </w:rPr>
            </w:pPr>
            <w:r>
              <w:rPr>
                <w:sz w:val="24"/>
                <w:szCs w:val="24"/>
              </w:rPr>
              <w:t>Projection</w:t>
            </w:r>
          </w:p>
          <w:p w14:paraId="0750E761" w14:textId="77777777" w:rsidR="00B575FB" w:rsidRDefault="00B575FB" w:rsidP="00B575FB">
            <w:pPr>
              <w:pStyle w:val="Style1"/>
              <w:numPr>
                <w:ilvl w:val="1"/>
                <w:numId w:val="13"/>
              </w:numPr>
              <w:rPr>
                <w:sz w:val="24"/>
                <w:szCs w:val="24"/>
              </w:rPr>
            </w:pPr>
            <w:r>
              <w:rPr>
                <w:sz w:val="24"/>
                <w:szCs w:val="24"/>
              </w:rPr>
              <w:t>Image review</w:t>
            </w:r>
          </w:p>
          <w:p w14:paraId="5AAE18CD" w14:textId="77777777" w:rsidR="00B575FB" w:rsidRDefault="00B575FB">
            <w:pPr>
              <w:spacing w:line="240" w:lineRule="auto"/>
            </w:pPr>
          </w:p>
        </w:tc>
      </w:tr>
      <w:tr w:rsidR="00F64260" w14:paraId="017267C2" w14:textId="77777777" w:rsidTr="00115A68">
        <w:tc>
          <w:tcPr>
            <w:tcW w:w="4429" w:type="dxa"/>
          </w:tcPr>
          <w:p w14:paraId="4E937535" w14:textId="2784B304"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8" w:name="outline"/>
            <w:bookmarkEnd w:id="28"/>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1159559A" w:rsidR="00115A68" w:rsidRDefault="00B575FB" w:rsidP="0015571B">
            <w:pPr>
              <w:spacing w:line="240" w:lineRule="auto"/>
            </w:pPr>
            <w:r>
              <w:t>Eric Hall</w:t>
            </w:r>
          </w:p>
        </w:tc>
        <w:tc>
          <w:tcPr>
            <w:tcW w:w="3279" w:type="dxa"/>
            <w:vAlign w:val="center"/>
          </w:tcPr>
          <w:p w14:paraId="0730C1D0" w14:textId="2B35A6A0" w:rsidR="00115A68" w:rsidRDefault="00115A68" w:rsidP="0015571B">
            <w:pPr>
              <w:spacing w:line="240" w:lineRule="auto"/>
            </w:pPr>
            <w:r>
              <w:t xml:space="preserve">Program Director of </w:t>
            </w:r>
            <w:r w:rsidR="00B575FB">
              <w:t>Medical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44460C03" w:rsidR="00115A68" w:rsidRDefault="00B575FB" w:rsidP="0015571B">
            <w:pPr>
              <w:spacing w:line="240" w:lineRule="auto"/>
            </w:pPr>
            <w:r>
              <w:t>Rebeka Merson</w:t>
            </w:r>
          </w:p>
        </w:tc>
        <w:tc>
          <w:tcPr>
            <w:tcW w:w="3279" w:type="dxa"/>
            <w:vAlign w:val="center"/>
          </w:tcPr>
          <w:p w14:paraId="2927DBCB" w14:textId="4E47984B" w:rsidR="00115A68" w:rsidRDefault="00115A68" w:rsidP="0015571B">
            <w:pPr>
              <w:spacing w:line="240" w:lineRule="auto"/>
            </w:pPr>
            <w:r>
              <w:t xml:space="preserve">Chair of </w:t>
            </w:r>
            <w:r w:rsidR="00B575FB">
              <w:t xml:space="preserve"> Biology</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2BAA60D8" w:rsidR="00115A68" w:rsidRDefault="00B575FB" w:rsidP="0015571B">
            <w:pPr>
              <w:spacing w:line="240" w:lineRule="auto"/>
            </w:pPr>
            <w:r>
              <w:t>Earl Simson</w:t>
            </w:r>
          </w:p>
        </w:tc>
        <w:tc>
          <w:tcPr>
            <w:tcW w:w="3279" w:type="dxa"/>
            <w:vAlign w:val="center"/>
          </w:tcPr>
          <w:p w14:paraId="229CC930" w14:textId="42521204" w:rsidR="00115A68" w:rsidRDefault="00115A68" w:rsidP="0015571B">
            <w:pPr>
              <w:spacing w:line="240" w:lineRule="auto"/>
            </w:pPr>
            <w:r>
              <w:t xml:space="preserve">Dean of </w:t>
            </w:r>
            <w:r w:rsidR="00B575FB">
              <w:t>FAS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6085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E048A" w14:textId="77777777" w:rsidR="00590F45" w:rsidRDefault="00590F45" w:rsidP="00FA78CA">
      <w:pPr>
        <w:spacing w:line="240" w:lineRule="auto"/>
      </w:pPr>
      <w:r>
        <w:separator/>
      </w:r>
    </w:p>
  </w:endnote>
  <w:endnote w:type="continuationSeparator" w:id="0">
    <w:p w14:paraId="7BAF9DBE" w14:textId="77777777" w:rsidR="00590F45" w:rsidRDefault="00590F4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60E2A9C0"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6085A">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6085A">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8CBC8" w14:textId="77777777" w:rsidR="00590F45" w:rsidRDefault="00590F45" w:rsidP="00FA78CA">
      <w:pPr>
        <w:spacing w:line="240" w:lineRule="auto"/>
      </w:pPr>
      <w:r>
        <w:separator/>
      </w:r>
    </w:p>
  </w:footnote>
  <w:footnote w:type="continuationSeparator" w:id="0">
    <w:p w14:paraId="5B0B4999" w14:textId="77777777" w:rsidR="00590F45" w:rsidRDefault="00590F45"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63A319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AD0B6E">
      <w:rPr>
        <w:color w:val="4F6228"/>
      </w:rPr>
      <w:t>17-18-049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D0B6E">
      <w:rPr>
        <w:color w:val="4F6228"/>
      </w:rPr>
      <w:t xml:space="preserve"> 2/11/2018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378F"/>
    <w:multiLevelType w:val="hybridMultilevel"/>
    <w:tmpl w:val="64E4D3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C812784"/>
    <w:multiLevelType w:val="hybridMultilevel"/>
    <w:tmpl w:val="218A1F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nsid w:val="7EAC5B26"/>
    <w:multiLevelType w:val="hybridMultilevel"/>
    <w:tmpl w:val="13841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6"/>
  </w:num>
  <w:num w:numId="6">
    <w:abstractNumId w:val="11"/>
  </w:num>
  <w:num w:numId="7">
    <w:abstractNumId w:val="2"/>
  </w:num>
  <w:num w:numId="8">
    <w:abstractNumId w:val="7"/>
  </w:num>
  <w:num w:numId="9">
    <w:abstractNumId w:val="9"/>
  </w:num>
  <w:num w:numId="10">
    <w:abstractNumId w:val="5"/>
  </w:num>
  <w:num w:numId="11">
    <w:abstractNumId w:val="12"/>
  </w:num>
  <w:num w:numId="12">
    <w:abstractNumId w:val="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6085A"/>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3932"/>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2147F"/>
    <w:rsid w:val="00345149"/>
    <w:rsid w:val="00376A8B"/>
    <w:rsid w:val="003A45F6"/>
    <w:rsid w:val="003B4A52"/>
    <w:rsid w:val="003C1A54"/>
    <w:rsid w:val="003C511E"/>
    <w:rsid w:val="003D7372"/>
    <w:rsid w:val="003F099C"/>
    <w:rsid w:val="003F4E82"/>
    <w:rsid w:val="00402602"/>
    <w:rsid w:val="00424DCD"/>
    <w:rsid w:val="004254A0"/>
    <w:rsid w:val="004313E6"/>
    <w:rsid w:val="004403BD"/>
    <w:rsid w:val="00442EEA"/>
    <w:rsid w:val="004779B4"/>
    <w:rsid w:val="004E57C5"/>
    <w:rsid w:val="00517DB2"/>
    <w:rsid w:val="005473BC"/>
    <w:rsid w:val="00552EA1"/>
    <w:rsid w:val="005873E3"/>
    <w:rsid w:val="00590F45"/>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2C59"/>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D0B6E"/>
    <w:rsid w:val="00AE78C2"/>
    <w:rsid w:val="00AE7A3D"/>
    <w:rsid w:val="00B12BAB"/>
    <w:rsid w:val="00B20954"/>
    <w:rsid w:val="00B24AAC"/>
    <w:rsid w:val="00B26F16"/>
    <w:rsid w:val="00B35315"/>
    <w:rsid w:val="00B4771F"/>
    <w:rsid w:val="00B4784B"/>
    <w:rsid w:val="00B51B79"/>
    <w:rsid w:val="00B575FB"/>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3BE2"/>
    <w:rsid w:val="00D56C09"/>
    <w:rsid w:val="00D64DF4"/>
    <w:rsid w:val="00D65F02"/>
    <w:rsid w:val="00D75B84"/>
    <w:rsid w:val="00D75FF8"/>
    <w:rsid w:val="00DA73A0"/>
    <w:rsid w:val="00DB23D4"/>
    <w:rsid w:val="00DB63D4"/>
    <w:rsid w:val="00DD69AE"/>
    <w:rsid w:val="00DE2B7A"/>
    <w:rsid w:val="00DF4FCD"/>
    <w:rsid w:val="00DF7C07"/>
    <w:rsid w:val="00E21AE0"/>
    <w:rsid w:val="00E36AF7"/>
    <w:rsid w:val="00E4755D"/>
    <w:rsid w:val="00E641DE"/>
    <w:rsid w:val="00EB33FD"/>
    <w:rsid w:val="00EC34C4"/>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tyle1">
    <w:name w:val="Style1"/>
    <w:basedOn w:val="NoSpacing"/>
    <w:link w:val="Style1Char"/>
    <w:qFormat/>
    <w:rsid w:val="00B575FB"/>
    <w:rPr>
      <w:rFonts w:asciiTheme="minorHAnsi" w:eastAsiaTheme="minorEastAsia" w:hAnsiTheme="minorHAnsi" w:cstheme="minorBidi"/>
      <w:lang w:eastAsia="ja-JP"/>
    </w:rPr>
  </w:style>
  <w:style w:type="character" w:customStyle="1" w:styleId="Style1Char">
    <w:name w:val="Style1 Char"/>
    <w:basedOn w:val="NoSpacingChar"/>
    <w:link w:val="Style1"/>
    <w:rsid w:val="00B575FB"/>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tyle1">
    <w:name w:val="Style1"/>
    <w:basedOn w:val="NoSpacing"/>
    <w:link w:val="Style1Char"/>
    <w:qFormat/>
    <w:rsid w:val="00B575FB"/>
    <w:rPr>
      <w:rFonts w:asciiTheme="minorHAnsi" w:eastAsiaTheme="minorEastAsia" w:hAnsiTheme="minorHAnsi" w:cstheme="minorBidi"/>
      <w:lang w:eastAsia="ja-JP"/>
    </w:rPr>
  </w:style>
  <w:style w:type="character" w:customStyle="1" w:styleId="Style1Char">
    <w:name w:val="Style1 Char"/>
    <w:basedOn w:val="NoSpacingChar"/>
    <w:link w:val="Style1"/>
    <w:rsid w:val="00B575FB"/>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67Z3ZXSPZZWZ-949-565</_dlc_DocId>
    <_dlc_DocIdUrl xmlns="67887a43-7e4d-4c1c-91d7-15e417b1b8ab">
      <Url>https://w3.ric.edu/curriculum_committee/_layouts/15/DocIdRedir.aspx?ID=67Z3ZXSPZZWZ-949-565</Url>
      <Description>67Z3ZXSPZZWZ-949-565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737A6D03-152C-44C6-BEF2-85E9014B34C4}"/>
</file>

<file path=docProps/app.xml><?xml version="1.0" encoding="utf-8"?>
<Properties xmlns="http://schemas.openxmlformats.org/officeDocument/2006/extended-properties" xmlns:vt="http://schemas.openxmlformats.org/officeDocument/2006/docPropsVTypes">
  <Template>Normal.dotm</Template>
  <TotalTime>2</TotalTime>
  <Pages>4</Pages>
  <Words>2242</Words>
  <Characters>12202</Characters>
  <Application>Microsoft Macintosh Word</Application>
  <DocSecurity>0</DocSecurity>
  <Lines>182</Lines>
  <Paragraphs>54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2018-02-09T15:13:00Z</dcterms:created>
  <dcterms:modified xsi:type="dcterms:W3CDTF">2018-02-14T02:43:00Z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015e0a3a-a8d8-460e-911c-f6858572f570</vt:lpwstr>
  </property>
</Properties>
</file>