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4D0F521" w:rsidR="00F64260" w:rsidRPr="00A83A6C" w:rsidRDefault="00915F67" w:rsidP="00B862BF">
            <w:pPr>
              <w:pStyle w:val="Heading5"/>
              <w:rPr>
                <w:b/>
              </w:rPr>
            </w:pPr>
            <w:bookmarkStart w:id="0" w:name="Proposal"/>
            <w:bookmarkEnd w:id="0"/>
            <w:r>
              <w:rPr>
                <w:b/>
              </w:rPr>
              <w:t>InGOS 302 INGOS and Social Entrepreneurship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E289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2F56DF7" w:rsidR="00F64260" w:rsidRPr="005F2A05" w:rsidRDefault="00F64260" w:rsidP="00FA78CA">
            <w:pPr>
              <w:rPr>
                <w:b/>
              </w:rPr>
            </w:pPr>
            <w:bookmarkStart w:id="4" w:name="type"/>
            <w:r w:rsidRPr="005F2A05">
              <w:rPr>
                <w:b/>
              </w:rPr>
              <w:t>Course</w:t>
            </w:r>
            <w:r w:rsidRPr="00915F67">
              <w:rPr>
                <w:b/>
              </w:rPr>
              <w:t xml:space="preserve">: </w:t>
            </w:r>
            <w:bookmarkEnd w:id="4"/>
            <w:r w:rsidRPr="00915F67">
              <w:rPr>
                <w:b/>
              </w:rPr>
              <w:t>revision</w:t>
            </w:r>
            <w:r w:rsidRPr="005F2A05">
              <w:rPr>
                <w:b/>
              </w:rPr>
              <w:t xml:space="preserve"> </w:t>
            </w:r>
            <w:bookmarkStart w:id="5" w:name="deletion"/>
            <w:bookmarkEnd w:id="5"/>
          </w:p>
          <w:p w14:paraId="52ECEFB4" w14:textId="4C1CA3C8"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00BF4A20">
        <w:trPr>
          <w:cantSplit/>
          <w:trHeight w:val="313"/>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8867F5" w:rsidR="00F64260" w:rsidRPr="00B605CE" w:rsidRDefault="00915F67" w:rsidP="00B862BF">
            <w:pPr>
              <w:rPr>
                <w:b/>
              </w:rPr>
            </w:pPr>
            <w:bookmarkStart w:id="6" w:name="Originator"/>
            <w:bookmarkEnd w:id="6"/>
            <w:r>
              <w:rPr>
                <w:b/>
              </w:rPr>
              <w:t>Robyn Linde</w:t>
            </w:r>
          </w:p>
        </w:tc>
        <w:tc>
          <w:tcPr>
            <w:tcW w:w="1210" w:type="pct"/>
          </w:tcPr>
          <w:p w14:paraId="788D9512" w14:textId="19B60691" w:rsidR="00F64260" w:rsidRPr="00946B20" w:rsidRDefault="009E289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80909EE" w:rsidR="00F64260" w:rsidRPr="00B605CE" w:rsidRDefault="00915F67"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EB52C00" w:rsidR="00F64260" w:rsidRDefault="00164CE7" w:rsidP="00FA6998">
            <w:pPr>
              <w:rPr>
                <w:b/>
              </w:rPr>
            </w:pPr>
            <w:bookmarkStart w:id="8" w:name="Rationale"/>
            <w:bookmarkEnd w:id="8"/>
            <w:r>
              <w:rPr>
                <w:b/>
              </w:rPr>
              <w:t>I am changing the pre</w:t>
            </w:r>
            <w:r w:rsidR="00915F67">
              <w:rPr>
                <w:b/>
              </w:rPr>
              <w:t>requisite for INGOS 302</w:t>
            </w:r>
            <w:r w:rsidR="00BF4A20">
              <w:rPr>
                <w:b/>
              </w:rPr>
              <w:t xml:space="preserve"> </w:t>
            </w:r>
            <w:r w:rsidR="009E289C" w:rsidRPr="009E289C">
              <w:rPr>
                <w:rFonts w:asciiTheme="minorHAnsi" w:hAnsiTheme="minorHAnsi" w:cstheme="minorHAnsi"/>
                <w:b/>
              </w:rPr>
              <w:t>International Nongovernmental Organizations and Social Entrepreneurship</w:t>
            </w:r>
            <w:r w:rsidR="00BF4A20">
              <w:rPr>
                <w:b/>
              </w:rPr>
              <w:t xml:space="preserve">, </w:t>
            </w:r>
            <w:r w:rsidR="00915F67">
              <w:rPr>
                <w:b/>
              </w:rPr>
              <w:t xml:space="preserve">from </w:t>
            </w:r>
            <w:r w:rsidR="00BF4A20">
              <w:rPr>
                <w:b/>
              </w:rPr>
              <w:t>“</w:t>
            </w:r>
            <w:r w:rsidR="00915F67" w:rsidRPr="00BF4A20">
              <w:rPr>
                <w:b/>
                <w:i/>
              </w:rPr>
              <w:t>POL 203</w:t>
            </w:r>
            <w:r w:rsidR="00BF4A20" w:rsidRPr="00BF4A20">
              <w:rPr>
                <w:b/>
                <w:i/>
              </w:rPr>
              <w:t xml:space="preserve"> </w:t>
            </w:r>
            <w:r w:rsidR="00F901B4">
              <w:rPr>
                <w:b/>
                <w:i/>
              </w:rPr>
              <w:t>or consent of program director</w:t>
            </w:r>
            <w:proofErr w:type="gramStart"/>
            <w:r w:rsidR="00BF4A20">
              <w:rPr>
                <w:b/>
                <w:i/>
              </w:rPr>
              <w:t xml:space="preserve">” </w:t>
            </w:r>
            <w:r w:rsidR="00915F67">
              <w:rPr>
                <w:b/>
              </w:rPr>
              <w:t xml:space="preserve"> to</w:t>
            </w:r>
            <w:proofErr w:type="gramEnd"/>
            <w:r w:rsidR="00915F67">
              <w:rPr>
                <w:b/>
              </w:rPr>
              <w:t xml:space="preserve"> </w:t>
            </w:r>
            <w:r w:rsidR="00BF4A20">
              <w:rPr>
                <w:b/>
              </w:rPr>
              <w:t>“</w:t>
            </w:r>
            <w:r w:rsidR="00F901B4" w:rsidRPr="00F901B4">
              <w:rPr>
                <w:b/>
                <w:i/>
              </w:rPr>
              <w:t>Completion of at least</w:t>
            </w:r>
            <w:r w:rsidR="00F901B4">
              <w:rPr>
                <w:b/>
              </w:rPr>
              <w:t xml:space="preserve"> </w:t>
            </w:r>
            <w:r w:rsidR="00915F67" w:rsidRPr="00BF4A20">
              <w:rPr>
                <w:b/>
                <w:i/>
              </w:rPr>
              <w:t xml:space="preserve">30 </w:t>
            </w:r>
            <w:r w:rsidR="00F901B4">
              <w:rPr>
                <w:b/>
                <w:i/>
              </w:rPr>
              <w:t xml:space="preserve">college </w:t>
            </w:r>
            <w:r w:rsidR="00915F67" w:rsidRPr="00BF4A20">
              <w:rPr>
                <w:b/>
                <w:i/>
              </w:rPr>
              <w:t>credits</w:t>
            </w:r>
            <w:r w:rsidR="00915F67">
              <w:rPr>
                <w:b/>
              </w:rPr>
              <w:t>.</w:t>
            </w:r>
            <w:r w:rsidR="00BF4A20">
              <w:rPr>
                <w:b/>
              </w:rPr>
              <w:t>”</w:t>
            </w:r>
            <w:r w:rsidR="00915F67">
              <w:rPr>
                <w:b/>
              </w:rPr>
              <w:t xml:space="preserve">  In </w:t>
            </w:r>
            <w:r w:rsidR="00BF4A20">
              <w:rPr>
                <w:b/>
              </w:rPr>
              <w:t xml:space="preserve">this </w:t>
            </w:r>
            <w:r w:rsidR="00915F67">
              <w:rPr>
                <w:b/>
              </w:rPr>
              <w:t>course, we work on a community project where service-learning is a key component.  POL 203 Global Politics is not necessary for students to participate in the project, reflect on their experiences</w:t>
            </w:r>
            <w:r w:rsidR="00BF4A20">
              <w:rPr>
                <w:b/>
              </w:rPr>
              <w:t>,</w:t>
            </w:r>
            <w:r w:rsidR="00915F67">
              <w:rPr>
                <w:b/>
              </w:rPr>
              <w:t xml:space="preserve"> or relate the course material to their larger course of study. As such, the completion of 30 credits or sopho</w:t>
            </w:r>
            <w:r>
              <w:rPr>
                <w:b/>
              </w:rPr>
              <w:t>more status is a sufficient pre</w:t>
            </w:r>
            <w:r w:rsidR="00915F67">
              <w:rPr>
                <w:b/>
              </w:rPr>
              <w:t xml:space="preserve">requisite for the course.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78134B4" w:rsidR="00517DB2" w:rsidRPr="00B649C4" w:rsidRDefault="00F901B4" w:rsidP="00F901B4">
            <w:pPr>
              <w:rPr>
                <w:b/>
              </w:rPr>
            </w:pPr>
            <w:bookmarkStart w:id="9" w:name="student_impact"/>
            <w:bookmarkEnd w:id="9"/>
            <w:r>
              <w:rPr>
                <w:b/>
              </w:rPr>
              <w:t>This will allow the course to be more readily accessible to students without compromising their ability to do well in it.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5C2A82A" w:rsidR="00517DB2" w:rsidRPr="00B649C4" w:rsidRDefault="00915F67"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E289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B9F98D" w:rsidR="008D52B7" w:rsidRPr="00C25F9D" w:rsidRDefault="00915F6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E289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4A742BB" w:rsidR="008D52B7" w:rsidRPr="00C25F9D" w:rsidRDefault="00915F6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E289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B7D5BA" w:rsidR="008D52B7" w:rsidRPr="00C25F9D" w:rsidRDefault="00915F6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E289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A8F1996" w:rsidR="008D52B7" w:rsidRPr="00C25F9D" w:rsidRDefault="00915F6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D5613E" w:rsidR="00F64260" w:rsidRPr="00B605CE" w:rsidRDefault="00915F67"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5D53698" w14:textId="0765E9A0" w:rsidR="00F64260" w:rsidRPr="00C344AB" w:rsidRDefault="007A5702" w:rsidP="00C344AB">
      <w:pPr>
        <w:rPr>
          <w:b/>
          <w:sz w:val="20"/>
          <w:szCs w:val="20"/>
        </w:rPr>
      </w:pPr>
      <w:bookmarkStart w:id="13" w:name="_GoBack"/>
      <w:bookmarkEnd w:id="13"/>
      <w:r>
        <w:lastRenderedPageBreak/>
        <w:t xml:space="preserve">B.  </w:t>
      </w:r>
      <w:r w:rsidR="009E289C">
        <w:fldChar w:fldCharType="begin"/>
      </w:r>
      <w:r w:rsidR="009E289C">
        <w:instrText xml:space="preserve"> HYPERLINK \l "delete_if" \o "Delete this entire section if it is not applicable to  your proposal. If revising a course, you ONLY need to fill in the befor</w:instrText>
      </w:r>
      <w:r w:rsidR="009E289C">
        <w:instrText xml:space="preserve">e and after details of those aspects you would like to change, and just leave the rest blank." </w:instrText>
      </w:r>
      <w:r w:rsidR="009E289C">
        <w:fldChar w:fldCharType="separate"/>
      </w:r>
      <w:r w:rsidR="00FA6359" w:rsidRPr="00FA6359">
        <w:rPr>
          <w:color w:val="0000FF"/>
          <w:u w:val="single"/>
        </w:rPr>
        <w:t>NEW OR REVISED COURSES</w:t>
      </w:r>
      <w:r w:rsidR="009E289C">
        <w:rPr>
          <w:color w:val="0000FF"/>
          <w:u w:val="single"/>
        </w:rPr>
        <w:fldChar w:fldCharType="end"/>
      </w:r>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41"/>
        <w:gridCol w:w="3883"/>
        <w:gridCol w:w="3924"/>
      </w:tblGrid>
      <w:tr w:rsidR="00F64260" w:rsidRPr="006E3AF2" w14:paraId="6EE19C38" w14:textId="77777777" w:rsidTr="00915F67">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gridSpan w:val="2"/>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915F67">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gridSpan w:val="2"/>
            <w:noWrap/>
          </w:tcPr>
          <w:p w14:paraId="1E34A8E4" w14:textId="5AD48214" w:rsidR="00F64260" w:rsidRPr="009F029C" w:rsidRDefault="009E289C" w:rsidP="001429AA">
            <w:pPr>
              <w:spacing w:line="240" w:lineRule="auto"/>
              <w:rPr>
                <w:b/>
              </w:rPr>
            </w:pPr>
            <w:bookmarkStart w:id="14" w:name="cours_title"/>
            <w:bookmarkEnd w:id="14"/>
            <w:r>
              <w:rPr>
                <w:b/>
              </w:rPr>
              <w:t>INGO 302</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915F67">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gridSpan w:val="2"/>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915F67">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gridSpan w:val="2"/>
            <w:noWrap/>
          </w:tcPr>
          <w:p w14:paraId="386591F8" w14:textId="0BDB8C35" w:rsidR="00F64260" w:rsidRPr="009F029C" w:rsidRDefault="009E289C" w:rsidP="001429AA">
            <w:pPr>
              <w:spacing w:line="240" w:lineRule="auto"/>
              <w:rPr>
                <w:b/>
              </w:rPr>
            </w:pPr>
            <w:bookmarkStart w:id="15" w:name="title"/>
            <w:bookmarkEnd w:id="15"/>
            <w:r w:rsidRPr="004B067F">
              <w:rPr>
                <w:rFonts w:asciiTheme="minorHAnsi" w:hAnsiTheme="minorHAnsi" w:cstheme="minorHAnsi"/>
              </w:rPr>
              <w:t>International Nongovernmental Organizations and Social Entrepreneurship</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915F67">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gridSpan w:val="2"/>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915F67">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gridSpan w:val="2"/>
            <w:noWrap/>
          </w:tcPr>
          <w:p w14:paraId="1DA13CE0" w14:textId="52CF9609" w:rsidR="00F64260" w:rsidRPr="009F029C" w:rsidRDefault="00915F67" w:rsidP="001429AA">
            <w:pPr>
              <w:spacing w:line="240" w:lineRule="auto"/>
              <w:rPr>
                <w:b/>
              </w:rPr>
            </w:pPr>
            <w:bookmarkStart w:id="17" w:name="prereqs"/>
            <w:bookmarkEnd w:id="17"/>
            <w:r>
              <w:rPr>
                <w:b/>
              </w:rPr>
              <w:t>POL 203</w:t>
            </w:r>
            <w:r w:rsidR="00F901B4">
              <w:rPr>
                <w:b/>
              </w:rPr>
              <w:t xml:space="preserve"> or by consent of the program director</w:t>
            </w:r>
          </w:p>
        </w:tc>
        <w:tc>
          <w:tcPr>
            <w:tcW w:w="3840" w:type="dxa"/>
            <w:noWrap/>
          </w:tcPr>
          <w:p w14:paraId="4DA91B44" w14:textId="6B28D78C" w:rsidR="00F64260" w:rsidRPr="009F029C" w:rsidRDefault="00F901B4" w:rsidP="001429AA">
            <w:pPr>
              <w:spacing w:line="240" w:lineRule="auto"/>
              <w:rPr>
                <w:b/>
              </w:rPr>
            </w:pPr>
            <w:r>
              <w:rPr>
                <w:b/>
              </w:rPr>
              <w:t xml:space="preserve">Completion of at least </w:t>
            </w:r>
            <w:r w:rsidR="00915F67">
              <w:rPr>
                <w:b/>
              </w:rPr>
              <w:t xml:space="preserve">30 </w:t>
            </w:r>
            <w:r>
              <w:rPr>
                <w:b/>
              </w:rPr>
              <w:t xml:space="preserve">college </w:t>
            </w:r>
            <w:r w:rsidR="00915F67">
              <w:rPr>
                <w:b/>
              </w:rPr>
              <w:t>credits</w:t>
            </w:r>
          </w:p>
        </w:tc>
      </w:tr>
      <w:tr w:rsidR="00F64260" w:rsidRPr="006E3AF2" w14:paraId="5AE5E526" w14:textId="77777777" w:rsidTr="00915F67">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gridSpan w:val="2"/>
            <w:noWrap/>
          </w:tcPr>
          <w:p w14:paraId="08F2FAD3" w14:textId="137FDC71" w:rsidR="00F64260" w:rsidRPr="009F029C" w:rsidRDefault="00F64260" w:rsidP="000A36CD">
            <w:pPr>
              <w:spacing w:line="240" w:lineRule="auto"/>
              <w:rPr>
                <w:b/>
                <w:sz w:val="20"/>
              </w:rPr>
            </w:pPr>
          </w:p>
        </w:tc>
        <w:tc>
          <w:tcPr>
            <w:tcW w:w="3840" w:type="dxa"/>
            <w:noWrap/>
          </w:tcPr>
          <w:p w14:paraId="67D1137F" w14:textId="2B38841D" w:rsidR="00F64260" w:rsidRPr="009F029C" w:rsidRDefault="00F64260" w:rsidP="00C25F9D">
            <w:pPr>
              <w:spacing w:line="240" w:lineRule="auto"/>
              <w:rPr>
                <w:b/>
                <w:sz w:val="20"/>
              </w:rPr>
            </w:pPr>
          </w:p>
        </w:tc>
      </w:tr>
      <w:tr w:rsidR="00F64260" w:rsidRPr="006E3AF2" w14:paraId="12464B8B" w14:textId="77777777" w:rsidTr="00915F67">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gridSpan w:val="2"/>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915F67">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gridSpan w:val="2"/>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915F67">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3"/>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915F67">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gridSpan w:val="2"/>
            <w:noWrap/>
          </w:tcPr>
          <w:p w14:paraId="54A0840F" w14:textId="323114B1" w:rsidR="00F64260" w:rsidRPr="009F029C" w:rsidRDefault="00F64260" w:rsidP="001429AA">
            <w:pPr>
              <w:spacing w:line="240" w:lineRule="auto"/>
              <w:rPr>
                <w:b/>
                <w:sz w:val="20"/>
              </w:rPr>
            </w:pPr>
          </w:p>
        </w:tc>
        <w:tc>
          <w:tcPr>
            <w:tcW w:w="3840" w:type="dxa"/>
            <w:noWrap/>
          </w:tcPr>
          <w:p w14:paraId="2CF717EE" w14:textId="1FF3A112" w:rsidR="00F64260" w:rsidRPr="009F029C" w:rsidRDefault="00F64260" w:rsidP="00C25F9D">
            <w:pPr>
              <w:spacing w:line="240" w:lineRule="auto"/>
              <w:rPr>
                <w:b/>
                <w:sz w:val="20"/>
              </w:rPr>
            </w:pPr>
          </w:p>
        </w:tc>
      </w:tr>
      <w:tr w:rsidR="00F64260" w:rsidRPr="006E3AF2" w14:paraId="66DAB74D" w14:textId="77777777" w:rsidTr="00915F67">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gridSpan w:val="2"/>
            <w:noWrap/>
          </w:tcPr>
          <w:p w14:paraId="79B4CAD6" w14:textId="6076F00D" w:rsidR="00F64260" w:rsidRPr="009F029C" w:rsidRDefault="00F64260" w:rsidP="006B20A9">
            <w:pPr>
              <w:spacing w:line="240" w:lineRule="auto"/>
              <w:rPr>
                <w:b/>
                <w:sz w:val="20"/>
              </w:rPr>
            </w:pPr>
            <w:bookmarkStart w:id="21" w:name="instr_methods"/>
            <w:bookmarkEnd w:id="21"/>
          </w:p>
        </w:tc>
        <w:tc>
          <w:tcPr>
            <w:tcW w:w="3840" w:type="dxa"/>
            <w:noWrap/>
          </w:tcPr>
          <w:p w14:paraId="27D66483" w14:textId="4DE40B9F" w:rsidR="00F64260" w:rsidRPr="009F029C" w:rsidRDefault="00F64260" w:rsidP="00795D54">
            <w:pPr>
              <w:spacing w:line="240" w:lineRule="auto"/>
              <w:rPr>
                <w:b/>
                <w:sz w:val="20"/>
              </w:rPr>
            </w:pPr>
          </w:p>
        </w:tc>
      </w:tr>
      <w:tr w:rsidR="00F64260" w:rsidRPr="006E3AF2" w14:paraId="40E0E48F" w14:textId="77777777" w:rsidTr="00915F67">
        <w:trPr>
          <w:trHeight w:val="295"/>
        </w:trPr>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gridSpan w:val="2"/>
            <w:noWrap/>
          </w:tcPr>
          <w:p w14:paraId="57466F72" w14:textId="409EB7FD" w:rsidR="00F64260" w:rsidRPr="009F029C" w:rsidRDefault="00F64260" w:rsidP="00A87611">
            <w:pPr>
              <w:spacing w:line="240" w:lineRule="auto"/>
              <w:rPr>
                <w:b/>
                <w:sz w:val="20"/>
              </w:rPr>
            </w:pPr>
            <w:bookmarkStart w:id="22" w:name="required"/>
            <w:bookmarkEnd w:id="22"/>
          </w:p>
        </w:tc>
        <w:tc>
          <w:tcPr>
            <w:tcW w:w="3840" w:type="dxa"/>
            <w:noWrap/>
          </w:tcPr>
          <w:p w14:paraId="442E5788" w14:textId="24054DF6" w:rsidR="00F64260" w:rsidRPr="009F029C" w:rsidRDefault="00F64260" w:rsidP="001A51ED">
            <w:pPr>
              <w:spacing w:line="240" w:lineRule="auto"/>
              <w:rPr>
                <w:b/>
                <w:sz w:val="20"/>
              </w:rPr>
            </w:pPr>
          </w:p>
        </w:tc>
      </w:tr>
      <w:tr w:rsidR="00F64260" w:rsidRPr="006E3AF2" w14:paraId="4F77409C" w14:textId="77777777" w:rsidTr="00915F67">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gridSpan w:val="2"/>
            <w:noWrap/>
          </w:tcPr>
          <w:p w14:paraId="1F134875" w14:textId="7A8CA32A" w:rsidR="00F64260" w:rsidRPr="009F029C" w:rsidRDefault="00F64260" w:rsidP="001429AA">
            <w:pPr>
              <w:spacing w:line="240" w:lineRule="auto"/>
              <w:rPr>
                <w:b/>
              </w:rPr>
            </w:pPr>
          </w:p>
        </w:tc>
        <w:tc>
          <w:tcPr>
            <w:tcW w:w="3840" w:type="dxa"/>
            <w:noWrap/>
          </w:tcPr>
          <w:p w14:paraId="41CF798F" w14:textId="1E66915C" w:rsidR="00F64260" w:rsidRPr="009F029C" w:rsidRDefault="00F64260" w:rsidP="001429AA">
            <w:pPr>
              <w:spacing w:line="240" w:lineRule="auto"/>
              <w:rPr>
                <w:b/>
              </w:rPr>
            </w:pPr>
          </w:p>
        </w:tc>
      </w:tr>
      <w:tr w:rsidR="00F64260" w:rsidRPr="006E3AF2" w14:paraId="3A6D1D6E" w14:textId="77777777" w:rsidTr="00915F67">
        <w:tc>
          <w:tcPr>
            <w:tcW w:w="3140" w:type="dxa"/>
            <w:gridSpan w:val="2"/>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00" w:type="dxa"/>
            <w:noWrap/>
          </w:tcPr>
          <w:p w14:paraId="071181E7" w14:textId="005C896F" w:rsidR="00F64260" w:rsidRPr="009F029C" w:rsidRDefault="00F64260" w:rsidP="001A51ED">
            <w:pPr>
              <w:rPr>
                <w:b/>
                <w:sz w:val="20"/>
              </w:rPr>
            </w:pPr>
            <w:bookmarkStart w:id="23" w:name="ge"/>
            <w:bookmarkEnd w:id="23"/>
          </w:p>
        </w:tc>
        <w:tc>
          <w:tcPr>
            <w:tcW w:w="3840" w:type="dxa"/>
            <w:noWrap/>
          </w:tcPr>
          <w:p w14:paraId="45B135E3" w14:textId="79110E82" w:rsidR="00F64260" w:rsidRPr="009F029C" w:rsidRDefault="00F64260" w:rsidP="001429AA">
            <w:pPr>
              <w:spacing w:line="240" w:lineRule="auto"/>
              <w:rPr>
                <w:b/>
                <w:sz w:val="20"/>
              </w:rPr>
            </w:pPr>
          </w:p>
        </w:tc>
      </w:tr>
      <w:tr w:rsidR="00F64260" w:rsidRPr="006E3AF2" w14:paraId="7309520B" w14:textId="77777777" w:rsidTr="00915F67">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gridSpan w:val="2"/>
            <w:noWrap/>
          </w:tcPr>
          <w:p w14:paraId="1A66AF8F" w14:textId="5FE32926"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840" w:type="dxa"/>
            <w:noWrap/>
          </w:tcPr>
          <w:p w14:paraId="33AC4615" w14:textId="28AE6F86" w:rsidR="00F64260" w:rsidRPr="009F029C" w:rsidRDefault="00F64260" w:rsidP="00FA769F">
            <w:pPr>
              <w:spacing w:line="240" w:lineRule="auto"/>
              <w:rPr>
                <w:b/>
                <w:sz w:val="20"/>
              </w:rPr>
            </w:pPr>
          </w:p>
        </w:tc>
      </w:tr>
      <w:tr w:rsidR="00F64260" w:rsidRPr="006E3AF2" w14:paraId="071E0CC5" w14:textId="77777777" w:rsidTr="00915F67">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gridSpan w:val="2"/>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915F67">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3"/>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E289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E289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3134016A" w14:textId="77777777" w:rsidR="009E289C" w:rsidRDefault="009E289C" w:rsidP="001A37FB">
      <w:pPr>
        <w:pStyle w:val="Heading2"/>
        <w:jc w:val="left"/>
      </w:pPr>
    </w:p>
    <w:p w14:paraId="33271706" w14:textId="77777777" w:rsidR="009E289C" w:rsidRDefault="009E289C"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DCEC6E8" w:rsidR="00115A68" w:rsidRDefault="00915F67" w:rsidP="0015571B">
            <w:pPr>
              <w:spacing w:line="240" w:lineRule="auto"/>
            </w:pPr>
            <w:r>
              <w:t>Robyn Linde</w:t>
            </w:r>
          </w:p>
        </w:tc>
        <w:tc>
          <w:tcPr>
            <w:tcW w:w="3279" w:type="dxa"/>
            <w:vAlign w:val="center"/>
          </w:tcPr>
          <w:p w14:paraId="0730C1D0" w14:textId="242E8049" w:rsidR="00115A68" w:rsidRDefault="00115A68" w:rsidP="0015571B">
            <w:pPr>
              <w:spacing w:line="240" w:lineRule="auto"/>
            </w:pPr>
            <w:r>
              <w:t xml:space="preserve">Program Director of </w:t>
            </w:r>
            <w:r w:rsidR="00915F67">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915F67">
        <w:trPr>
          <w:cantSplit/>
          <w:trHeight w:val="520"/>
        </w:trPr>
        <w:tc>
          <w:tcPr>
            <w:tcW w:w="3279" w:type="dxa"/>
            <w:vAlign w:val="center"/>
          </w:tcPr>
          <w:p w14:paraId="2B0991B7" w14:textId="20B164C9" w:rsidR="00115A68" w:rsidRDefault="00915F67" w:rsidP="0015571B">
            <w:pPr>
              <w:spacing w:line="240" w:lineRule="auto"/>
            </w:pPr>
            <w:r>
              <w:t>Thomas A. Schmeling</w:t>
            </w:r>
          </w:p>
        </w:tc>
        <w:tc>
          <w:tcPr>
            <w:tcW w:w="3279" w:type="dxa"/>
            <w:vAlign w:val="center"/>
          </w:tcPr>
          <w:p w14:paraId="2927DBCB" w14:textId="5D29B5C0" w:rsidR="00115A68" w:rsidRDefault="00115A68" w:rsidP="0015571B">
            <w:pPr>
              <w:spacing w:line="240" w:lineRule="auto"/>
            </w:pPr>
            <w:r>
              <w:t xml:space="preserve">Chair of </w:t>
            </w:r>
            <w:r w:rsidR="00915F67">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07436D4" w:rsidR="00115A68" w:rsidRDefault="00915F67" w:rsidP="0015571B">
            <w:pPr>
              <w:spacing w:line="240" w:lineRule="auto"/>
            </w:pPr>
            <w:r>
              <w:t>Earl Simson</w:t>
            </w:r>
          </w:p>
        </w:tc>
        <w:tc>
          <w:tcPr>
            <w:tcW w:w="3279" w:type="dxa"/>
            <w:vAlign w:val="center"/>
          </w:tcPr>
          <w:p w14:paraId="229CC930" w14:textId="15684B9E" w:rsidR="00115A68" w:rsidRDefault="00115A68" w:rsidP="0015571B">
            <w:pPr>
              <w:spacing w:line="240" w:lineRule="auto"/>
            </w:pPr>
            <w:r>
              <w:t xml:space="preserve">Dean of </w:t>
            </w:r>
            <w:r w:rsidR="00915F67">
              <w:t>Faculty of 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26FC3BD3"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915F67">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9E289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915F67">
        <w:trPr>
          <w:cantSplit/>
          <w:trHeight w:val="489"/>
        </w:trPr>
        <w:tc>
          <w:tcPr>
            <w:tcW w:w="3168" w:type="dxa"/>
            <w:vAlign w:val="center"/>
          </w:tcPr>
          <w:p w14:paraId="52B20687" w14:textId="58FFDFF6" w:rsidR="00115A68" w:rsidRDefault="00115A68" w:rsidP="0015571B">
            <w:pPr>
              <w:spacing w:line="240" w:lineRule="auto"/>
            </w:pPr>
          </w:p>
        </w:tc>
        <w:tc>
          <w:tcPr>
            <w:tcW w:w="3254" w:type="dxa"/>
            <w:vAlign w:val="center"/>
          </w:tcPr>
          <w:p w14:paraId="12B14668" w14:textId="08164273"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83DE" w14:textId="77777777" w:rsidR="00A26BDB" w:rsidRDefault="00A26BDB" w:rsidP="00FA78CA">
      <w:pPr>
        <w:spacing w:line="240" w:lineRule="auto"/>
      </w:pPr>
      <w:r>
        <w:separator/>
      </w:r>
    </w:p>
  </w:endnote>
  <w:endnote w:type="continuationSeparator" w:id="0">
    <w:p w14:paraId="24807BE8" w14:textId="77777777" w:rsidR="00A26BDB" w:rsidRDefault="00A26BD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E289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E289C">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399ED" w14:textId="77777777" w:rsidR="00A26BDB" w:rsidRDefault="00A26BDB" w:rsidP="00FA78CA">
      <w:pPr>
        <w:spacing w:line="240" w:lineRule="auto"/>
      </w:pPr>
      <w:r>
        <w:separator/>
      </w:r>
    </w:p>
  </w:footnote>
  <w:footnote w:type="continuationSeparator" w:id="0">
    <w:p w14:paraId="4BA9FE63" w14:textId="77777777" w:rsidR="00A26BDB" w:rsidRDefault="00A26BD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A0B636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901B4">
      <w:rPr>
        <w:color w:val="4F6228"/>
      </w:rPr>
      <w:t>17-18-006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901B4">
      <w:rPr>
        <w:color w:val="4F6228"/>
      </w:rPr>
      <w:t>10/19/2017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49D7"/>
    <w:rsid w:val="000A36CD"/>
    <w:rsid w:val="000D1497"/>
    <w:rsid w:val="000D21F2"/>
    <w:rsid w:val="000E2CBA"/>
    <w:rsid w:val="001010FA"/>
    <w:rsid w:val="00101BA4"/>
    <w:rsid w:val="0010291E"/>
    <w:rsid w:val="00115A68"/>
    <w:rsid w:val="0011690A"/>
    <w:rsid w:val="00120C12"/>
    <w:rsid w:val="001278A4"/>
    <w:rsid w:val="0013176C"/>
    <w:rsid w:val="00131B87"/>
    <w:rsid w:val="00134A14"/>
    <w:rsid w:val="001429AA"/>
    <w:rsid w:val="00164CE7"/>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0378"/>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5BC1"/>
    <w:rsid w:val="00517DB2"/>
    <w:rsid w:val="005473BC"/>
    <w:rsid w:val="005873E3"/>
    <w:rsid w:val="005B1049"/>
    <w:rsid w:val="005C23BD"/>
    <w:rsid w:val="005C3F83"/>
    <w:rsid w:val="005D389E"/>
    <w:rsid w:val="005F2A05"/>
    <w:rsid w:val="00647C4A"/>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15F67"/>
    <w:rsid w:val="00936421"/>
    <w:rsid w:val="009458D2"/>
    <w:rsid w:val="00946B20"/>
    <w:rsid w:val="0098046D"/>
    <w:rsid w:val="00984B36"/>
    <w:rsid w:val="009A4E6F"/>
    <w:rsid w:val="009A58C1"/>
    <w:rsid w:val="009B4B02"/>
    <w:rsid w:val="009C1440"/>
    <w:rsid w:val="009E289C"/>
    <w:rsid w:val="009F029C"/>
    <w:rsid w:val="009F2F3E"/>
    <w:rsid w:val="00A01611"/>
    <w:rsid w:val="00A04A92"/>
    <w:rsid w:val="00A06E22"/>
    <w:rsid w:val="00A11DCD"/>
    <w:rsid w:val="00A26BDB"/>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4A20"/>
    <w:rsid w:val="00C0654C"/>
    <w:rsid w:val="00C11283"/>
    <w:rsid w:val="00C25F9D"/>
    <w:rsid w:val="00C31E83"/>
    <w:rsid w:val="00C344AB"/>
    <w:rsid w:val="00C518C1"/>
    <w:rsid w:val="00C53751"/>
    <w:rsid w:val="00C63F4F"/>
    <w:rsid w:val="00C94576"/>
    <w:rsid w:val="00C969FA"/>
    <w:rsid w:val="00C97577"/>
    <w:rsid w:val="00CA10DE"/>
    <w:rsid w:val="00CA71A8"/>
    <w:rsid w:val="00CC03A7"/>
    <w:rsid w:val="00CC3E7A"/>
    <w:rsid w:val="00CD18DD"/>
    <w:rsid w:val="00D1525E"/>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901B4"/>
    <w:rsid w:val="00FA6359"/>
    <w:rsid w:val="00FA6998"/>
    <w:rsid w:val="00FA769F"/>
    <w:rsid w:val="00FA78CA"/>
    <w:rsid w:val="00FE6A1D"/>
    <w:rsid w:val="00FF1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67Z3ZXSPZZWZ-949-521</_dlc_DocId>
    <_dlc_DocIdUrl xmlns="67887a43-7e4d-4c1c-91d7-15e417b1b8ab">
      <Url>https://w3.ric.edu/curriculum_committee/_layouts/15/DocIdRedir.aspx?ID=67Z3ZXSPZZWZ-949-521</Url>
      <Description>67Z3ZXSPZZWZ-949-521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C0DD86CB-01AE-4DA1-A1B0-29DEF6FE35C7}"/>
</file>

<file path=docProps/app.xml><?xml version="1.0" encoding="utf-8"?>
<Properties xmlns="http://schemas.openxmlformats.org/officeDocument/2006/extended-properties" xmlns:vt="http://schemas.openxmlformats.org/officeDocument/2006/docPropsVTypes">
  <Template>Normal.dotm</Template>
  <TotalTime>7</TotalTime>
  <Pages>3</Pages>
  <Words>2009</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2017-09-26T22:27:00Z</cp:lastPrinted>
  <dcterms:created xsi:type="dcterms:W3CDTF">2017-10-20T14:05:00Z</dcterms:created>
  <dcterms:modified xsi:type="dcterms:W3CDTF">2017-10-22T21:12:00Z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fba3840a-0f0a-4f86-862c-80e1853df6ef</vt:lpwstr>
  </property>
</Properties>
</file>