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B97140C" w:rsidR="00F64260" w:rsidRPr="00A83A6C" w:rsidRDefault="0056766F" w:rsidP="00B862BF">
            <w:pPr>
              <w:pStyle w:val="Heading5"/>
              <w:rPr>
                <w:b/>
              </w:rPr>
            </w:pPr>
            <w:bookmarkStart w:id="0" w:name="Proposal"/>
            <w:bookmarkEnd w:id="0"/>
            <w:r>
              <w:rPr>
                <w:b/>
              </w:rPr>
              <w:t>MGT</w:t>
            </w:r>
            <w:r w:rsidR="003764DF">
              <w:rPr>
                <w:b/>
              </w:rPr>
              <w:t xml:space="preserve"> </w:t>
            </w:r>
            <w:r>
              <w:rPr>
                <w:b/>
              </w:rPr>
              <w:t>345</w:t>
            </w:r>
            <w:r w:rsidR="003764DF">
              <w:rPr>
                <w:b/>
              </w:rPr>
              <w:t xml:space="preserve"> Managing in the world’s regions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3400F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2C91D91A" w:rsidR="00F64260" w:rsidRPr="00A83A6C" w:rsidRDefault="003764DF" w:rsidP="00B862BF">
            <w:pPr>
              <w:pStyle w:val="Heading5"/>
              <w:rPr>
                <w:b/>
              </w:rPr>
            </w:pPr>
            <w:bookmarkStart w:id="3" w:name="Ifapplicable"/>
            <w:bookmarkEnd w:id="3"/>
            <w:r>
              <w:rPr>
                <w:b/>
              </w:rPr>
              <w:t>MGT 345 International Business</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05CDC217" w:rsidR="00F64260" w:rsidRPr="005F2A05" w:rsidRDefault="00F64260" w:rsidP="00FA78CA">
            <w:pPr>
              <w:rPr>
                <w:b/>
              </w:rPr>
            </w:pPr>
            <w:bookmarkStart w:id="4" w:name="type"/>
            <w:r w:rsidRPr="005F2A05">
              <w:rPr>
                <w:b/>
              </w:rPr>
              <w:t xml:space="preserve">Course: </w:t>
            </w:r>
            <w:bookmarkEnd w:id="4"/>
            <w:r w:rsidRPr="005F2A05">
              <w:rPr>
                <w:b/>
              </w:rPr>
              <w:t xml:space="preserve">| </w:t>
            </w:r>
            <w:r w:rsidRPr="00A87611">
              <w:rPr>
                <w:b/>
              </w:rPr>
              <w:t>revision</w:t>
            </w:r>
            <w:r w:rsidRPr="005F2A05">
              <w:rPr>
                <w:b/>
              </w:rPr>
              <w:t xml:space="preserve"> </w:t>
            </w:r>
            <w:bookmarkStart w:id="5" w:name="deletion"/>
            <w:bookmarkEnd w:id="5"/>
          </w:p>
          <w:p w14:paraId="52ECEFB4" w14:textId="7470E9D0" w:rsidR="00F64260" w:rsidRPr="005F2A05" w:rsidRDefault="00F64260" w:rsidP="0056766F">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AC6D94F" w:rsidR="00F64260" w:rsidRPr="00B605CE" w:rsidRDefault="0056766F" w:rsidP="00B862BF">
            <w:pPr>
              <w:rPr>
                <w:b/>
              </w:rPr>
            </w:pPr>
            <w:bookmarkStart w:id="7" w:name="Originator"/>
            <w:bookmarkEnd w:id="7"/>
            <w:r>
              <w:rPr>
                <w:b/>
              </w:rPr>
              <w:t>Paul Jacques</w:t>
            </w:r>
          </w:p>
        </w:tc>
        <w:tc>
          <w:tcPr>
            <w:tcW w:w="1210" w:type="pct"/>
          </w:tcPr>
          <w:p w14:paraId="788D9512" w14:textId="19B60691" w:rsidR="00F64260" w:rsidRPr="00946B20" w:rsidRDefault="003400F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98B7235" w:rsidR="00F64260" w:rsidRPr="00B605CE" w:rsidRDefault="0056766F" w:rsidP="00B862BF">
            <w:pPr>
              <w:rPr>
                <w:b/>
              </w:rPr>
            </w:pPr>
            <w:bookmarkStart w:id="8" w:name="home_dept"/>
            <w:bookmarkEnd w:id="8"/>
            <w:r>
              <w:rPr>
                <w:b/>
              </w:rPr>
              <w:t>Management and Marketing</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4D4A7206" w14:textId="77777777" w:rsidR="00F64260" w:rsidRDefault="00F64260">
            <w:pPr>
              <w:spacing w:line="240" w:lineRule="auto"/>
              <w:rPr>
                <w:b/>
              </w:rPr>
            </w:pPr>
            <w:bookmarkStart w:id="9" w:name="Rationale"/>
            <w:bookmarkEnd w:id="9"/>
          </w:p>
          <w:p w14:paraId="12321F20" w14:textId="6D99CC94" w:rsidR="00F64260" w:rsidRDefault="0056766F">
            <w:pPr>
              <w:spacing w:line="240" w:lineRule="auto"/>
              <w:rPr>
                <w:b/>
              </w:rPr>
            </w:pPr>
            <w:r>
              <w:rPr>
                <w:b/>
              </w:rPr>
              <w:t xml:space="preserve">A revised version of </w:t>
            </w:r>
            <w:r w:rsidR="00A20843">
              <w:rPr>
                <w:b/>
              </w:rPr>
              <w:t>MGT</w:t>
            </w:r>
            <w:r w:rsidR="003764DF">
              <w:rPr>
                <w:b/>
              </w:rPr>
              <w:t xml:space="preserve"> </w:t>
            </w:r>
            <w:r w:rsidR="00A20843">
              <w:rPr>
                <w:b/>
              </w:rPr>
              <w:t>345 (as per this proposal)</w:t>
            </w:r>
            <w:r>
              <w:rPr>
                <w:b/>
              </w:rPr>
              <w:t xml:space="preserve"> </w:t>
            </w:r>
            <w:r w:rsidR="003764DF">
              <w:rPr>
                <w:b/>
              </w:rPr>
              <w:t>would like to</w:t>
            </w:r>
            <w:r>
              <w:rPr>
                <w:b/>
              </w:rPr>
              <w:t xml:space="preserve"> being offered and piloted in Summer 2, 2017. The course revisions will be consistent with those agreed by the International Business task force led by Dr. </w:t>
            </w:r>
            <w:r w:rsidR="003F35DE">
              <w:rPr>
                <w:b/>
              </w:rPr>
              <w:t>Kemal</w:t>
            </w:r>
            <w:r w:rsidR="00085D8F">
              <w:rPr>
                <w:b/>
              </w:rPr>
              <w:t xml:space="preserve"> Saatcioglu in the School of Management and whose findings were disseminated to the Dean of the School of Management January 27, 2017. This course revision reflects a merger of two existing courses, MGT342 (Comparative Management) and MGT345 (International Business). In their most recent forms, there was a significant content overlap between the two courses and this revision streamlines and integrates the content of both resulting in a single, 3 credit hour course that will fulfill learning objectives of a revised, multi-disciplinary undergraduate </w:t>
            </w:r>
            <w:r w:rsidR="00A6044A">
              <w:rPr>
                <w:b/>
              </w:rPr>
              <w:t xml:space="preserve">minor </w:t>
            </w:r>
            <w:r w:rsidR="00085D8F">
              <w:rPr>
                <w:b/>
              </w:rPr>
              <w:t>in International Business</w:t>
            </w:r>
            <w:r w:rsidR="003764DF">
              <w:rPr>
                <w:b/>
              </w:rPr>
              <w:t xml:space="preserve"> that will be submitted next year, as well as be available for other Management majors and minors</w:t>
            </w:r>
            <w:r w:rsidR="00085D8F">
              <w:rPr>
                <w:b/>
              </w:rPr>
              <w:t xml:space="preserve">. </w:t>
            </w:r>
            <w:r w:rsidR="003764DF">
              <w:rPr>
                <w:b/>
              </w:rPr>
              <w:t xml:space="preserve">The new revised course will have a new title, description, </w:t>
            </w:r>
            <w:r w:rsidR="003400F4">
              <w:rPr>
                <w:b/>
              </w:rPr>
              <w:t xml:space="preserve">and </w:t>
            </w:r>
            <w:r w:rsidR="003764DF">
              <w:rPr>
                <w:b/>
              </w:rPr>
              <w:t>prerequisite</w:t>
            </w:r>
            <w:r w:rsidR="003400F4">
              <w:rPr>
                <w:b/>
              </w:rPr>
              <w:t xml:space="preserve"> more suited to the new course,</w:t>
            </w:r>
            <w:bookmarkStart w:id="10" w:name="_GoBack"/>
            <w:bookmarkEnd w:id="10"/>
            <w:r w:rsidR="003764DF">
              <w:rPr>
                <w:b/>
              </w:rPr>
              <w:t xml:space="preserve"> and we are changing when it will be offered.</w:t>
            </w:r>
          </w:p>
          <w:p w14:paraId="41EFFC68" w14:textId="77777777" w:rsidR="00F64260" w:rsidRPr="00FA6998" w:rsidRDefault="00F64260" w:rsidP="006C6087">
            <w:pPr>
              <w:spacing w:line="240" w:lineRule="auto"/>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30C87D32" w:rsidR="00F64260" w:rsidRPr="00B605CE" w:rsidRDefault="00D02C30" w:rsidP="00B862BF">
            <w:pPr>
              <w:rPr>
                <w:b/>
              </w:rPr>
            </w:pPr>
            <w:bookmarkStart w:id="11" w:name="date_submitted"/>
            <w:bookmarkEnd w:id="11"/>
            <w:r>
              <w:rPr>
                <w:b/>
              </w:rPr>
              <w:t>4/25/2017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661DCD29" w:rsidR="00F64260" w:rsidRPr="00B605CE" w:rsidRDefault="0056766F" w:rsidP="00B862BF">
            <w:pPr>
              <w:rPr>
                <w:b/>
              </w:rPr>
            </w:pPr>
            <w:bookmarkStart w:id="12" w:name="Semester_effective"/>
            <w:bookmarkEnd w:id="12"/>
            <w:r>
              <w:rPr>
                <w:b/>
              </w:rPr>
              <w:t>Summer 2,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3"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3"/>
            <w:r w:rsidRPr="00905E67">
              <w:rPr>
                <w:rStyle w:val="Hyperlink"/>
                <w:i/>
              </w:rPr>
              <w:t xml:space="preserve"> PT &amp; FT</w:t>
            </w:r>
            <w:r>
              <w:rPr>
                <w:i/>
              </w:rPr>
              <w:fldChar w:fldCharType="end"/>
            </w:r>
            <w:r>
              <w:t xml:space="preserve">: </w:t>
            </w:r>
          </w:p>
        </w:tc>
        <w:tc>
          <w:tcPr>
            <w:tcW w:w="0" w:type="auto"/>
            <w:gridSpan w:val="4"/>
          </w:tcPr>
          <w:p w14:paraId="2B81C0AB" w14:textId="0C276DD1" w:rsidR="00F64260" w:rsidRPr="00C25F9D" w:rsidRDefault="00085D8F" w:rsidP="00C25F9D">
            <w:pPr>
              <w:rPr>
                <w:b/>
              </w:rPr>
            </w:pPr>
            <w:bookmarkStart w:id="14" w:name="faculty"/>
            <w:bookmarkEnd w:id="14"/>
            <w:r>
              <w:rPr>
                <w:b/>
              </w:rPr>
              <w:t xml:space="preserve">Course can </w:t>
            </w:r>
            <w:r w:rsidR="003F35DE">
              <w:rPr>
                <w:b/>
              </w:rPr>
              <w:t>be taught with existing faculty as MGT</w:t>
            </w:r>
            <w:r w:rsidR="003764DF">
              <w:rPr>
                <w:b/>
              </w:rPr>
              <w:t xml:space="preserve"> </w:t>
            </w:r>
            <w:r w:rsidR="003F35DE">
              <w:rPr>
                <w:b/>
              </w:rPr>
              <w:t xml:space="preserve">345 is an existing course. </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3400F4"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575F329A" w:rsidR="00F64260" w:rsidRPr="00C25F9D" w:rsidRDefault="00085D8F" w:rsidP="00C25F9D">
            <w:pPr>
              <w:rPr>
                <w:b/>
              </w:rPr>
            </w:pPr>
            <w:bookmarkStart w:id="15" w:name="library"/>
            <w:bookmarkEnd w:id="15"/>
            <w:r>
              <w:rPr>
                <w:b/>
              </w:rPr>
              <w:t>No impact.</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3400F4"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19BE4D2C" w:rsidR="00F64260" w:rsidRPr="00C25F9D" w:rsidRDefault="00085D8F" w:rsidP="00C25F9D">
            <w:pPr>
              <w:rPr>
                <w:b/>
              </w:rPr>
            </w:pPr>
            <w:bookmarkStart w:id="16" w:name="technology"/>
            <w:bookmarkEnd w:id="16"/>
            <w:r>
              <w:rPr>
                <w:b/>
              </w:rPr>
              <w:t>No impact.</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3400F4"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0FFC1942" w:rsidR="00F64260" w:rsidRPr="00244C35" w:rsidRDefault="00244C35" w:rsidP="00244C35">
            <w:pPr>
              <w:spacing w:before="100" w:beforeAutospacing="1" w:after="100" w:afterAutospacing="1" w:line="240" w:lineRule="auto"/>
              <w:rPr>
                <w:rFonts w:ascii="Times New Roman" w:hAnsi="Times New Roman"/>
                <w:b/>
                <w:sz w:val="24"/>
                <w:szCs w:val="24"/>
              </w:rPr>
            </w:pPr>
            <w:bookmarkStart w:id="17" w:name="facilities"/>
            <w:bookmarkEnd w:id="17"/>
            <w:r w:rsidRPr="00244C35">
              <w:rPr>
                <w:rFonts w:ascii="Times New Roman" w:hAnsi="Times New Roman"/>
                <w:b/>
                <w:sz w:val="24"/>
                <w:szCs w:val="24"/>
              </w:rPr>
              <w:t xml:space="preserve">One classroom would be needed for one evening per week during the semester. </w:t>
            </w:r>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7948EAA7" w:rsidR="00F64260" w:rsidRPr="00B649C4" w:rsidRDefault="00A20843" w:rsidP="003E4E05">
            <w:pPr>
              <w:rPr>
                <w:b/>
              </w:rPr>
            </w:pPr>
            <w:bookmarkStart w:id="18" w:name="prog_impact"/>
            <w:bookmarkEnd w:id="18"/>
            <w:r>
              <w:rPr>
                <w:b/>
              </w:rPr>
              <w:t>This course will constitute one of</w:t>
            </w:r>
            <w:r w:rsidR="003E4E05">
              <w:rPr>
                <w:b/>
              </w:rPr>
              <w:t xml:space="preserve"> a series of courses that will: a</w:t>
            </w:r>
            <w:r>
              <w:rPr>
                <w:b/>
              </w:rPr>
              <w:t xml:space="preserve">) </w:t>
            </w:r>
            <w:r w:rsidR="003E4E05">
              <w:rPr>
                <w:b/>
              </w:rPr>
              <w:t xml:space="preserve">be </w:t>
            </w:r>
            <w:r w:rsidR="003764DF">
              <w:rPr>
                <w:b/>
              </w:rPr>
              <w:t>available</w:t>
            </w:r>
            <w:r>
              <w:rPr>
                <w:b/>
              </w:rPr>
              <w:t xml:space="preserve"> </w:t>
            </w:r>
            <w:r w:rsidR="003764DF">
              <w:rPr>
                <w:b/>
              </w:rPr>
              <w:t>to</w:t>
            </w:r>
            <w:r>
              <w:rPr>
                <w:b/>
              </w:rPr>
              <w:t xml:space="preserve"> </w:t>
            </w:r>
            <w:r w:rsidR="003764DF">
              <w:rPr>
                <w:b/>
              </w:rPr>
              <w:t xml:space="preserve">General </w:t>
            </w:r>
            <w:r>
              <w:rPr>
                <w:b/>
              </w:rPr>
              <w:t>Management Major</w:t>
            </w:r>
            <w:r w:rsidR="003764DF">
              <w:rPr>
                <w:b/>
              </w:rPr>
              <w:t>s</w:t>
            </w:r>
            <w:r>
              <w:rPr>
                <w:b/>
              </w:rPr>
              <w:t xml:space="preserve"> </w:t>
            </w:r>
            <w:r w:rsidR="003764DF">
              <w:rPr>
                <w:b/>
              </w:rPr>
              <w:t>as</w:t>
            </w:r>
            <w:r>
              <w:rPr>
                <w:b/>
              </w:rPr>
              <w:t xml:space="preserve"> </w:t>
            </w:r>
            <w:r w:rsidR="003764DF">
              <w:rPr>
                <w:b/>
              </w:rPr>
              <w:t>a</w:t>
            </w:r>
            <w:r>
              <w:rPr>
                <w:b/>
              </w:rPr>
              <w:t xml:space="preserve"> restricted elective and b) constitute an element of the “soon to be proposed” minor in International Business. </w:t>
            </w:r>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20CC8F66" w:rsidR="00F64260" w:rsidRPr="00B649C4" w:rsidRDefault="00085D8F" w:rsidP="00263ACC">
            <w:pPr>
              <w:rPr>
                <w:b/>
              </w:rPr>
            </w:pPr>
            <w:bookmarkStart w:id="19" w:name="student_impact"/>
            <w:bookmarkEnd w:id="19"/>
            <w:r>
              <w:rPr>
                <w:b/>
              </w:rPr>
              <w:t xml:space="preserve">This course will allow students </w:t>
            </w:r>
            <w:r w:rsidR="00263ACC">
              <w:rPr>
                <w:b/>
              </w:rPr>
              <w:t xml:space="preserve">majoring in Management </w:t>
            </w:r>
            <w:r>
              <w:rPr>
                <w:b/>
              </w:rPr>
              <w:t>an additional choice as a Restricted Management Elective</w:t>
            </w:r>
            <w:r w:rsidR="000071C2">
              <w:rPr>
                <w:b/>
              </w:rPr>
              <w:t xml:space="preserve"> </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20" w:name="catalog"/>
              <w:bookmarkEnd w:id="20"/>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20E8EBA6"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2F36B8">
        <w:t xml:space="preserve">   </w:t>
      </w:r>
      <w:r w:rsidR="00F3256C" w:rsidRPr="00F3256C">
        <w:rPr>
          <w:b/>
          <w:caps/>
          <w:color w:val="632423"/>
          <w:spacing w:val="15"/>
          <w:sz w:val="20"/>
          <w:szCs w:val="20"/>
        </w:rPr>
        <w:t>DELETE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105B5F94" w:rsidR="00F64260" w:rsidRPr="009F029C" w:rsidRDefault="00A20843" w:rsidP="001429AA">
            <w:pPr>
              <w:spacing w:line="240" w:lineRule="auto"/>
              <w:rPr>
                <w:b/>
              </w:rPr>
            </w:pPr>
            <w:bookmarkStart w:id="21" w:name="cours_title"/>
            <w:bookmarkEnd w:id="21"/>
            <w:r>
              <w:rPr>
                <w:b/>
              </w:rPr>
              <w:t>MGT</w:t>
            </w:r>
            <w:r w:rsidR="003764DF">
              <w:rPr>
                <w:b/>
              </w:rPr>
              <w:t xml:space="preserve"> </w:t>
            </w:r>
            <w:r>
              <w:rPr>
                <w:b/>
              </w:rPr>
              <w:t>345</w:t>
            </w:r>
          </w:p>
        </w:tc>
        <w:tc>
          <w:tcPr>
            <w:tcW w:w="3924" w:type="dxa"/>
            <w:noWrap/>
          </w:tcPr>
          <w:p w14:paraId="6540064C" w14:textId="1DE90B18" w:rsidR="00F64260" w:rsidRPr="009F029C" w:rsidRDefault="00A20843" w:rsidP="001429AA">
            <w:pPr>
              <w:spacing w:line="240" w:lineRule="auto"/>
              <w:rPr>
                <w:b/>
              </w:rPr>
            </w:pPr>
            <w:r>
              <w:rPr>
                <w:b/>
              </w:rPr>
              <w:t>MGT</w:t>
            </w:r>
            <w:r w:rsidR="003764DF">
              <w:rPr>
                <w:b/>
              </w:rPr>
              <w:t xml:space="preserve"> </w:t>
            </w:r>
            <w:r>
              <w:rPr>
                <w:b/>
              </w:rPr>
              <w:t>345</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AD8F868" w:rsidR="00F64260" w:rsidRPr="009F029C" w:rsidRDefault="00A20843" w:rsidP="001429AA">
            <w:pPr>
              <w:spacing w:line="240" w:lineRule="auto"/>
              <w:rPr>
                <w:b/>
              </w:rPr>
            </w:pPr>
            <w:bookmarkStart w:id="22" w:name="title"/>
            <w:bookmarkEnd w:id="22"/>
            <w:r>
              <w:rPr>
                <w:b/>
              </w:rPr>
              <w:t>International Business</w:t>
            </w:r>
          </w:p>
        </w:tc>
        <w:tc>
          <w:tcPr>
            <w:tcW w:w="3924" w:type="dxa"/>
            <w:noWrap/>
          </w:tcPr>
          <w:p w14:paraId="2B9DB727" w14:textId="7042A4E2" w:rsidR="00F64260" w:rsidRPr="009F029C" w:rsidRDefault="003764DF" w:rsidP="001429AA">
            <w:pPr>
              <w:spacing w:line="240" w:lineRule="auto"/>
              <w:rPr>
                <w:b/>
              </w:rPr>
            </w:pPr>
            <w:r>
              <w:rPr>
                <w:b/>
              </w:rPr>
              <w:t>Managing in the World’s R</w:t>
            </w:r>
            <w:r w:rsidR="00A20843">
              <w:rPr>
                <w:b/>
              </w:rPr>
              <w:t>egions</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6541987B" w:rsidR="00F64260" w:rsidRPr="009F029C" w:rsidRDefault="00A20843" w:rsidP="009F029C">
            <w:pPr>
              <w:tabs>
                <w:tab w:val="left" w:pos="690"/>
              </w:tabs>
              <w:spacing w:line="240" w:lineRule="auto"/>
              <w:rPr>
                <w:b/>
              </w:rPr>
            </w:pPr>
            <w:bookmarkStart w:id="23" w:name="description"/>
            <w:bookmarkEnd w:id="23"/>
            <w:r>
              <w:t>Focus is on the institutions and processes that constitute the international environment of business. Topics include international trade, balance of payments, and multinational companies.</w:t>
            </w:r>
          </w:p>
        </w:tc>
        <w:tc>
          <w:tcPr>
            <w:tcW w:w="3924" w:type="dxa"/>
            <w:noWrap/>
          </w:tcPr>
          <w:p w14:paraId="51C7BE85" w14:textId="1AA6ADB9" w:rsidR="00F64260" w:rsidRPr="006C6087" w:rsidRDefault="004F27DE" w:rsidP="004F27DE">
            <w:pPr>
              <w:spacing w:line="240" w:lineRule="auto"/>
              <w:rPr>
                <w:rFonts w:asciiTheme="minorHAnsi" w:hAnsiTheme="minorHAnsi" w:cs="Arial"/>
              </w:rPr>
            </w:pPr>
            <w:r>
              <w:rPr>
                <w:rFonts w:asciiTheme="minorHAnsi" w:hAnsiTheme="minorHAnsi" w:cs="Arial"/>
              </w:rPr>
              <w:t>Students</w:t>
            </w:r>
            <w:r w:rsidR="006C6087" w:rsidRPr="006C6087">
              <w:rPr>
                <w:rFonts w:asciiTheme="minorHAnsi" w:hAnsiTheme="minorHAnsi" w:cs="Arial"/>
              </w:rPr>
              <w:t xml:space="preserve"> study issues relevant to managers of organizations in global settings and processes unique to those business</w:t>
            </w:r>
            <w:r w:rsidR="00734DD9">
              <w:rPr>
                <w:rFonts w:asciiTheme="minorHAnsi" w:hAnsiTheme="minorHAnsi" w:cs="Arial"/>
              </w:rPr>
              <w:t>es</w:t>
            </w:r>
            <w:r w:rsidR="006C6087" w:rsidRPr="006C6087">
              <w:rPr>
                <w:rFonts w:asciiTheme="minorHAnsi" w:hAnsiTheme="minorHAnsi" w:cs="Arial"/>
              </w:rPr>
              <w:t>. Focus on managerial challenges related to international cultures, markets, economics, and</w:t>
            </w:r>
            <w:r w:rsidR="006C6087">
              <w:rPr>
                <w:rFonts w:asciiTheme="minorHAnsi" w:hAnsiTheme="minorHAnsi" w:cs="Arial"/>
              </w:rPr>
              <w:t xml:space="preserve"> </w:t>
            </w:r>
            <w:r w:rsidR="006C6087" w:rsidRPr="006C6087">
              <w:rPr>
                <w:rFonts w:asciiTheme="minorHAnsi" w:hAnsiTheme="minorHAnsi" w:cs="Arial"/>
              </w:rPr>
              <w:t xml:space="preserve">governments. </w:t>
            </w: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20DC2A4B" w:rsidR="00F64260" w:rsidRPr="009F029C" w:rsidRDefault="003764DF" w:rsidP="001429AA">
            <w:pPr>
              <w:spacing w:line="240" w:lineRule="auto"/>
              <w:rPr>
                <w:b/>
              </w:rPr>
            </w:pPr>
            <w:bookmarkStart w:id="24" w:name="prereqs"/>
            <w:bookmarkEnd w:id="24"/>
            <w:r>
              <w:rPr>
                <w:b/>
              </w:rPr>
              <w:t xml:space="preserve">MGT301 and </w:t>
            </w:r>
            <w:r w:rsidR="00A20843">
              <w:rPr>
                <w:b/>
              </w:rPr>
              <w:t xml:space="preserve"> MKT301</w:t>
            </w:r>
          </w:p>
        </w:tc>
        <w:tc>
          <w:tcPr>
            <w:tcW w:w="3924" w:type="dxa"/>
            <w:noWrap/>
          </w:tcPr>
          <w:p w14:paraId="4DA91B44" w14:textId="39A30AE0" w:rsidR="00F64260" w:rsidRPr="009F029C" w:rsidRDefault="0085708A" w:rsidP="001429AA">
            <w:pPr>
              <w:spacing w:line="240" w:lineRule="auto"/>
              <w:rPr>
                <w:b/>
              </w:rPr>
            </w:pPr>
            <w:r>
              <w:rPr>
                <w:b/>
              </w:rPr>
              <w:t>MGT</w:t>
            </w:r>
            <w:r w:rsidR="003764DF">
              <w:rPr>
                <w:b/>
              </w:rPr>
              <w:t xml:space="preserve"> 201 or MGT </w:t>
            </w:r>
            <w:r>
              <w:rPr>
                <w:b/>
              </w:rPr>
              <w:t>301</w:t>
            </w:r>
          </w:p>
        </w:tc>
      </w:tr>
      <w:tr w:rsidR="00F64260" w:rsidRPr="006E3AF2" w14:paraId="5AE5E526" w14:textId="77777777" w:rsidTr="003764DF">
        <w:trPr>
          <w:trHeight w:val="529"/>
        </w:trPr>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5FE7A60B" w:rsidR="00F64260" w:rsidRPr="009F029C" w:rsidRDefault="00F64260" w:rsidP="000A36CD">
            <w:pPr>
              <w:spacing w:line="240" w:lineRule="auto"/>
              <w:rPr>
                <w:b/>
                <w:sz w:val="20"/>
              </w:rPr>
            </w:pPr>
            <w:r w:rsidRPr="009F029C">
              <w:rPr>
                <w:b/>
                <w:sz w:val="20"/>
              </w:rPr>
              <w:t xml:space="preserve">Spring  </w:t>
            </w:r>
          </w:p>
          <w:p w14:paraId="08F2FAD3" w14:textId="4A7A62E8" w:rsidR="00F64260" w:rsidRPr="009F029C" w:rsidRDefault="00F64260" w:rsidP="000A36CD">
            <w:pPr>
              <w:spacing w:line="240" w:lineRule="auto"/>
              <w:rPr>
                <w:b/>
                <w:sz w:val="20"/>
              </w:rPr>
            </w:pPr>
          </w:p>
        </w:tc>
        <w:tc>
          <w:tcPr>
            <w:tcW w:w="3924" w:type="dxa"/>
            <w:noWrap/>
          </w:tcPr>
          <w:p w14:paraId="67D1137F" w14:textId="636B27F6" w:rsidR="00F64260" w:rsidRPr="009F029C" w:rsidRDefault="003F35DE" w:rsidP="00697B59">
            <w:pPr>
              <w:spacing w:line="240" w:lineRule="auto"/>
              <w:rPr>
                <w:b/>
                <w:sz w:val="20"/>
              </w:rPr>
            </w:pPr>
            <w:r>
              <w:rPr>
                <w:b/>
                <w:sz w:val="20"/>
              </w:rPr>
              <w:t>Annually</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09C02661" w:rsidR="00F64260" w:rsidRPr="009F029C" w:rsidRDefault="003764DF" w:rsidP="001429AA">
            <w:pPr>
              <w:spacing w:line="240" w:lineRule="auto"/>
              <w:rPr>
                <w:b/>
              </w:rPr>
            </w:pPr>
            <w:bookmarkStart w:id="25" w:name="contacthours"/>
            <w:bookmarkEnd w:id="25"/>
            <w:r>
              <w:rPr>
                <w:b/>
              </w:rPr>
              <w:t>3</w:t>
            </w:r>
          </w:p>
        </w:tc>
        <w:tc>
          <w:tcPr>
            <w:tcW w:w="3924" w:type="dxa"/>
            <w:noWrap/>
          </w:tcPr>
          <w:p w14:paraId="57D144B9" w14:textId="75247E0B" w:rsidR="00F64260" w:rsidRPr="009F029C" w:rsidRDefault="003764DF"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448EA2C" w:rsidR="00F64260" w:rsidRPr="009F029C" w:rsidRDefault="00A20843" w:rsidP="001429AA">
            <w:pPr>
              <w:spacing w:line="240" w:lineRule="auto"/>
              <w:rPr>
                <w:b/>
              </w:rPr>
            </w:pPr>
            <w:bookmarkStart w:id="26" w:name="credits"/>
            <w:bookmarkEnd w:id="26"/>
            <w:r>
              <w:rPr>
                <w:b/>
              </w:rPr>
              <w:t>3</w:t>
            </w:r>
          </w:p>
        </w:tc>
        <w:tc>
          <w:tcPr>
            <w:tcW w:w="3924" w:type="dxa"/>
            <w:noWrap/>
          </w:tcPr>
          <w:p w14:paraId="7DD4CAFF" w14:textId="4C4C5028" w:rsidR="00F64260" w:rsidRPr="009F029C" w:rsidRDefault="00A20843"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7" w:name="differences"/>
            <w:bookmarkEnd w:id="27"/>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6BE9C89" w:rsidR="00F64260" w:rsidRPr="009F029C" w:rsidRDefault="00F64260" w:rsidP="00697B59">
            <w:pPr>
              <w:spacing w:line="240" w:lineRule="auto"/>
              <w:rPr>
                <w:b/>
                <w:sz w:val="20"/>
              </w:rPr>
            </w:pPr>
            <w:r w:rsidRPr="009F029C">
              <w:rPr>
                <w:b/>
                <w:sz w:val="20"/>
              </w:rPr>
              <w:t xml:space="preserve">Letter grade  </w:t>
            </w:r>
          </w:p>
        </w:tc>
        <w:tc>
          <w:tcPr>
            <w:tcW w:w="3924" w:type="dxa"/>
            <w:noWrap/>
          </w:tcPr>
          <w:p w14:paraId="2CF717EE" w14:textId="09883CD1" w:rsidR="00F64260" w:rsidRPr="009F029C" w:rsidRDefault="00F64260" w:rsidP="00697B59">
            <w:pPr>
              <w:spacing w:line="240" w:lineRule="auto"/>
              <w:rPr>
                <w:b/>
                <w:sz w:val="20"/>
              </w:rPr>
            </w:pPr>
            <w:r w:rsidRPr="009F029C">
              <w:rPr>
                <w:b/>
                <w:sz w:val="20"/>
              </w:rPr>
              <w:t xml:space="preserve">Letter grade  </w:t>
            </w:r>
          </w:p>
        </w:tc>
      </w:tr>
      <w:tr w:rsidR="00F64260" w:rsidRPr="006E3AF2" w14:paraId="66DAB74D" w14:textId="77777777" w:rsidTr="0085708A">
        <w:trPr>
          <w:trHeight w:val="1402"/>
        </w:trPr>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1A7F81BB" w:rsidR="00F64260" w:rsidRPr="009F029C" w:rsidRDefault="00697B59" w:rsidP="00984B36">
            <w:pPr>
              <w:spacing w:line="240" w:lineRule="auto"/>
              <w:rPr>
                <w:b/>
                <w:sz w:val="20"/>
              </w:rPr>
            </w:pPr>
            <w:bookmarkStart w:id="28" w:name="instr_methods"/>
            <w:bookmarkEnd w:id="28"/>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 xml:space="preserve">Small group | Individual |  </w:t>
            </w:r>
            <w:hyperlink w:anchor="Hybrid" w:tooltip="Only select these if you want the course to be listed in the catalog in this way; this selection means that this course can only be taught in this fashion. Courses that are occasionally hybrid/online only appear that way in the bulletin, not catalog." w:history="1">
              <w:r w:rsidRPr="002D194C">
                <w:rPr>
                  <w:rStyle w:val="Hyperlink"/>
                  <w:b/>
                  <w:sz w:val="20"/>
                </w:rPr>
                <w:t xml:space="preserve">Hybrid </w:t>
              </w:r>
              <w:r w:rsidRPr="002D194C">
                <w:rPr>
                  <w:rStyle w:val="Hyperlink"/>
                  <w:rFonts w:ascii="MS Mincho" w:eastAsia="MS Mincho" w:hAnsi="MS Mincho" w:cs="MS Mincho"/>
                  <w:b/>
                  <w:sz w:val="20"/>
                </w:rPr>
                <w:t xml:space="preserve">| </w:t>
              </w:r>
              <w:r w:rsidRPr="002D194C">
                <w:rPr>
                  <w:rStyle w:val="Hyperlink"/>
                  <w:rFonts w:asciiTheme="minorHAnsi" w:eastAsia="MS Mincho" w:hAnsiTheme="minorHAnsi" w:cs="MS Mincho"/>
                  <w:b/>
                  <w:sz w:val="20"/>
                </w:rPr>
                <w:t>Distance Learning</w:t>
              </w:r>
            </w:hyperlink>
          </w:p>
        </w:tc>
        <w:tc>
          <w:tcPr>
            <w:tcW w:w="3924" w:type="dxa"/>
            <w:noWrap/>
          </w:tcPr>
          <w:p w14:paraId="27D66483" w14:textId="4A91D9F1" w:rsidR="00F64260" w:rsidRPr="009F029C" w:rsidRDefault="00F64260" w:rsidP="00984B36">
            <w:pPr>
              <w:spacing w:line="240" w:lineRule="auto"/>
              <w:rPr>
                <w:b/>
                <w:sz w:val="20"/>
              </w:rPr>
            </w:pP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 xml:space="preserve">Small group | Individual |  </w:t>
            </w:r>
            <w:hyperlink w:anchor="Hybrid" w:tooltip="Only select these if you want the course to be listed in the catalog in this way; this selection means that this course can only be taught in this fashion. Courses that are occasionally hybrid/online only appear that way in the bulletin, not catalog." w:history="1">
              <w:r w:rsidR="00F3256C" w:rsidRPr="002D194C">
                <w:rPr>
                  <w:rStyle w:val="Hyperlink"/>
                  <w:b/>
                  <w:sz w:val="20"/>
                </w:rPr>
                <w:t xml:space="preserve">Hybrid </w:t>
              </w:r>
              <w:r w:rsidR="00F3256C" w:rsidRPr="002D194C">
                <w:rPr>
                  <w:rStyle w:val="Hyperlink"/>
                  <w:rFonts w:ascii="MS Mincho" w:eastAsia="MS Mincho" w:hAnsi="MS Mincho" w:cs="MS Mincho"/>
                  <w:b/>
                  <w:sz w:val="20"/>
                </w:rPr>
                <w:t xml:space="preserve">| </w:t>
              </w:r>
              <w:r w:rsidR="00F3256C" w:rsidRPr="002D194C">
                <w:rPr>
                  <w:rStyle w:val="Hyperlink"/>
                  <w:rFonts w:asciiTheme="minorHAnsi" w:eastAsia="MS Mincho" w:hAnsiTheme="minorHAnsi" w:cs="MS Mincho"/>
                  <w:b/>
                  <w:sz w:val="20"/>
                </w:rPr>
                <w:t>Distance Learning</w:t>
              </w:r>
            </w:hyperlink>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A7B0C79" w:rsidR="00F64260" w:rsidRPr="009F029C" w:rsidRDefault="00F64260" w:rsidP="00A20843">
            <w:pPr>
              <w:spacing w:line="240" w:lineRule="auto"/>
              <w:rPr>
                <w:b/>
                <w:sz w:val="20"/>
              </w:rPr>
            </w:pPr>
            <w:bookmarkStart w:id="29" w:name="required"/>
            <w:bookmarkEnd w:id="29"/>
            <w:r w:rsidRPr="009F029C">
              <w:rPr>
                <w:rFonts w:ascii="MS Mincho" w:eastAsia="MS Mincho" w:hAnsi="MS Mincho" w:cs="MS Mincho"/>
                <w:b/>
                <w:sz w:val="20"/>
              </w:rPr>
              <w:t>|</w:t>
            </w:r>
            <w:r w:rsidRPr="009F029C">
              <w:rPr>
                <w:b/>
                <w:sz w:val="20"/>
              </w:rPr>
              <w:t xml:space="preserve">Restricted elective for </w:t>
            </w:r>
            <w:r w:rsidR="00A20843">
              <w:rPr>
                <w:b/>
                <w:sz w:val="20"/>
              </w:rPr>
              <w:t xml:space="preserve">General Management </w:t>
            </w:r>
            <w:r w:rsidRPr="009F029C">
              <w:rPr>
                <w:b/>
                <w:sz w:val="20"/>
              </w:rPr>
              <w:t>major</w:t>
            </w:r>
            <w:r w:rsidR="00A20843">
              <w:rPr>
                <w:b/>
                <w:sz w:val="20"/>
              </w:rPr>
              <w:t>s</w:t>
            </w:r>
          </w:p>
        </w:tc>
        <w:tc>
          <w:tcPr>
            <w:tcW w:w="3924" w:type="dxa"/>
            <w:noWrap/>
          </w:tcPr>
          <w:p w14:paraId="442E5788" w14:textId="2B8D15BB" w:rsidR="00F64260" w:rsidRPr="009F029C" w:rsidRDefault="003764DF" w:rsidP="00A6044A">
            <w:pPr>
              <w:spacing w:line="240" w:lineRule="auto"/>
              <w:rPr>
                <w:b/>
                <w:sz w:val="20"/>
              </w:rPr>
            </w:pPr>
            <w:r>
              <w:rPr>
                <w:b/>
                <w:sz w:val="20"/>
              </w:rPr>
              <w:t xml:space="preserve">Will be </w:t>
            </w:r>
            <w:r w:rsidR="00F64260" w:rsidRPr="009F029C">
              <w:rPr>
                <w:b/>
                <w:sz w:val="20"/>
              </w:rPr>
              <w:t xml:space="preserve">Required for </w:t>
            </w:r>
            <w:r w:rsidR="0085708A">
              <w:rPr>
                <w:b/>
                <w:sz w:val="20"/>
              </w:rPr>
              <w:t xml:space="preserve">International Business </w:t>
            </w:r>
            <w:r w:rsidR="00F64260" w:rsidRPr="009F029C">
              <w:rPr>
                <w:b/>
                <w:sz w:val="20"/>
              </w:rPr>
              <w:t xml:space="preserve">minor </w:t>
            </w:r>
            <w:r w:rsidR="00F64260" w:rsidRPr="009F029C">
              <w:rPr>
                <w:rFonts w:ascii="MS Mincho" w:eastAsia="MS Mincho" w:hAnsi="MS Mincho" w:cs="MS Mincho"/>
                <w:b/>
                <w:sz w:val="20"/>
              </w:rPr>
              <w:t xml:space="preserve">| </w:t>
            </w:r>
            <w:r w:rsidR="00F64260" w:rsidRPr="009F029C">
              <w:rPr>
                <w:b/>
                <w:sz w:val="20"/>
              </w:rPr>
              <w:t xml:space="preserve">Restricted elective for </w:t>
            </w:r>
            <w:r w:rsidR="003F35DE">
              <w:rPr>
                <w:b/>
                <w:sz w:val="20"/>
              </w:rPr>
              <w:t xml:space="preserve">General </w:t>
            </w:r>
            <w:r w:rsidR="0085708A">
              <w:rPr>
                <w:b/>
                <w:sz w:val="20"/>
              </w:rPr>
              <w:t xml:space="preserve">Management </w:t>
            </w:r>
            <w:r w:rsidR="00A6044A">
              <w:rPr>
                <w:b/>
                <w:sz w:val="20"/>
              </w:rPr>
              <w:t>majors</w:t>
            </w:r>
            <w:r w:rsidR="00F64260">
              <w:rPr>
                <w:b/>
                <w:sz w:val="20"/>
              </w:rPr>
              <w:t xml:space="preserve">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D9A41D7" w:rsidR="00F64260" w:rsidRPr="009F029C" w:rsidRDefault="00F3256C" w:rsidP="001429AA">
            <w:pPr>
              <w:spacing w:line="240" w:lineRule="auto"/>
              <w:rPr>
                <w:b/>
              </w:rPr>
            </w:pPr>
            <w:r>
              <w:rPr>
                <w:b/>
              </w:rPr>
              <w:t>NO</w:t>
            </w:r>
          </w:p>
        </w:tc>
        <w:tc>
          <w:tcPr>
            <w:tcW w:w="3924" w:type="dxa"/>
            <w:noWrap/>
          </w:tcPr>
          <w:p w14:paraId="41CF798F" w14:textId="21DCC4AD"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0597670C" w:rsidR="00984B36" w:rsidRDefault="00F3256C" w:rsidP="001A51ED">
            <w:pPr>
              <w:rPr>
                <w:rFonts w:ascii="MS Mincho" w:eastAsia="MS Mincho" w:hAnsi="MS Mincho" w:cs="MS Mincho"/>
                <w:b/>
                <w:sz w:val="20"/>
              </w:rPr>
            </w:pPr>
            <w:bookmarkStart w:id="30" w:name="ge"/>
            <w:bookmarkEnd w:id="30"/>
            <w:r>
              <w:rPr>
                <w:b/>
              </w:rPr>
              <w:t>NO</w:t>
            </w:r>
            <w:r w:rsidR="00984B36">
              <w:rPr>
                <w:b/>
              </w:rPr>
              <w:t xml:space="preserve">  </w:t>
            </w:r>
            <w:r w:rsidR="00984B36" w:rsidRPr="009F029C">
              <w:rPr>
                <w:rFonts w:ascii="MS Mincho" w:eastAsia="MS Mincho" w:hAnsi="MS Mincho" w:cs="MS Mincho"/>
                <w:b/>
                <w:sz w:val="20"/>
              </w:rPr>
              <w:t>|</w:t>
            </w:r>
          </w:p>
          <w:p w14:paraId="071181E7" w14:textId="1C58FB06" w:rsidR="00F64260" w:rsidRPr="009F029C" w:rsidRDefault="00F64260" w:rsidP="001A51ED">
            <w:pPr>
              <w:rPr>
                <w:b/>
                <w:sz w:val="20"/>
              </w:rPr>
            </w:pPr>
          </w:p>
        </w:tc>
        <w:tc>
          <w:tcPr>
            <w:tcW w:w="3924" w:type="dxa"/>
            <w:noWrap/>
          </w:tcPr>
          <w:p w14:paraId="411B25D5" w14:textId="2D71E628"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1CA2C97B"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1F05FD9" w14:textId="77777777" w:rsidR="00F64260" w:rsidRPr="009F029C" w:rsidRDefault="00F64260" w:rsidP="0027634D">
            <w:pPr>
              <w:spacing w:line="240" w:lineRule="auto"/>
              <w:rPr>
                <w:rFonts w:ascii="MS Mincho" w:eastAsia="MS Mincho" w:hAnsi="MS Mincho" w:cs="MS Mincho"/>
                <w:b/>
                <w:sz w:val="20"/>
              </w:rPr>
            </w:pPr>
            <w:bookmarkStart w:id="31" w:name="performance"/>
            <w:bookmarkEnd w:id="31"/>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99F30E" w14:textId="77777777"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760E3726" w14:textId="77777777" w:rsidR="00F64260" w:rsidRPr="009F029C" w:rsidRDefault="00F64260" w:rsidP="0027634D">
            <w:pPr>
              <w:spacing w:line="240" w:lineRule="auto"/>
              <w:rPr>
                <w:b/>
                <w:sz w:val="20"/>
              </w:rPr>
            </w:pPr>
            <w:r w:rsidRPr="009F029C">
              <w:rPr>
                <w:b/>
                <w:sz w:val="20"/>
              </w:rPr>
              <w:t xml:space="preserve">Performance Protocols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1A66AF8F" w14:textId="244A307B" w:rsidR="00F64260" w:rsidRPr="009F029C" w:rsidRDefault="00F64260" w:rsidP="0027634D">
            <w:pPr>
              <w:spacing w:line="240" w:lineRule="auto"/>
              <w:rPr>
                <w:b/>
                <w:sz w:val="20"/>
              </w:rPr>
            </w:pPr>
          </w:p>
        </w:tc>
        <w:tc>
          <w:tcPr>
            <w:tcW w:w="3924" w:type="dxa"/>
            <w:noWrap/>
          </w:tcPr>
          <w:p w14:paraId="7069B313"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77777777"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20673D6D" w14:textId="77777777" w:rsidR="00F64260" w:rsidRPr="009F029C" w:rsidRDefault="00F64260" w:rsidP="0027634D">
            <w:pPr>
              <w:spacing w:line="240" w:lineRule="auto"/>
              <w:rPr>
                <w:b/>
                <w:sz w:val="20"/>
              </w:rPr>
            </w:pPr>
            <w:r w:rsidRPr="009F029C">
              <w:rPr>
                <w:b/>
                <w:sz w:val="20"/>
              </w:rPr>
              <w:t xml:space="preserve">Performance Protocols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4D32A0B2"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2DF476FC" w:rsidR="00F64260" w:rsidRPr="009F029C" w:rsidRDefault="00C76864" w:rsidP="001429AA">
            <w:pPr>
              <w:spacing w:line="240" w:lineRule="auto"/>
              <w:rPr>
                <w:b/>
              </w:rPr>
            </w:pPr>
            <w:bookmarkStart w:id="32" w:name="competing"/>
            <w:bookmarkEnd w:id="32"/>
            <w:r>
              <w:rPr>
                <w:b/>
              </w:rPr>
              <w:t>Some overlap with MGT</w:t>
            </w:r>
            <w:r w:rsidR="003764DF">
              <w:rPr>
                <w:b/>
              </w:rPr>
              <w:t xml:space="preserve"> </w:t>
            </w:r>
            <w:r>
              <w:rPr>
                <w:b/>
              </w:rPr>
              <w:t>342</w:t>
            </w:r>
          </w:p>
        </w:tc>
        <w:tc>
          <w:tcPr>
            <w:tcW w:w="3924" w:type="dxa"/>
            <w:noWrap/>
          </w:tcPr>
          <w:p w14:paraId="15AF74BC" w14:textId="0C72DF7D" w:rsidR="00F64260" w:rsidRPr="009F029C" w:rsidRDefault="003764DF" w:rsidP="001429AA">
            <w:pPr>
              <w:spacing w:line="240" w:lineRule="auto"/>
              <w:rPr>
                <w:b/>
              </w:rPr>
            </w:pPr>
            <w:r>
              <w:rPr>
                <w:b/>
              </w:rPr>
              <w:t>MGT 342 is being deleted</w:t>
            </w: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27"/>
        <w:gridCol w:w="1735"/>
        <w:gridCol w:w="4754"/>
      </w:tblGrid>
      <w:tr w:rsidR="00F64260" w:rsidRPr="00402602" w14:paraId="707BEBAF" w14:textId="77777777" w:rsidTr="00697B59">
        <w:trPr>
          <w:cantSplit/>
          <w:tblHeader/>
        </w:trPr>
        <w:tc>
          <w:tcPr>
            <w:tcW w:w="4430"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698" w:type="dxa"/>
          </w:tcPr>
          <w:p w14:paraId="306A591E" w14:textId="77777777" w:rsidR="00F64260" w:rsidRPr="00402602" w:rsidRDefault="003400F4">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652" w:type="dxa"/>
          </w:tcPr>
          <w:p w14:paraId="7AE9A56B" w14:textId="7250DC99" w:rsidR="00F64260" w:rsidRPr="00402602" w:rsidRDefault="003400F4"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rsidTr="003764DF">
        <w:tc>
          <w:tcPr>
            <w:tcW w:w="4430" w:type="dxa"/>
          </w:tcPr>
          <w:p w14:paraId="3000B25C" w14:textId="75206FDB" w:rsidR="00A2315E" w:rsidRPr="00BC3453" w:rsidRDefault="00A2315E" w:rsidP="00A2315E">
            <w:pPr>
              <w:numPr>
                <w:ilvl w:val="0"/>
                <w:numId w:val="12"/>
              </w:numPr>
              <w:spacing w:line="259" w:lineRule="auto"/>
              <w:rPr>
                <w:bCs/>
              </w:rPr>
            </w:pPr>
            <w:bookmarkStart w:id="33" w:name="outcomes"/>
            <w:bookmarkEnd w:id="33"/>
            <w:r w:rsidRPr="00BC3453">
              <w:rPr>
                <w:bCs/>
              </w:rPr>
              <w:t xml:space="preserve">Understand </w:t>
            </w:r>
            <w:r w:rsidRPr="00BC3453">
              <w:t>overarching theories of international business</w:t>
            </w:r>
            <w:r w:rsidRPr="00BC3453">
              <w:rPr>
                <w:bCs/>
              </w:rPr>
              <w:t xml:space="preserve"> </w:t>
            </w:r>
          </w:p>
          <w:p w14:paraId="25C73297" w14:textId="77777777" w:rsidR="00A2315E" w:rsidRPr="00BC3453" w:rsidRDefault="00A2315E" w:rsidP="00A2315E">
            <w:pPr>
              <w:numPr>
                <w:ilvl w:val="0"/>
                <w:numId w:val="12"/>
              </w:numPr>
              <w:spacing w:line="259" w:lineRule="auto"/>
              <w:rPr>
                <w:bCs/>
              </w:rPr>
            </w:pPr>
            <w:r w:rsidRPr="00BC3453">
              <w:rPr>
                <w:bCs/>
              </w:rPr>
              <w:t xml:space="preserve">Understand and appreciate the need for ethics and social responsibility in international management, and the </w:t>
            </w:r>
            <w:r w:rsidRPr="00BC3453">
              <w:rPr>
                <w:bCs/>
              </w:rPr>
              <w:lastRenderedPageBreak/>
              <w:t>growing pressures on firms to act in an ethically and socially responsible manner in their global business operations</w:t>
            </w:r>
          </w:p>
          <w:p w14:paraId="65EC830D" w14:textId="77777777" w:rsidR="00A2315E" w:rsidRPr="00BC3453" w:rsidRDefault="00A2315E" w:rsidP="00A2315E">
            <w:pPr>
              <w:numPr>
                <w:ilvl w:val="0"/>
                <w:numId w:val="12"/>
              </w:numPr>
              <w:spacing w:line="259" w:lineRule="auto"/>
              <w:rPr>
                <w:bCs/>
              </w:rPr>
            </w:pPr>
            <w:r w:rsidRPr="00BC3453">
              <w:rPr>
                <w:bCs/>
              </w:rPr>
              <w:t xml:space="preserve">Describe and apply concepts related to </w:t>
            </w:r>
            <w:r w:rsidRPr="00BC3453">
              <w:t>environmental factors affecting international activities</w:t>
            </w:r>
          </w:p>
          <w:p w14:paraId="3D6C6C67" w14:textId="77777777" w:rsidR="00A2315E" w:rsidRPr="00BC3453" w:rsidRDefault="00A2315E" w:rsidP="00A2315E">
            <w:pPr>
              <w:numPr>
                <w:ilvl w:val="0"/>
                <w:numId w:val="12"/>
              </w:numPr>
              <w:spacing w:line="259" w:lineRule="auto"/>
              <w:rPr>
                <w:bCs/>
              </w:rPr>
            </w:pPr>
            <w:r w:rsidRPr="00BC3453">
              <w:rPr>
                <w:bCs/>
              </w:rPr>
              <w:t>Explain and understand the challenges of managing across cultures</w:t>
            </w:r>
          </w:p>
          <w:p w14:paraId="03878DBA" w14:textId="77777777" w:rsidR="00A2315E" w:rsidRPr="00BC3453" w:rsidRDefault="00A2315E" w:rsidP="00A2315E">
            <w:pPr>
              <w:numPr>
                <w:ilvl w:val="0"/>
                <w:numId w:val="12"/>
              </w:numPr>
              <w:spacing w:line="259" w:lineRule="auto"/>
              <w:rPr>
                <w:bCs/>
              </w:rPr>
            </w:pPr>
            <w:r w:rsidRPr="00BC3453">
              <w:rPr>
                <w:bCs/>
              </w:rPr>
              <w:t>To learn specific skills that will increase the student’s ability to integrate with, live within and manage successfully in different cultures.</w:t>
            </w:r>
          </w:p>
          <w:p w14:paraId="0254D80A" w14:textId="77777777" w:rsidR="00A2315E" w:rsidRPr="00BC3453" w:rsidRDefault="00A2315E" w:rsidP="00A2315E">
            <w:pPr>
              <w:numPr>
                <w:ilvl w:val="0"/>
                <w:numId w:val="12"/>
              </w:numPr>
              <w:spacing w:line="259" w:lineRule="auto"/>
              <w:rPr>
                <w:bCs/>
              </w:rPr>
            </w:pPr>
            <w:r w:rsidRPr="00BC3453">
              <w:rPr>
                <w:bCs/>
              </w:rPr>
              <w:t>Understand the tools and techniques used to provide motivation and incentives for employees across cultures, including compensation, benefits, work teams, and other approaches</w:t>
            </w:r>
          </w:p>
          <w:p w14:paraId="0BF0A558" w14:textId="77777777" w:rsidR="00A2315E" w:rsidRPr="00BC3453" w:rsidRDefault="00A2315E" w:rsidP="00A2315E">
            <w:pPr>
              <w:numPr>
                <w:ilvl w:val="0"/>
                <w:numId w:val="12"/>
              </w:numPr>
              <w:spacing w:line="259" w:lineRule="auto"/>
              <w:rPr>
                <w:bCs/>
              </w:rPr>
            </w:pPr>
            <w:r w:rsidRPr="00BC3453">
              <w:rPr>
                <w:bCs/>
              </w:rPr>
              <w:t>Understand the importance of leadership to international management, including the role of different leadership types and practices and the importance of entrepreneurial and ethical and socially responsible leadership</w:t>
            </w:r>
          </w:p>
          <w:p w14:paraId="5D0D957A" w14:textId="77777777" w:rsidR="00F64260" w:rsidRDefault="00F64260">
            <w:pPr>
              <w:spacing w:line="240" w:lineRule="auto"/>
            </w:pPr>
          </w:p>
        </w:tc>
        <w:tc>
          <w:tcPr>
            <w:tcW w:w="1698" w:type="dxa"/>
          </w:tcPr>
          <w:p w14:paraId="6D2C61BA" w14:textId="0CFD0B5E" w:rsidR="00F64260" w:rsidRDefault="00A2315E">
            <w:pPr>
              <w:spacing w:line="240" w:lineRule="auto"/>
            </w:pPr>
            <w:bookmarkStart w:id="34" w:name="standards"/>
            <w:bookmarkEnd w:id="34"/>
            <w:r>
              <w:lastRenderedPageBreak/>
              <w:t>The suggested text package includes selected assessment questions</w:t>
            </w:r>
            <w:r w:rsidR="003F35DE">
              <w:t xml:space="preserve">, </w:t>
            </w:r>
            <w:r w:rsidR="003F35DE">
              <w:lastRenderedPageBreak/>
              <w:t xml:space="preserve">activities and assignments </w:t>
            </w:r>
            <w:r>
              <w:t xml:space="preserve"> that address the six general knowledge and skill areas identified by the AACSB</w:t>
            </w:r>
          </w:p>
        </w:tc>
        <w:tc>
          <w:tcPr>
            <w:tcW w:w="4652" w:type="dxa"/>
          </w:tcPr>
          <w:p w14:paraId="5AAE18CD" w14:textId="1E99EC41" w:rsidR="00F64260" w:rsidRDefault="00A2315E" w:rsidP="00A2315E">
            <w:pPr>
              <w:spacing w:line="240" w:lineRule="auto"/>
            </w:pPr>
            <w:bookmarkStart w:id="35" w:name="measured"/>
            <w:bookmarkEnd w:id="35"/>
            <w:r>
              <w:lastRenderedPageBreak/>
              <w:t xml:space="preserve">In particular, successful achievement of the learning outcomes identified will be assessed by each of the performance evaluation tools listed above – particularly quizzes, presentations, and projects (group/ individual) as </w:t>
            </w:r>
          </w:p>
        </w:tc>
      </w:tr>
      <w:tr w:rsidR="00F64260" w14:paraId="1257D502" w14:textId="77777777" w:rsidTr="00697B59">
        <w:trPr>
          <w:cantSplit/>
        </w:trPr>
        <w:tc>
          <w:tcPr>
            <w:tcW w:w="4430" w:type="dxa"/>
          </w:tcPr>
          <w:p w14:paraId="14F325E0" w14:textId="77777777" w:rsidR="00F64260" w:rsidRDefault="00F64260">
            <w:pPr>
              <w:spacing w:line="240" w:lineRule="auto"/>
            </w:pPr>
          </w:p>
        </w:tc>
        <w:tc>
          <w:tcPr>
            <w:tcW w:w="1698" w:type="dxa"/>
          </w:tcPr>
          <w:p w14:paraId="4F00B480" w14:textId="77777777" w:rsidR="00F64260" w:rsidRDefault="00F64260">
            <w:pPr>
              <w:spacing w:line="240" w:lineRule="auto"/>
            </w:pPr>
          </w:p>
        </w:tc>
        <w:tc>
          <w:tcPr>
            <w:tcW w:w="4652" w:type="dxa"/>
          </w:tcPr>
          <w:p w14:paraId="69198031" w14:textId="77777777" w:rsidR="00F64260" w:rsidRDefault="00F64260">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34AE40B2" w14:textId="473BE5B2" w:rsidR="00697B59" w:rsidRDefault="00697B59" w:rsidP="00697B59">
            <w:pPr>
              <w:spacing w:before="100" w:beforeAutospacing="1" w:after="100" w:afterAutospacing="1" w:line="240" w:lineRule="auto"/>
              <w:rPr>
                <w:rFonts w:ascii="Times New Roman" w:hAnsi="Times New Roman"/>
                <w:b/>
                <w:bCs/>
                <w:sz w:val="24"/>
                <w:szCs w:val="24"/>
              </w:rPr>
            </w:pPr>
            <w:bookmarkStart w:id="36" w:name="outline"/>
            <w:bookmarkEnd w:id="36"/>
            <w:r>
              <w:rPr>
                <w:rFonts w:ascii="Times New Roman" w:hAnsi="Times New Roman"/>
                <w:b/>
                <w:bCs/>
                <w:sz w:val="24"/>
                <w:szCs w:val="24"/>
              </w:rPr>
              <w:t xml:space="preserve">Suggested text: </w:t>
            </w:r>
            <w:r>
              <w:rPr>
                <w:rFonts w:ascii="Verdana" w:hAnsi="Verdana"/>
                <w:i/>
                <w:iCs/>
                <w:sz w:val="20"/>
                <w:szCs w:val="20"/>
                <w:shd w:val="clear" w:color="auto" w:fill="FFFFFF"/>
              </w:rPr>
              <w:t>International Management: Culture, Strategy, and Behavior</w:t>
            </w:r>
            <w:r>
              <w:rPr>
                <w:rFonts w:ascii="Verdana" w:hAnsi="Verdana"/>
                <w:sz w:val="20"/>
                <w:szCs w:val="20"/>
                <w:shd w:val="clear" w:color="auto" w:fill="FFFFFF"/>
              </w:rPr>
              <w:t xml:space="preserve"> by Luthans/Doh</w:t>
            </w:r>
            <w:r w:rsidR="006C6087">
              <w:rPr>
                <w:rFonts w:ascii="Verdana" w:hAnsi="Verdana"/>
                <w:sz w:val="20"/>
                <w:szCs w:val="20"/>
                <w:shd w:val="clear" w:color="auto" w:fill="FFFFFF"/>
              </w:rPr>
              <w:t xml:space="preserve">, </w:t>
            </w:r>
            <w:r w:rsidR="006C6087">
              <w:t>McGraw-Hill Education; 10th edition – available 5/16/2017</w:t>
            </w:r>
          </w:p>
          <w:p w14:paraId="1382FACC" w14:textId="77777777" w:rsidR="00697B59" w:rsidRPr="00697B59" w:rsidRDefault="00697B59" w:rsidP="003F35DE">
            <w:pPr>
              <w:spacing w:line="240" w:lineRule="auto"/>
              <w:rPr>
                <w:rFonts w:ascii="Times New Roman" w:hAnsi="Times New Roman"/>
                <w:sz w:val="24"/>
                <w:szCs w:val="24"/>
              </w:rPr>
            </w:pPr>
            <w:r w:rsidRPr="00697B59">
              <w:rPr>
                <w:rFonts w:ascii="Times New Roman" w:hAnsi="Times New Roman"/>
                <w:b/>
                <w:bCs/>
                <w:sz w:val="24"/>
                <w:szCs w:val="24"/>
              </w:rPr>
              <w:t xml:space="preserve">A. </w:t>
            </w:r>
            <w:r w:rsidRPr="00697B59">
              <w:rPr>
                <w:rFonts w:ascii="Times New Roman" w:hAnsi="Times New Roman"/>
                <w:sz w:val="24"/>
                <w:szCs w:val="24"/>
              </w:rPr>
              <w:t>Background for International Business</w:t>
            </w:r>
          </w:p>
          <w:p w14:paraId="22DC28F8" w14:textId="4A9B4CBA" w:rsidR="00697B59" w:rsidRPr="00697B59" w:rsidRDefault="00565C04" w:rsidP="003F35DE">
            <w:pPr>
              <w:spacing w:line="240" w:lineRule="auto"/>
              <w:ind w:left="600"/>
              <w:rPr>
                <w:rFonts w:ascii="Times New Roman" w:hAnsi="Times New Roman"/>
                <w:sz w:val="24"/>
                <w:szCs w:val="24"/>
              </w:rPr>
            </w:pPr>
            <w:r>
              <w:rPr>
                <w:rFonts w:ascii="Times New Roman" w:hAnsi="Times New Roman"/>
                <w:sz w:val="24"/>
                <w:szCs w:val="24"/>
              </w:rPr>
              <w:t>-</w:t>
            </w:r>
            <w:r w:rsidR="00697B59" w:rsidRPr="00697B59">
              <w:rPr>
                <w:rFonts w:ascii="Times New Roman" w:hAnsi="Times New Roman"/>
                <w:sz w:val="24"/>
                <w:szCs w:val="24"/>
              </w:rPr>
              <w:t xml:space="preserve"> the definition international business</w:t>
            </w:r>
          </w:p>
          <w:p w14:paraId="731C8928" w14:textId="75C6F387" w:rsidR="00697B59" w:rsidRPr="00697B59" w:rsidRDefault="00565C04" w:rsidP="003F35DE">
            <w:pPr>
              <w:spacing w:line="240" w:lineRule="auto"/>
              <w:ind w:left="600"/>
              <w:rPr>
                <w:rFonts w:ascii="Times New Roman" w:hAnsi="Times New Roman"/>
                <w:sz w:val="24"/>
                <w:szCs w:val="24"/>
              </w:rPr>
            </w:pPr>
            <w:r>
              <w:rPr>
                <w:rFonts w:ascii="Times New Roman" w:hAnsi="Times New Roman"/>
                <w:sz w:val="24"/>
                <w:szCs w:val="24"/>
              </w:rPr>
              <w:t>-</w:t>
            </w:r>
            <w:r w:rsidR="00697B59" w:rsidRPr="00697B59">
              <w:rPr>
                <w:rFonts w:ascii="Times New Roman" w:hAnsi="Times New Roman"/>
                <w:sz w:val="24"/>
                <w:szCs w:val="24"/>
              </w:rPr>
              <w:t xml:space="preserve"> the rise of globalization</w:t>
            </w:r>
          </w:p>
          <w:p w14:paraId="28C6C648" w14:textId="08A10970" w:rsidR="00697B59" w:rsidRPr="00697B59" w:rsidRDefault="00565C04" w:rsidP="003F35DE">
            <w:pPr>
              <w:spacing w:line="240" w:lineRule="auto"/>
              <w:ind w:left="600"/>
              <w:rPr>
                <w:rFonts w:ascii="Times New Roman" w:hAnsi="Times New Roman"/>
                <w:sz w:val="24"/>
                <w:szCs w:val="24"/>
              </w:rPr>
            </w:pPr>
            <w:r>
              <w:rPr>
                <w:rFonts w:ascii="Times New Roman" w:hAnsi="Times New Roman"/>
                <w:sz w:val="24"/>
                <w:szCs w:val="24"/>
              </w:rPr>
              <w:t>-</w:t>
            </w:r>
            <w:r w:rsidR="00697B59" w:rsidRPr="00697B59">
              <w:rPr>
                <w:rFonts w:ascii="Times New Roman" w:hAnsi="Times New Roman"/>
                <w:sz w:val="24"/>
                <w:szCs w:val="24"/>
              </w:rPr>
              <w:t xml:space="preserve"> the U.S.</w:t>
            </w:r>
            <w:r w:rsidR="00697B59">
              <w:rPr>
                <w:rFonts w:ascii="Times New Roman" w:hAnsi="Times New Roman"/>
                <w:sz w:val="24"/>
                <w:szCs w:val="24"/>
              </w:rPr>
              <w:t xml:space="preserve"> </w:t>
            </w:r>
            <w:r w:rsidR="00697B59" w:rsidRPr="00697B59">
              <w:rPr>
                <w:rFonts w:ascii="Times New Roman" w:hAnsi="Times New Roman"/>
                <w:sz w:val="24"/>
                <w:szCs w:val="24"/>
              </w:rPr>
              <w:t>position in international trade</w:t>
            </w:r>
          </w:p>
          <w:p w14:paraId="6CB190A5" w14:textId="77777777" w:rsidR="00697B59" w:rsidRPr="00697B59" w:rsidRDefault="00697B59" w:rsidP="003F35DE">
            <w:pPr>
              <w:spacing w:line="240" w:lineRule="auto"/>
              <w:rPr>
                <w:rFonts w:ascii="Times New Roman" w:hAnsi="Times New Roman"/>
                <w:sz w:val="24"/>
                <w:szCs w:val="24"/>
              </w:rPr>
            </w:pPr>
            <w:r w:rsidRPr="00697B59">
              <w:rPr>
                <w:rFonts w:ascii="Times New Roman" w:hAnsi="Times New Roman"/>
                <w:b/>
                <w:bCs/>
                <w:sz w:val="24"/>
                <w:szCs w:val="24"/>
              </w:rPr>
              <w:t xml:space="preserve">B. </w:t>
            </w:r>
            <w:r w:rsidRPr="00697B59">
              <w:rPr>
                <w:rFonts w:ascii="Times New Roman" w:hAnsi="Times New Roman"/>
                <w:sz w:val="24"/>
                <w:szCs w:val="24"/>
              </w:rPr>
              <w:t>Theories of International Trade &amp; Investment</w:t>
            </w:r>
          </w:p>
          <w:p w14:paraId="7306F7A2" w14:textId="37CD2858" w:rsidR="00697B59" w:rsidRPr="00697B59" w:rsidRDefault="00565C04" w:rsidP="003F35DE">
            <w:pPr>
              <w:spacing w:line="240" w:lineRule="auto"/>
              <w:ind w:left="600"/>
              <w:rPr>
                <w:rFonts w:ascii="Times New Roman" w:hAnsi="Times New Roman"/>
                <w:sz w:val="24"/>
                <w:szCs w:val="24"/>
              </w:rPr>
            </w:pPr>
            <w:r>
              <w:rPr>
                <w:rFonts w:ascii="Times New Roman" w:hAnsi="Times New Roman"/>
                <w:sz w:val="24"/>
                <w:szCs w:val="24"/>
              </w:rPr>
              <w:t>-</w:t>
            </w:r>
            <w:r w:rsidR="00697B59" w:rsidRPr="00697B59">
              <w:rPr>
                <w:rFonts w:ascii="Times New Roman" w:hAnsi="Times New Roman"/>
                <w:sz w:val="24"/>
                <w:szCs w:val="24"/>
              </w:rPr>
              <w:t xml:space="preserve"> the advantages of specialization</w:t>
            </w:r>
          </w:p>
          <w:p w14:paraId="6D56FF0E" w14:textId="6C016CFF" w:rsidR="00697B59" w:rsidRPr="00697B59" w:rsidRDefault="00565C04" w:rsidP="003F35DE">
            <w:pPr>
              <w:spacing w:line="240" w:lineRule="auto"/>
              <w:ind w:left="600"/>
              <w:rPr>
                <w:rFonts w:ascii="Times New Roman" w:hAnsi="Times New Roman"/>
                <w:sz w:val="24"/>
                <w:szCs w:val="24"/>
              </w:rPr>
            </w:pPr>
            <w:r>
              <w:rPr>
                <w:rFonts w:ascii="Times New Roman" w:hAnsi="Times New Roman"/>
                <w:sz w:val="24"/>
                <w:szCs w:val="24"/>
              </w:rPr>
              <w:t>-</w:t>
            </w:r>
            <w:r w:rsidR="00697B59" w:rsidRPr="00697B59">
              <w:rPr>
                <w:rFonts w:ascii="Times New Roman" w:hAnsi="Times New Roman"/>
                <w:sz w:val="24"/>
                <w:szCs w:val="24"/>
              </w:rPr>
              <w:t xml:space="preserve"> the concept of comparative advantage</w:t>
            </w:r>
          </w:p>
          <w:p w14:paraId="3D83AA02" w14:textId="77777777" w:rsidR="00697B59" w:rsidRPr="00697B59" w:rsidRDefault="00697B59" w:rsidP="003F35DE">
            <w:pPr>
              <w:spacing w:line="240" w:lineRule="auto"/>
              <w:rPr>
                <w:rFonts w:ascii="Times New Roman" w:hAnsi="Times New Roman"/>
                <w:sz w:val="24"/>
                <w:szCs w:val="24"/>
              </w:rPr>
            </w:pPr>
            <w:r w:rsidRPr="00697B59">
              <w:rPr>
                <w:rFonts w:ascii="Times New Roman" w:hAnsi="Times New Roman"/>
                <w:b/>
                <w:bCs/>
                <w:sz w:val="24"/>
                <w:szCs w:val="24"/>
              </w:rPr>
              <w:t xml:space="preserve">C. </w:t>
            </w:r>
            <w:r w:rsidRPr="00697B59">
              <w:rPr>
                <w:rFonts w:ascii="Times New Roman" w:hAnsi="Times New Roman"/>
                <w:sz w:val="24"/>
                <w:szCs w:val="24"/>
              </w:rPr>
              <w:t>The International Monetary System</w:t>
            </w:r>
          </w:p>
          <w:p w14:paraId="7F1DD42E" w14:textId="7FC02C3C" w:rsidR="00697B59" w:rsidRPr="00697B59" w:rsidRDefault="00565C04" w:rsidP="003F35DE">
            <w:pPr>
              <w:spacing w:line="240" w:lineRule="auto"/>
              <w:ind w:left="600"/>
              <w:rPr>
                <w:rFonts w:ascii="Times New Roman" w:hAnsi="Times New Roman"/>
                <w:sz w:val="24"/>
                <w:szCs w:val="24"/>
              </w:rPr>
            </w:pPr>
            <w:r>
              <w:rPr>
                <w:rFonts w:ascii="Times New Roman" w:hAnsi="Times New Roman"/>
                <w:sz w:val="24"/>
                <w:szCs w:val="24"/>
              </w:rPr>
              <w:t>-</w:t>
            </w:r>
            <w:r w:rsidR="00697B59" w:rsidRPr="00697B59">
              <w:rPr>
                <w:rFonts w:ascii="Times New Roman" w:hAnsi="Times New Roman"/>
                <w:sz w:val="24"/>
                <w:szCs w:val="24"/>
              </w:rPr>
              <w:t xml:space="preserve"> the role of the International Monetary Fund (IMF)</w:t>
            </w:r>
          </w:p>
          <w:p w14:paraId="3661F786" w14:textId="3825436F" w:rsidR="00697B59" w:rsidRPr="00697B59" w:rsidRDefault="00565C04" w:rsidP="003F35DE">
            <w:pPr>
              <w:spacing w:line="240" w:lineRule="auto"/>
              <w:ind w:left="600"/>
              <w:rPr>
                <w:rFonts w:ascii="Times New Roman" w:hAnsi="Times New Roman"/>
                <w:sz w:val="24"/>
                <w:szCs w:val="24"/>
              </w:rPr>
            </w:pPr>
            <w:r>
              <w:rPr>
                <w:rFonts w:ascii="Times New Roman" w:hAnsi="Times New Roman"/>
                <w:sz w:val="24"/>
                <w:szCs w:val="24"/>
              </w:rPr>
              <w:t>-</w:t>
            </w:r>
            <w:r w:rsidR="00697B59" w:rsidRPr="00697B59">
              <w:rPr>
                <w:rFonts w:ascii="Times New Roman" w:hAnsi="Times New Roman"/>
                <w:sz w:val="24"/>
                <w:szCs w:val="24"/>
              </w:rPr>
              <w:t xml:space="preserve"> fixed and floating exchange rates</w:t>
            </w:r>
          </w:p>
          <w:p w14:paraId="6761B19C" w14:textId="6A14E1FD" w:rsidR="00697B59" w:rsidRPr="00697B59" w:rsidRDefault="00565C04" w:rsidP="003F35DE">
            <w:pPr>
              <w:spacing w:line="240" w:lineRule="auto"/>
              <w:ind w:left="600"/>
              <w:rPr>
                <w:rFonts w:ascii="Times New Roman" w:hAnsi="Times New Roman"/>
                <w:sz w:val="24"/>
                <w:szCs w:val="24"/>
              </w:rPr>
            </w:pPr>
            <w:r>
              <w:rPr>
                <w:rFonts w:ascii="Times New Roman" w:hAnsi="Times New Roman"/>
                <w:sz w:val="24"/>
                <w:szCs w:val="24"/>
              </w:rPr>
              <w:t>-</w:t>
            </w:r>
            <w:r w:rsidR="00697B59" w:rsidRPr="00697B59">
              <w:rPr>
                <w:rFonts w:ascii="Times New Roman" w:hAnsi="Times New Roman"/>
                <w:sz w:val="24"/>
                <w:szCs w:val="24"/>
              </w:rPr>
              <w:t xml:space="preserve"> the impact of European currency (EURO)</w:t>
            </w:r>
          </w:p>
          <w:p w14:paraId="29E79706" w14:textId="1B38DE77" w:rsidR="00697B59" w:rsidRPr="00697B59" w:rsidRDefault="00565C04" w:rsidP="003F35DE">
            <w:pPr>
              <w:spacing w:line="240" w:lineRule="auto"/>
              <w:ind w:left="600"/>
              <w:rPr>
                <w:rFonts w:ascii="Times New Roman" w:hAnsi="Times New Roman"/>
                <w:sz w:val="24"/>
                <w:szCs w:val="24"/>
              </w:rPr>
            </w:pPr>
            <w:r>
              <w:rPr>
                <w:rFonts w:ascii="Times New Roman" w:hAnsi="Times New Roman"/>
                <w:sz w:val="24"/>
                <w:szCs w:val="24"/>
              </w:rPr>
              <w:lastRenderedPageBreak/>
              <w:t>-</w:t>
            </w:r>
            <w:r w:rsidR="00697B59" w:rsidRPr="00697B59">
              <w:rPr>
                <w:rFonts w:ascii="Times New Roman" w:hAnsi="Times New Roman"/>
                <w:sz w:val="24"/>
                <w:szCs w:val="24"/>
              </w:rPr>
              <w:t xml:space="preserve"> be able to calculate foreign exchange rates</w:t>
            </w:r>
          </w:p>
          <w:p w14:paraId="3499837E" w14:textId="77777777" w:rsidR="00697B59" w:rsidRPr="00697B59" w:rsidRDefault="00697B59" w:rsidP="003F35DE">
            <w:pPr>
              <w:spacing w:line="240" w:lineRule="auto"/>
              <w:rPr>
                <w:rFonts w:ascii="Times New Roman" w:hAnsi="Times New Roman"/>
                <w:sz w:val="24"/>
                <w:szCs w:val="24"/>
              </w:rPr>
            </w:pPr>
            <w:r w:rsidRPr="00697B59">
              <w:rPr>
                <w:rFonts w:ascii="Times New Roman" w:hAnsi="Times New Roman"/>
                <w:b/>
                <w:bCs/>
                <w:sz w:val="24"/>
                <w:szCs w:val="24"/>
              </w:rPr>
              <w:t xml:space="preserve">D. </w:t>
            </w:r>
            <w:r w:rsidRPr="00697B59">
              <w:rPr>
                <w:rFonts w:ascii="Times New Roman" w:hAnsi="Times New Roman"/>
                <w:sz w:val="24"/>
                <w:szCs w:val="24"/>
              </w:rPr>
              <w:t>International Financial Markets</w:t>
            </w:r>
          </w:p>
          <w:p w14:paraId="0056491A" w14:textId="7C74367B" w:rsidR="00697B59" w:rsidRPr="00697B59" w:rsidRDefault="00565C04" w:rsidP="003F35DE">
            <w:pPr>
              <w:spacing w:line="240" w:lineRule="auto"/>
              <w:ind w:left="600"/>
              <w:rPr>
                <w:rFonts w:ascii="Times New Roman" w:hAnsi="Times New Roman"/>
                <w:sz w:val="24"/>
                <w:szCs w:val="24"/>
              </w:rPr>
            </w:pPr>
            <w:r>
              <w:rPr>
                <w:rFonts w:ascii="Times New Roman" w:hAnsi="Times New Roman"/>
                <w:sz w:val="24"/>
                <w:szCs w:val="24"/>
              </w:rPr>
              <w:t>-</w:t>
            </w:r>
            <w:r w:rsidR="00697B59" w:rsidRPr="00697B59">
              <w:rPr>
                <w:rFonts w:ascii="Times New Roman" w:hAnsi="Times New Roman"/>
                <w:sz w:val="24"/>
                <w:szCs w:val="24"/>
              </w:rPr>
              <w:t xml:space="preserve"> how a foreign exchange market functions</w:t>
            </w:r>
          </w:p>
          <w:p w14:paraId="093F1323" w14:textId="77777777" w:rsidR="00697B59" w:rsidRPr="00697B59" w:rsidRDefault="00697B59" w:rsidP="003F35DE">
            <w:pPr>
              <w:spacing w:line="240" w:lineRule="auto"/>
              <w:rPr>
                <w:rFonts w:ascii="Times New Roman" w:hAnsi="Times New Roman"/>
                <w:sz w:val="24"/>
                <w:szCs w:val="24"/>
              </w:rPr>
            </w:pPr>
            <w:r w:rsidRPr="00697B59">
              <w:rPr>
                <w:rFonts w:ascii="Times New Roman" w:hAnsi="Times New Roman"/>
                <w:b/>
                <w:bCs/>
                <w:sz w:val="24"/>
                <w:szCs w:val="24"/>
              </w:rPr>
              <w:t xml:space="preserve">E. </w:t>
            </w:r>
            <w:r w:rsidRPr="00697B59">
              <w:rPr>
                <w:rFonts w:ascii="Times New Roman" w:hAnsi="Times New Roman"/>
                <w:sz w:val="24"/>
                <w:szCs w:val="24"/>
              </w:rPr>
              <w:t>Economic Integration among Countries</w:t>
            </w:r>
          </w:p>
          <w:p w14:paraId="53CDCB08" w14:textId="6C9177A4" w:rsidR="00697B59" w:rsidRPr="00697B59" w:rsidRDefault="00565C04" w:rsidP="003F35DE">
            <w:pPr>
              <w:spacing w:line="240" w:lineRule="auto"/>
              <w:ind w:left="600"/>
              <w:rPr>
                <w:rFonts w:ascii="Times New Roman" w:hAnsi="Times New Roman"/>
                <w:sz w:val="24"/>
                <w:szCs w:val="24"/>
              </w:rPr>
            </w:pPr>
            <w:r>
              <w:rPr>
                <w:rFonts w:ascii="Times New Roman" w:hAnsi="Times New Roman"/>
                <w:sz w:val="24"/>
                <w:szCs w:val="24"/>
              </w:rPr>
              <w:t>-</w:t>
            </w:r>
            <w:r w:rsidR="00697B59" w:rsidRPr="00697B59">
              <w:rPr>
                <w:rFonts w:ascii="Times New Roman" w:hAnsi="Times New Roman"/>
                <w:sz w:val="24"/>
                <w:szCs w:val="24"/>
              </w:rPr>
              <w:t xml:space="preserve"> the levels of economic integration</w:t>
            </w:r>
          </w:p>
          <w:p w14:paraId="18F2C54B" w14:textId="75E01568" w:rsidR="00697B59" w:rsidRPr="00697B59" w:rsidRDefault="00565C04" w:rsidP="003F35DE">
            <w:pPr>
              <w:spacing w:line="240" w:lineRule="auto"/>
              <w:ind w:left="600"/>
              <w:rPr>
                <w:rFonts w:ascii="Times New Roman" w:hAnsi="Times New Roman"/>
                <w:sz w:val="24"/>
                <w:szCs w:val="24"/>
              </w:rPr>
            </w:pPr>
            <w:r>
              <w:rPr>
                <w:rFonts w:ascii="Times New Roman" w:hAnsi="Times New Roman"/>
                <w:sz w:val="24"/>
                <w:szCs w:val="24"/>
              </w:rPr>
              <w:t>-</w:t>
            </w:r>
            <w:r w:rsidR="00697B59" w:rsidRPr="00697B59">
              <w:rPr>
                <w:rFonts w:ascii="Times New Roman" w:hAnsi="Times New Roman"/>
                <w:sz w:val="24"/>
                <w:szCs w:val="24"/>
              </w:rPr>
              <w:t xml:space="preserve"> the various arguments of economic integration</w:t>
            </w:r>
          </w:p>
          <w:p w14:paraId="34879F2B" w14:textId="5741749B" w:rsidR="00697B59" w:rsidRPr="00697B59" w:rsidRDefault="00565C04" w:rsidP="003F35DE">
            <w:pPr>
              <w:spacing w:line="240" w:lineRule="auto"/>
              <w:ind w:left="600"/>
              <w:rPr>
                <w:rFonts w:ascii="Times New Roman" w:hAnsi="Times New Roman"/>
                <w:sz w:val="24"/>
                <w:szCs w:val="24"/>
              </w:rPr>
            </w:pPr>
            <w:r>
              <w:rPr>
                <w:rFonts w:ascii="Times New Roman" w:hAnsi="Times New Roman"/>
                <w:sz w:val="24"/>
                <w:szCs w:val="24"/>
              </w:rPr>
              <w:t>-</w:t>
            </w:r>
            <w:r w:rsidR="00697B59" w:rsidRPr="00697B59">
              <w:rPr>
                <w:rFonts w:ascii="Times New Roman" w:hAnsi="Times New Roman"/>
                <w:sz w:val="24"/>
                <w:szCs w:val="24"/>
              </w:rPr>
              <w:t xml:space="preserve"> the organization of the European Community</w:t>
            </w:r>
          </w:p>
          <w:p w14:paraId="51F2150E" w14:textId="77777777" w:rsidR="00697B59" w:rsidRPr="00697B59" w:rsidRDefault="00697B59" w:rsidP="003F35DE">
            <w:pPr>
              <w:spacing w:line="240" w:lineRule="auto"/>
              <w:rPr>
                <w:rFonts w:ascii="Times New Roman" w:hAnsi="Times New Roman"/>
                <w:sz w:val="24"/>
                <w:szCs w:val="24"/>
              </w:rPr>
            </w:pPr>
            <w:r w:rsidRPr="00697B59">
              <w:rPr>
                <w:rFonts w:ascii="Times New Roman" w:hAnsi="Times New Roman"/>
                <w:b/>
                <w:bCs/>
                <w:sz w:val="24"/>
                <w:szCs w:val="24"/>
              </w:rPr>
              <w:t xml:space="preserve">F. </w:t>
            </w:r>
            <w:r w:rsidRPr="00697B59">
              <w:rPr>
                <w:rFonts w:ascii="Times New Roman" w:hAnsi="Times New Roman"/>
                <w:sz w:val="24"/>
                <w:szCs w:val="24"/>
              </w:rPr>
              <w:t>Trade and Investment Policies</w:t>
            </w:r>
          </w:p>
          <w:p w14:paraId="4F1E8B28" w14:textId="32F17E32" w:rsidR="00697B59" w:rsidRPr="00697B59" w:rsidRDefault="00565C04" w:rsidP="003F35DE">
            <w:pPr>
              <w:spacing w:line="240" w:lineRule="auto"/>
              <w:ind w:left="600"/>
              <w:rPr>
                <w:rFonts w:ascii="Times New Roman" w:hAnsi="Times New Roman"/>
                <w:sz w:val="24"/>
                <w:szCs w:val="24"/>
              </w:rPr>
            </w:pPr>
            <w:r>
              <w:rPr>
                <w:rFonts w:ascii="Times New Roman" w:hAnsi="Times New Roman"/>
                <w:sz w:val="24"/>
                <w:szCs w:val="24"/>
              </w:rPr>
              <w:t>-</w:t>
            </w:r>
            <w:r w:rsidR="00697B59" w:rsidRPr="00697B59">
              <w:rPr>
                <w:rFonts w:ascii="Times New Roman" w:hAnsi="Times New Roman"/>
                <w:sz w:val="24"/>
                <w:szCs w:val="24"/>
              </w:rPr>
              <w:t xml:space="preserve"> the role of foreign aid in international trade and investment</w:t>
            </w:r>
          </w:p>
          <w:p w14:paraId="61CD6BE6" w14:textId="3DCA7016" w:rsidR="00697B59" w:rsidRPr="00697B59" w:rsidRDefault="00565C04" w:rsidP="003F35DE">
            <w:pPr>
              <w:spacing w:line="240" w:lineRule="auto"/>
              <w:ind w:left="600"/>
              <w:rPr>
                <w:rFonts w:ascii="Times New Roman" w:hAnsi="Times New Roman"/>
                <w:sz w:val="24"/>
                <w:szCs w:val="24"/>
              </w:rPr>
            </w:pPr>
            <w:r>
              <w:rPr>
                <w:rFonts w:ascii="Times New Roman" w:hAnsi="Times New Roman"/>
                <w:sz w:val="24"/>
                <w:szCs w:val="24"/>
              </w:rPr>
              <w:t>-</w:t>
            </w:r>
            <w:r w:rsidR="00697B59" w:rsidRPr="00697B59">
              <w:rPr>
                <w:rFonts w:ascii="Times New Roman" w:hAnsi="Times New Roman"/>
                <w:sz w:val="24"/>
                <w:szCs w:val="24"/>
              </w:rPr>
              <w:t xml:space="preserve"> the goals and function of GATT</w:t>
            </w:r>
            <w:r w:rsidR="00697B59">
              <w:rPr>
                <w:rFonts w:ascii="Times New Roman" w:hAnsi="Times New Roman"/>
                <w:sz w:val="24"/>
                <w:szCs w:val="24"/>
              </w:rPr>
              <w:t xml:space="preserve"> </w:t>
            </w:r>
            <w:r w:rsidR="00697B59" w:rsidRPr="00697B59">
              <w:rPr>
                <w:rFonts w:ascii="Times New Roman" w:hAnsi="Times New Roman"/>
                <w:sz w:val="24"/>
                <w:szCs w:val="24"/>
              </w:rPr>
              <w:t>and NAFTA</w:t>
            </w:r>
          </w:p>
          <w:p w14:paraId="20B145C0" w14:textId="77777777" w:rsidR="00697B59" w:rsidRPr="00697B59" w:rsidRDefault="00697B59" w:rsidP="003F35DE">
            <w:pPr>
              <w:spacing w:line="240" w:lineRule="auto"/>
              <w:rPr>
                <w:rFonts w:ascii="Times New Roman" w:hAnsi="Times New Roman"/>
                <w:sz w:val="24"/>
                <w:szCs w:val="24"/>
              </w:rPr>
            </w:pPr>
            <w:r w:rsidRPr="00697B59">
              <w:rPr>
                <w:rFonts w:ascii="Times New Roman" w:hAnsi="Times New Roman"/>
                <w:b/>
                <w:bCs/>
                <w:sz w:val="24"/>
                <w:szCs w:val="24"/>
              </w:rPr>
              <w:t xml:space="preserve">G. </w:t>
            </w:r>
            <w:r w:rsidRPr="00697B59">
              <w:rPr>
                <w:rFonts w:ascii="Times New Roman" w:hAnsi="Times New Roman"/>
                <w:sz w:val="24"/>
                <w:szCs w:val="24"/>
              </w:rPr>
              <w:t xml:space="preserve">Politics and Laws </w:t>
            </w:r>
          </w:p>
          <w:p w14:paraId="4BCD9F81" w14:textId="595FB18B" w:rsidR="00697B59" w:rsidRPr="00697B59" w:rsidRDefault="00565C04" w:rsidP="003F35DE">
            <w:pPr>
              <w:spacing w:line="240" w:lineRule="auto"/>
              <w:ind w:left="540"/>
              <w:rPr>
                <w:rFonts w:ascii="Times New Roman" w:hAnsi="Times New Roman"/>
                <w:sz w:val="24"/>
                <w:szCs w:val="24"/>
              </w:rPr>
            </w:pPr>
            <w:r>
              <w:rPr>
                <w:rFonts w:ascii="Times New Roman" w:hAnsi="Times New Roman"/>
                <w:sz w:val="24"/>
                <w:szCs w:val="24"/>
              </w:rPr>
              <w:t>-</w:t>
            </w:r>
            <w:r w:rsidR="00697B59" w:rsidRPr="00697B59">
              <w:rPr>
                <w:rFonts w:ascii="Times New Roman" w:hAnsi="Times New Roman"/>
                <w:sz w:val="24"/>
                <w:szCs w:val="24"/>
              </w:rPr>
              <w:t xml:space="preserve"> the reasoning behind the regulation of international business behavior</w:t>
            </w:r>
          </w:p>
          <w:p w14:paraId="2A6D0004" w14:textId="56E4C4D1" w:rsidR="00697B59" w:rsidRPr="00697B59" w:rsidRDefault="00565C04" w:rsidP="003F35DE">
            <w:pPr>
              <w:spacing w:line="240" w:lineRule="auto"/>
              <w:ind w:left="540"/>
              <w:rPr>
                <w:rFonts w:ascii="Times New Roman" w:hAnsi="Times New Roman"/>
                <w:sz w:val="24"/>
                <w:szCs w:val="24"/>
              </w:rPr>
            </w:pPr>
            <w:r>
              <w:rPr>
                <w:rFonts w:ascii="Times New Roman" w:hAnsi="Times New Roman"/>
                <w:sz w:val="24"/>
                <w:szCs w:val="24"/>
              </w:rPr>
              <w:t>-</w:t>
            </w:r>
            <w:r w:rsidR="00697B59" w:rsidRPr="00697B59">
              <w:rPr>
                <w:rFonts w:ascii="Times New Roman" w:hAnsi="Times New Roman"/>
                <w:sz w:val="24"/>
                <w:szCs w:val="24"/>
              </w:rPr>
              <w:t xml:space="preserve"> the Foreign Corrupt Practices Act</w:t>
            </w:r>
          </w:p>
          <w:p w14:paraId="32A65F5D" w14:textId="672B22DC" w:rsidR="00697B59" w:rsidRPr="00697B59" w:rsidRDefault="00565C04" w:rsidP="003F35DE">
            <w:pPr>
              <w:spacing w:line="240" w:lineRule="auto"/>
              <w:ind w:left="540"/>
              <w:rPr>
                <w:rFonts w:ascii="Times New Roman" w:hAnsi="Times New Roman"/>
                <w:sz w:val="24"/>
                <w:szCs w:val="24"/>
              </w:rPr>
            </w:pPr>
            <w:r>
              <w:rPr>
                <w:rFonts w:ascii="Times New Roman" w:hAnsi="Times New Roman"/>
                <w:sz w:val="24"/>
                <w:szCs w:val="24"/>
              </w:rPr>
              <w:t>-</w:t>
            </w:r>
            <w:r w:rsidR="00697B59" w:rsidRPr="00697B59">
              <w:rPr>
                <w:rFonts w:ascii="Times New Roman" w:hAnsi="Times New Roman"/>
                <w:sz w:val="24"/>
                <w:szCs w:val="24"/>
              </w:rPr>
              <w:t xml:space="preserve"> the role of international law in the conduct of international business</w:t>
            </w:r>
          </w:p>
          <w:p w14:paraId="33A53852" w14:textId="77777777" w:rsidR="00697B59" w:rsidRPr="00697B59" w:rsidRDefault="00697B59" w:rsidP="003F35DE">
            <w:pPr>
              <w:spacing w:line="240" w:lineRule="auto"/>
              <w:rPr>
                <w:rFonts w:ascii="Times New Roman" w:hAnsi="Times New Roman"/>
                <w:sz w:val="24"/>
                <w:szCs w:val="24"/>
              </w:rPr>
            </w:pPr>
            <w:r w:rsidRPr="00697B59">
              <w:rPr>
                <w:rFonts w:ascii="Times New Roman" w:hAnsi="Times New Roman"/>
                <w:b/>
                <w:bCs/>
                <w:sz w:val="24"/>
                <w:szCs w:val="24"/>
              </w:rPr>
              <w:t xml:space="preserve">H. </w:t>
            </w:r>
            <w:r w:rsidRPr="00697B59">
              <w:rPr>
                <w:rFonts w:ascii="Times New Roman" w:hAnsi="Times New Roman"/>
                <w:sz w:val="24"/>
                <w:szCs w:val="24"/>
              </w:rPr>
              <w:t>The Cultural Challenge</w:t>
            </w:r>
          </w:p>
          <w:p w14:paraId="646E6AD8" w14:textId="0061F748" w:rsidR="00697B59" w:rsidRPr="00697B59" w:rsidRDefault="00565C04" w:rsidP="003F35DE">
            <w:pPr>
              <w:spacing w:line="240" w:lineRule="auto"/>
              <w:ind w:left="540"/>
              <w:rPr>
                <w:rFonts w:ascii="Times New Roman" w:hAnsi="Times New Roman"/>
                <w:sz w:val="24"/>
                <w:szCs w:val="24"/>
              </w:rPr>
            </w:pPr>
            <w:r>
              <w:rPr>
                <w:rFonts w:ascii="Times New Roman" w:hAnsi="Times New Roman"/>
                <w:sz w:val="24"/>
                <w:szCs w:val="24"/>
              </w:rPr>
              <w:t>-</w:t>
            </w:r>
            <w:r w:rsidR="00697B59" w:rsidRPr="00697B59">
              <w:rPr>
                <w:rFonts w:ascii="Times New Roman" w:hAnsi="Times New Roman"/>
                <w:sz w:val="24"/>
                <w:szCs w:val="24"/>
              </w:rPr>
              <w:t xml:space="preserve"> the role of culture in international business</w:t>
            </w:r>
          </w:p>
          <w:p w14:paraId="7B05BE20" w14:textId="579B7ADF" w:rsidR="00697B59" w:rsidRPr="00697B59" w:rsidRDefault="00565C04" w:rsidP="003F35DE">
            <w:pPr>
              <w:spacing w:line="240" w:lineRule="auto"/>
              <w:ind w:left="540"/>
              <w:rPr>
                <w:rFonts w:ascii="Times New Roman" w:hAnsi="Times New Roman"/>
                <w:sz w:val="24"/>
                <w:szCs w:val="24"/>
              </w:rPr>
            </w:pPr>
            <w:r>
              <w:rPr>
                <w:rFonts w:ascii="Times New Roman" w:hAnsi="Times New Roman"/>
                <w:sz w:val="24"/>
                <w:szCs w:val="24"/>
              </w:rPr>
              <w:t>-</w:t>
            </w:r>
            <w:r w:rsidR="00697B59" w:rsidRPr="00697B59">
              <w:rPr>
                <w:rFonts w:ascii="Times New Roman" w:hAnsi="Times New Roman"/>
                <w:sz w:val="24"/>
                <w:szCs w:val="24"/>
              </w:rPr>
              <w:t xml:space="preserve"> identify various elements of culture</w:t>
            </w:r>
          </w:p>
          <w:p w14:paraId="265BD3C7" w14:textId="77777777" w:rsidR="00697B59" w:rsidRPr="00697B59" w:rsidRDefault="00697B59" w:rsidP="003F35DE">
            <w:pPr>
              <w:spacing w:line="240" w:lineRule="auto"/>
              <w:rPr>
                <w:rFonts w:ascii="Times New Roman" w:hAnsi="Times New Roman"/>
                <w:sz w:val="24"/>
                <w:szCs w:val="24"/>
              </w:rPr>
            </w:pPr>
            <w:r w:rsidRPr="00697B59">
              <w:rPr>
                <w:rFonts w:ascii="Times New Roman" w:hAnsi="Times New Roman"/>
                <w:b/>
                <w:bCs/>
                <w:sz w:val="24"/>
                <w:szCs w:val="24"/>
              </w:rPr>
              <w:t xml:space="preserve">I. </w:t>
            </w:r>
            <w:r w:rsidRPr="00697B59">
              <w:rPr>
                <w:rFonts w:ascii="Times New Roman" w:hAnsi="Times New Roman"/>
                <w:sz w:val="24"/>
                <w:szCs w:val="24"/>
              </w:rPr>
              <w:t>Starting International Operations</w:t>
            </w:r>
          </w:p>
          <w:p w14:paraId="2BD84067" w14:textId="70F9BDB6" w:rsidR="00697B59" w:rsidRPr="00697B59" w:rsidRDefault="00565C04" w:rsidP="003F35DE">
            <w:pPr>
              <w:spacing w:line="240" w:lineRule="auto"/>
              <w:ind w:left="540"/>
              <w:rPr>
                <w:rFonts w:ascii="Times New Roman" w:hAnsi="Times New Roman"/>
                <w:sz w:val="24"/>
                <w:szCs w:val="24"/>
              </w:rPr>
            </w:pPr>
            <w:r>
              <w:rPr>
                <w:rFonts w:ascii="Times New Roman" w:hAnsi="Times New Roman"/>
                <w:sz w:val="24"/>
                <w:szCs w:val="24"/>
              </w:rPr>
              <w:t>-</w:t>
            </w:r>
            <w:r w:rsidR="00697B59" w:rsidRPr="00697B59">
              <w:rPr>
                <w:rFonts w:ascii="Times New Roman" w:hAnsi="Times New Roman"/>
                <w:sz w:val="24"/>
                <w:szCs w:val="24"/>
              </w:rPr>
              <w:t xml:space="preserve"> various entry strategies used by firms to initiate international business activity</w:t>
            </w:r>
          </w:p>
          <w:p w14:paraId="222B715B" w14:textId="0702B067" w:rsidR="00697B59" w:rsidRPr="00697B59" w:rsidRDefault="00565C04" w:rsidP="003F35DE">
            <w:pPr>
              <w:spacing w:line="240" w:lineRule="auto"/>
              <w:ind w:left="540"/>
              <w:rPr>
                <w:rFonts w:ascii="Times New Roman" w:hAnsi="Times New Roman"/>
                <w:sz w:val="24"/>
                <w:szCs w:val="24"/>
              </w:rPr>
            </w:pPr>
            <w:r>
              <w:rPr>
                <w:rFonts w:ascii="Times New Roman" w:hAnsi="Times New Roman"/>
                <w:sz w:val="24"/>
                <w:szCs w:val="24"/>
              </w:rPr>
              <w:t>-</w:t>
            </w:r>
            <w:r w:rsidR="00697B59" w:rsidRPr="00697B59">
              <w:rPr>
                <w:rFonts w:ascii="Times New Roman" w:hAnsi="Times New Roman"/>
                <w:sz w:val="24"/>
                <w:szCs w:val="24"/>
              </w:rPr>
              <w:t xml:space="preserve"> indirect exporting and importing</w:t>
            </w:r>
          </w:p>
          <w:p w14:paraId="77A883E6" w14:textId="70E3F150" w:rsidR="00697B59" w:rsidRPr="00697B59" w:rsidRDefault="00565C04" w:rsidP="003F35DE">
            <w:pPr>
              <w:spacing w:line="240" w:lineRule="auto"/>
              <w:ind w:left="540"/>
              <w:rPr>
                <w:rFonts w:ascii="Times New Roman" w:hAnsi="Times New Roman"/>
                <w:sz w:val="24"/>
                <w:szCs w:val="24"/>
              </w:rPr>
            </w:pPr>
            <w:r>
              <w:rPr>
                <w:rFonts w:ascii="Times New Roman" w:hAnsi="Times New Roman"/>
                <w:sz w:val="24"/>
                <w:szCs w:val="24"/>
              </w:rPr>
              <w:t>-</w:t>
            </w:r>
            <w:r w:rsidR="00697B59" w:rsidRPr="00697B59">
              <w:rPr>
                <w:rFonts w:ascii="Times New Roman" w:hAnsi="Times New Roman"/>
                <w:sz w:val="24"/>
                <w:szCs w:val="24"/>
              </w:rPr>
              <w:t xml:space="preserve"> advantages and disadvantages of licensing</w:t>
            </w:r>
          </w:p>
          <w:p w14:paraId="16D91893" w14:textId="77777777" w:rsidR="00697B59" w:rsidRPr="00697B59" w:rsidRDefault="00697B59" w:rsidP="003F35DE">
            <w:pPr>
              <w:spacing w:line="240" w:lineRule="auto"/>
              <w:rPr>
                <w:rFonts w:ascii="Times New Roman" w:hAnsi="Times New Roman"/>
                <w:sz w:val="24"/>
                <w:szCs w:val="24"/>
              </w:rPr>
            </w:pPr>
            <w:r w:rsidRPr="00697B59">
              <w:rPr>
                <w:rFonts w:ascii="Times New Roman" w:hAnsi="Times New Roman"/>
                <w:b/>
                <w:bCs/>
                <w:sz w:val="24"/>
                <w:szCs w:val="24"/>
              </w:rPr>
              <w:t xml:space="preserve">J. </w:t>
            </w:r>
            <w:r w:rsidRPr="00697B59">
              <w:rPr>
                <w:rFonts w:ascii="Times New Roman" w:hAnsi="Times New Roman"/>
                <w:sz w:val="24"/>
                <w:szCs w:val="24"/>
              </w:rPr>
              <w:t>International Logistics</w:t>
            </w:r>
          </w:p>
          <w:p w14:paraId="2190895C" w14:textId="643C3D69" w:rsidR="00697B59" w:rsidRPr="00697B59" w:rsidRDefault="00565C04" w:rsidP="003F35DE">
            <w:pPr>
              <w:spacing w:line="240" w:lineRule="auto"/>
              <w:ind w:left="540"/>
              <w:rPr>
                <w:rFonts w:ascii="Times New Roman" w:hAnsi="Times New Roman"/>
                <w:sz w:val="24"/>
                <w:szCs w:val="24"/>
              </w:rPr>
            </w:pPr>
            <w:r>
              <w:rPr>
                <w:rFonts w:ascii="Times New Roman" w:hAnsi="Times New Roman"/>
                <w:sz w:val="24"/>
                <w:szCs w:val="24"/>
              </w:rPr>
              <w:t>-</w:t>
            </w:r>
            <w:r w:rsidR="00697B59" w:rsidRPr="00697B59">
              <w:rPr>
                <w:rFonts w:ascii="Times New Roman" w:hAnsi="Times New Roman"/>
                <w:sz w:val="24"/>
                <w:szCs w:val="24"/>
              </w:rPr>
              <w:t xml:space="preserve"> international logistics</w:t>
            </w:r>
          </w:p>
          <w:p w14:paraId="40F24C9D" w14:textId="6496FDBB" w:rsidR="00697B59" w:rsidRPr="00697B59" w:rsidRDefault="00565C04" w:rsidP="003F35DE">
            <w:pPr>
              <w:spacing w:line="240" w:lineRule="auto"/>
              <w:ind w:left="540"/>
              <w:rPr>
                <w:rFonts w:ascii="Times New Roman" w:hAnsi="Times New Roman"/>
                <w:sz w:val="24"/>
                <w:szCs w:val="24"/>
              </w:rPr>
            </w:pPr>
            <w:r>
              <w:rPr>
                <w:rFonts w:ascii="Times New Roman" w:hAnsi="Times New Roman"/>
                <w:sz w:val="24"/>
                <w:szCs w:val="24"/>
              </w:rPr>
              <w:t>-</w:t>
            </w:r>
            <w:r w:rsidR="00697B59" w:rsidRPr="00697B59">
              <w:rPr>
                <w:rFonts w:ascii="Times New Roman" w:hAnsi="Times New Roman"/>
                <w:sz w:val="24"/>
                <w:szCs w:val="24"/>
              </w:rPr>
              <w:t xml:space="preserve"> the usefulness of free trade zones</w:t>
            </w:r>
          </w:p>
          <w:p w14:paraId="2A71F3BC" w14:textId="77777777" w:rsidR="00697B59" w:rsidRPr="00697B59" w:rsidRDefault="00697B59" w:rsidP="003F35DE">
            <w:pPr>
              <w:spacing w:line="240" w:lineRule="auto"/>
              <w:rPr>
                <w:rFonts w:ascii="Times New Roman" w:hAnsi="Times New Roman"/>
                <w:sz w:val="24"/>
                <w:szCs w:val="24"/>
              </w:rPr>
            </w:pPr>
            <w:r w:rsidRPr="00697B59">
              <w:rPr>
                <w:rFonts w:ascii="Times New Roman" w:hAnsi="Times New Roman"/>
                <w:b/>
                <w:bCs/>
                <w:sz w:val="24"/>
                <w:szCs w:val="24"/>
              </w:rPr>
              <w:t>K</w:t>
            </w:r>
            <w:r w:rsidRPr="00697B59">
              <w:rPr>
                <w:rFonts w:ascii="Times New Roman" w:hAnsi="Times New Roman"/>
                <w:sz w:val="24"/>
                <w:szCs w:val="24"/>
              </w:rPr>
              <w:t>. International Marketing</w:t>
            </w:r>
          </w:p>
          <w:p w14:paraId="70A03ED2" w14:textId="4353047F" w:rsidR="00697B59" w:rsidRPr="00697B59" w:rsidRDefault="00565C04" w:rsidP="003F35DE">
            <w:pPr>
              <w:spacing w:line="240" w:lineRule="auto"/>
              <w:ind w:left="540"/>
              <w:rPr>
                <w:rFonts w:ascii="Times New Roman" w:hAnsi="Times New Roman"/>
                <w:sz w:val="24"/>
                <w:szCs w:val="24"/>
              </w:rPr>
            </w:pPr>
            <w:r>
              <w:rPr>
                <w:rFonts w:ascii="Times New Roman" w:hAnsi="Times New Roman"/>
                <w:sz w:val="24"/>
                <w:szCs w:val="24"/>
              </w:rPr>
              <w:t>-</w:t>
            </w:r>
            <w:r w:rsidR="00697B59" w:rsidRPr="00697B59">
              <w:rPr>
                <w:rFonts w:ascii="Times New Roman" w:hAnsi="Times New Roman"/>
                <w:sz w:val="24"/>
                <w:szCs w:val="24"/>
              </w:rPr>
              <w:t xml:space="preserve"> how a foreign target market is selected</w:t>
            </w:r>
          </w:p>
          <w:p w14:paraId="4E970216" w14:textId="505E0B60" w:rsidR="00697B59" w:rsidRPr="00697B59" w:rsidRDefault="00565C04" w:rsidP="003F35DE">
            <w:pPr>
              <w:spacing w:line="240" w:lineRule="auto"/>
              <w:ind w:left="540"/>
              <w:rPr>
                <w:rFonts w:ascii="Times New Roman" w:hAnsi="Times New Roman"/>
                <w:sz w:val="24"/>
                <w:szCs w:val="24"/>
              </w:rPr>
            </w:pPr>
            <w:r>
              <w:rPr>
                <w:rFonts w:ascii="Times New Roman" w:hAnsi="Times New Roman"/>
                <w:sz w:val="24"/>
                <w:szCs w:val="24"/>
              </w:rPr>
              <w:t>-</w:t>
            </w:r>
            <w:r w:rsidR="00697B59" w:rsidRPr="00697B59">
              <w:rPr>
                <w:rFonts w:ascii="Times New Roman" w:hAnsi="Times New Roman"/>
                <w:sz w:val="24"/>
                <w:szCs w:val="24"/>
              </w:rPr>
              <w:t xml:space="preserve"> the pricing strategy for export items</w:t>
            </w:r>
          </w:p>
          <w:p w14:paraId="1237F351" w14:textId="3CAE245C" w:rsidR="00697B59" w:rsidRPr="00697B59" w:rsidRDefault="00565C04" w:rsidP="003F35DE">
            <w:pPr>
              <w:spacing w:line="240" w:lineRule="auto"/>
              <w:ind w:left="540"/>
              <w:rPr>
                <w:rFonts w:ascii="Times New Roman" w:hAnsi="Times New Roman"/>
                <w:sz w:val="24"/>
                <w:szCs w:val="24"/>
              </w:rPr>
            </w:pPr>
            <w:r>
              <w:rPr>
                <w:rFonts w:ascii="Times New Roman" w:hAnsi="Times New Roman"/>
                <w:sz w:val="24"/>
                <w:szCs w:val="24"/>
              </w:rPr>
              <w:t>-</w:t>
            </w:r>
            <w:r w:rsidR="00697B59" w:rsidRPr="00697B59">
              <w:rPr>
                <w:rFonts w:ascii="Times New Roman" w:hAnsi="Times New Roman"/>
                <w:sz w:val="24"/>
                <w:szCs w:val="24"/>
              </w:rPr>
              <w:t xml:space="preserve"> analysis for  estimating market potential</w:t>
            </w:r>
          </w:p>
          <w:p w14:paraId="077E1E6E" w14:textId="77777777" w:rsidR="00697B59" w:rsidRPr="00697B59" w:rsidRDefault="00697B59" w:rsidP="003F35DE">
            <w:pPr>
              <w:spacing w:line="240" w:lineRule="auto"/>
              <w:rPr>
                <w:rFonts w:ascii="Times New Roman" w:hAnsi="Times New Roman"/>
                <w:sz w:val="24"/>
                <w:szCs w:val="24"/>
              </w:rPr>
            </w:pPr>
            <w:r w:rsidRPr="00697B59">
              <w:rPr>
                <w:rFonts w:ascii="Times New Roman" w:hAnsi="Times New Roman"/>
                <w:b/>
                <w:bCs/>
                <w:sz w:val="24"/>
                <w:szCs w:val="24"/>
              </w:rPr>
              <w:t xml:space="preserve">L. </w:t>
            </w:r>
            <w:r w:rsidRPr="00697B59">
              <w:rPr>
                <w:rFonts w:ascii="Times New Roman" w:hAnsi="Times New Roman"/>
                <w:sz w:val="24"/>
                <w:szCs w:val="24"/>
              </w:rPr>
              <w:t>International Human Resources</w:t>
            </w:r>
          </w:p>
          <w:p w14:paraId="0C6217B0" w14:textId="7772ABF6" w:rsidR="00697B59" w:rsidRPr="00697B59" w:rsidRDefault="00565C04" w:rsidP="003F35DE">
            <w:pPr>
              <w:spacing w:line="240" w:lineRule="auto"/>
              <w:ind w:left="540"/>
              <w:rPr>
                <w:rFonts w:ascii="Times New Roman" w:hAnsi="Times New Roman"/>
                <w:sz w:val="24"/>
                <w:szCs w:val="24"/>
              </w:rPr>
            </w:pPr>
            <w:r>
              <w:rPr>
                <w:rFonts w:ascii="Times New Roman" w:hAnsi="Times New Roman"/>
                <w:sz w:val="24"/>
                <w:szCs w:val="24"/>
              </w:rPr>
              <w:t>-</w:t>
            </w:r>
            <w:r w:rsidR="00697B59" w:rsidRPr="00697B59">
              <w:rPr>
                <w:rFonts w:ascii="Times New Roman" w:hAnsi="Times New Roman"/>
                <w:sz w:val="24"/>
                <w:szCs w:val="24"/>
              </w:rPr>
              <w:t xml:space="preserve"> the objectives of human resource management in an international firm</w:t>
            </w:r>
          </w:p>
          <w:p w14:paraId="2A33777B" w14:textId="65D46722" w:rsidR="00697B59" w:rsidRPr="00697B59" w:rsidRDefault="00565C04" w:rsidP="003F35DE">
            <w:pPr>
              <w:spacing w:line="240" w:lineRule="auto"/>
              <w:ind w:left="540"/>
              <w:rPr>
                <w:rFonts w:ascii="Times New Roman" w:hAnsi="Times New Roman"/>
                <w:sz w:val="24"/>
                <w:szCs w:val="24"/>
              </w:rPr>
            </w:pPr>
            <w:r>
              <w:rPr>
                <w:rFonts w:ascii="Times New Roman" w:hAnsi="Times New Roman"/>
                <w:sz w:val="24"/>
                <w:szCs w:val="24"/>
              </w:rPr>
              <w:t>-</w:t>
            </w:r>
            <w:r w:rsidR="00697B59" w:rsidRPr="00697B59">
              <w:rPr>
                <w:rFonts w:ascii="Times New Roman" w:hAnsi="Times New Roman"/>
                <w:sz w:val="24"/>
                <w:szCs w:val="24"/>
              </w:rPr>
              <w:t xml:space="preserve"> how the HR function changes as a firm goes global</w:t>
            </w:r>
          </w:p>
          <w:p w14:paraId="6B2C7A47" w14:textId="3B45E514" w:rsidR="00F64260" w:rsidRPr="00697B59" w:rsidRDefault="00565C04" w:rsidP="003F35DE">
            <w:pPr>
              <w:spacing w:line="240" w:lineRule="auto"/>
              <w:ind w:left="540"/>
              <w:rPr>
                <w:rFonts w:ascii="Times New Roman" w:hAnsi="Times New Roman"/>
                <w:sz w:val="24"/>
                <w:szCs w:val="24"/>
              </w:rPr>
            </w:pPr>
            <w:r>
              <w:rPr>
                <w:rFonts w:ascii="Times New Roman" w:hAnsi="Times New Roman"/>
                <w:sz w:val="24"/>
                <w:szCs w:val="24"/>
              </w:rPr>
              <w:t>-</w:t>
            </w:r>
            <w:r w:rsidR="00697B59" w:rsidRPr="00697B59">
              <w:rPr>
                <w:rFonts w:ascii="Times New Roman" w:hAnsi="Times New Roman"/>
                <w:sz w:val="24"/>
                <w:szCs w:val="24"/>
              </w:rPr>
              <w:t xml:space="preserve"> differences and similarities of training employees in different countries</w:t>
            </w:r>
          </w:p>
        </w:tc>
      </w:tr>
    </w:tbl>
    <w:p w14:paraId="74AEA3C3" w14:textId="77777777" w:rsidR="00F64260" w:rsidRDefault="00F64260">
      <w:pPr>
        <w:spacing w:line="240" w:lineRule="auto"/>
      </w:pPr>
    </w:p>
    <w:p w14:paraId="48B1CD32" w14:textId="064729D8" w:rsidR="00F64260" w:rsidRDefault="00F64260" w:rsidP="00263ACC">
      <w:pPr>
        <w:pStyle w:val="Heading3"/>
        <w:keepNext/>
        <w:jc w:val="left"/>
      </w:pPr>
      <w:r>
        <w:br w:type="page"/>
      </w:r>
    </w:p>
    <w:p w14:paraId="6819D7F8" w14:textId="77777777" w:rsidR="00F64260" w:rsidRDefault="00F64260" w:rsidP="001A37FB">
      <w:pPr>
        <w:pStyle w:val="Heading2"/>
        <w:jc w:val="left"/>
      </w:pP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6"/>
        <w:gridCol w:w="6"/>
        <w:gridCol w:w="3323"/>
        <w:gridCol w:w="3265"/>
        <w:gridCol w:w="1186"/>
      </w:tblGrid>
      <w:tr w:rsidR="00F64260" w:rsidRPr="00402602" w14:paraId="1DDD4CD2" w14:textId="77777777" w:rsidTr="00B006CF">
        <w:trPr>
          <w:cantSplit/>
          <w:tblHeader/>
        </w:trPr>
        <w:tc>
          <w:tcPr>
            <w:tcW w:w="3166" w:type="dxa"/>
            <w:vAlign w:val="center"/>
          </w:tcPr>
          <w:p w14:paraId="68380FB5" w14:textId="77777777" w:rsidR="00F64260" w:rsidRPr="00A83A6C" w:rsidRDefault="00F64260" w:rsidP="00310D95">
            <w:pPr>
              <w:pStyle w:val="Heading5"/>
              <w:jc w:val="center"/>
            </w:pPr>
            <w:r w:rsidRPr="00A83A6C">
              <w:t>Name</w:t>
            </w:r>
          </w:p>
        </w:tc>
        <w:tc>
          <w:tcPr>
            <w:tcW w:w="3258" w:type="dxa"/>
            <w:gridSpan w:val="2"/>
            <w:vAlign w:val="center"/>
          </w:tcPr>
          <w:p w14:paraId="49BF7356" w14:textId="77777777" w:rsidR="00F64260" w:rsidRPr="00A83A6C" w:rsidRDefault="00F64260" w:rsidP="00310D95">
            <w:pPr>
              <w:pStyle w:val="Heading5"/>
              <w:jc w:val="center"/>
            </w:pPr>
            <w:r w:rsidRPr="00A83A6C">
              <w:t>Position/affiliation</w:t>
            </w:r>
          </w:p>
        </w:tc>
        <w:bookmarkStart w:id="37" w:name="_Signature"/>
        <w:bookmarkEnd w:id="37"/>
        <w:tc>
          <w:tcPr>
            <w:tcW w:w="3195"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52764260" w14:textId="77777777" w:rsidR="00F64260" w:rsidRPr="00A83A6C" w:rsidRDefault="00F64260" w:rsidP="00310D95">
            <w:pPr>
              <w:pStyle w:val="Heading5"/>
              <w:jc w:val="center"/>
            </w:pPr>
            <w:r w:rsidRPr="00A83A6C">
              <w:t>Date</w:t>
            </w:r>
          </w:p>
        </w:tc>
      </w:tr>
      <w:tr w:rsidR="00B006CF" w14:paraId="183F550E" w14:textId="77777777" w:rsidTr="00B006CF">
        <w:trPr>
          <w:cantSplit/>
          <w:trHeight w:val="489"/>
        </w:trPr>
        <w:tc>
          <w:tcPr>
            <w:tcW w:w="3172" w:type="dxa"/>
            <w:gridSpan w:val="2"/>
            <w:vAlign w:val="center"/>
          </w:tcPr>
          <w:p w14:paraId="5ABDD21B" w14:textId="77777777" w:rsidR="00B006CF" w:rsidRDefault="00B006CF" w:rsidP="00E72F80">
            <w:pPr>
              <w:spacing w:line="240" w:lineRule="auto"/>
            </w:pPr>
            <w:r>
              <w:t>Mike Casey</w:t>
            </w:r>
          </w:p>
        </w:tc>
        <w:tc>
          <w:tcPr>
            <w:tcW w:w="3252" w:type="dxa"/>
            <w:vAlign w:val="center"/>
          </w:tcPr>
          <w:p w14:paraId="3F324587" w14:textId="77777777" w:rsidR="00B006CF" w:rsidRDefault="00B006CF" w:rsidP="00E72F80">
            <w:pPr>
              <w:spacing w:line="240" w:lineRule="auto"/>
            </w:pPr>
            <w:r>
              <w:t>Chair of  Management and Marketing</w:t>
            </w:r>
          </w:p>
        </w:tc>
        <w:tc>
          <w:tcPr>
            <w:tcW w:w="3195" w:type="dxa"/>
            <w:vAlign w:val="center"/>
          </w:tcPr>
          <w:p w14:paraId="06A21F38" w14:textId="77777777" w:rsidR="00B006CF" w:rsidRDefault="00B006CF" w:rsidP="00E72F80">
            <w:pPr>
              <w:spacing w:line="240" w:lineRule="auto"/>
            </w:pPr>
          </w:p>
        </w:tc>
        <w:tc>
          <w:tcPr>
            <w:tcW w:w="1161" w:type="dxa"/>
            <w:vAlign w:val="center"/>
          </w:tcPr>
          <w:p w14:paraId="14944C49" w14:textId="77777777" w:rsidR="00B006CF" w:rsidRDefault="00B006CF" w:rsidP="00E72F80">
            <w:pPr>
              <w:spacing w:line="240" w:lineRule="auto"/>
            </w:pPr>
          </w:p>
        </w:tc>
      </w:tr>
      <w:tr w:rsidR="00B006CF" w14:paraId="7B41638C" w14:textId="77777777" w:rsidTr="00B006CF">
        <w:trPr>
          <w:cantSplit/>
          <w:trHeight w:val="489"/>
        </w:trPr>
        <w:tc>
          <w:tcPr>
            <w:tcW w:w="3172" w:type="dxa"/>
            <w:gridSpan w:val="2"/>
            <w:vAlign w:val="center"/>
          </w:tcPr>
          <w:p w14:paraId="50AEA6F8" w14:textId="77777777" w:rsidR="00B006CF" w:rsidRDefault="00B006CF" w:rsidP="00E72F80">
            <w:pPr>
              <w:spacing w:line="240" w:lineRule="auto"/>
            </w:pPr>
            <w:r>
              <w:tab/>
            </w:r>
          </w:p>
          <w:p w14:paraId="57484A5D" w14:textId="00C8A3BF" w:rsidR="00B006CF" w:rsidRDefault="00B006CF" w:rsidP="00E72F80">
            <w:pPr>
              <w:spacing w:line="240" w:lineRule="auto"/>
            </w:pPr>
            <w:r w:rsidRPr="00B006CF">
              <w:t>Kemal Saatcioglu</w:t>
            </w:r>
          </w:p>
        </w:tc>
        <w:tc>
          <w:tcPr>
            <w:tcW w:w="3252" w:type="dxa"/>
            <w:vAlign w:val="center"/>
          </w:tcPr>
          <w:p w14:paraId="0B59BC90" w14:textId="74265781" w:rsidR="00B006CF" w:rsidRDefault="00B006CF" w:rsidP="00E72F80">
            <w:pPr>
              <w:spacing w:line="240" w:lineRule="auto"/>
            </w:pPr>
            <w:r>
              <w:t>Department of Economics and Finance – chair of International Business task force</w:t>
            </w:r>
          </w:p>
        </w:tc>
        <w:tc>
          <w:tcPr>
            <w:tcW w:w="3195" w:type="dxa"/>
            <w:vAlign w:val="center"/>
          </w:tcPr>
          <w:p w14:paraId="0CA38D93" w14:textId="77777777" w:rsidR="00B006CF" w:rsidRDefault="00B006CF" w:rsidP="00E72F80">
            <w:pPr>
              <w:spacing w:line="240" w:lineRule="auto"/>
            </w:pPr>
          </w:p>
        </w:tc>
        <w:tc>
          <w:tcPr>
            <w:tcW w:w="1161" w:type="dxa"/>
            <w:vAlign w:val="center"/>
          </w:tcPr>
          <w:p w14:paraId="797AE8C9" w14:textId="77777777" w:rsidR="00B006CF" w:rsidRDefault="00B006CF" w:rsidP="00E72F80">
            <w:pPr>
              <w:spacing w:line="240" w:lineRule="auto"/>
            </w:pPr>
          </w:p>
        </w:tc>
      </w:tr>
      <w:tr w:rsidR="00B006CF" w14:paraId="576F914C" w14:textId="77777777" w:rsidTr="00B006CF">
        <w:trPr>
          <w:cantSplit/>
          <w:trHeight w:val="489"/>
        </w:trPr>
        <w:tc>
          <w:tcPr>
            <w:tcW w:w="3172" w:type="dxa"/>
            <w:gridSpan w:val="2"/>
            <w:vAlign w:val="center"/>
          </w:tcPr>
          <w:p w14:paraId="1694EDDE" w14:textId="77777777" w:rsidR="00B006CF" w:rsidRDefault="00B006CF" w:rsidP="00E72F80">
            <w:pPr>
              <w:spacing w:line="240" w:lineRule="auto"/>
            </w:pPr>
            <w:r>
              <w:t>Jeff Mello</w:t>
            </w:r>
          </w:p>
        </w:tc>
        <w:tc>
          <w:tcPr>
            <w:tcW w:w="3252" w:type="dxa"/>
            <w:vAlign w:val="center"/>
          </w:tcPr>
          <w:p w14:paraId="6A7628CD" w14:textId="77777777" w:rsidR="00B006CF" w:rsidRDefault="00B006CF" w:rsidP="00E72F80">
            <w:pPr>
              <w:spacing w:line="240" w:lineRule="auto"/>
            </w:pPr>
            <w:r>
              <w:t>Dean of the School of Management</w:t>
            </w:r>
          </w:p>
        </w:tc>
        <w:tc>
          <w:tcPr>
            <w:tcW w:w="3195" w:type="dxa"/>
            <w:vAlign w:val="center"/>
          </w:tcPr>
          <w:p w14:paraId="5208216E" w14:textId="77777777" w:rsidR="00B006CF" w:rsidRDefault="00B006CF" w:rsidP="00E72F80">
            <w:pPr>
              <w:spacing w:line="240" w:lineRule="auto"/>
            </w:pPr>
          </w:p>
        </w:tc>
        <w:tc>
          <w:tcPr>
            <w:tcW w:w="1161" w:type="dxa"/>
            <w:vAlign w:val="center"/>
          </w:tcPr>
          <w:p w14:paraId="1CF75473" w14:textId="77777777" w:rsidR="00B006CF" w:rsidRDefault="00B006CF" w:rsidP="00E72F80">
            <w:pPr>
              <w:spacing w:line="240" w:lineRule="auto"/>
            </w:pP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8" w:name="acknowledge"/>
        <w:bookmarkEnd w:id="38"/>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3400F4"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9" w:name="Signature_2"/>
            <w:bookmarkEnd w:id="39"/>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B2D92" w14:textId="77777777" w:rsidR="000D4108" w:rsidRDefault="000D4108" w:rsidP="00FA78CA">
      <w:pPr>
        <w:spacing w:line="240" w:lineRule="auto"/>
      </w:pPr>
      <w:r>
        <w:separator/>
      </w:r>
    </w:p>
  </w:endnote>
  <w:endnote w:type="continuationSeparator" w:id="0">
    <w:p w14:paraId="336FE043" w14:textId="77777777" w:rsidR="000D4108" w:rsidRDefault="000D410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400F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400F4">
      <w:rPr>
        <w:b/>
        <w:bCs/>
        <w:noProof/>
        <w:sz w:val="20"/>
      </w:rPr>
      <w:t>5</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D69ED" w14:textId="77777777" w:rsidR="000D4108" w:rsidRDefault="000D4108" w:rsidP="00FA78CA">
      <w:pPr>
        <w:spacing w:line="240" w:lineRule="auto"/>
      </w:pPr>
      <w:r>
        <w:separator/>
      </w:r>
    </w:p>
  </w:footnote>
  <w:footnote w:type="continuationSeparator" w:id="0">
    <w:p w14:paraId="6A9E3DD4" w14:textId="77777777" w:rsidR="000D4108" w:rsidRDefault="000D4108"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51F5D8C1"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3764DF">
      <w:rPr>
        <w:color w:val="4F6228"/>
      </w:rPr>
      <w:t>16-17-129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3764DF">
      <w:rPr>
        <w:color w:val="4F6228"/>
      </w:rPr>
      <w:t>4/28/2017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984B36" w:rsidRPr="008745BA" w:rsidRDefault="00984B3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0B552C4"/>
    <w:multiLevelType w:val="hybridMultilevel"/>
    <w:tmpl w:val="BAFC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071C2"/>
    <w:rsid w:val="00010085"/>
    <w:rsid w:val="00013152"/>
    <w:rsid w:val="000301C7"/>
    <w:rsid w:val="0004554C"/>
    <w:rsid w:val="000556B3"/>
    <w:rsid w:val="000810FF"/>
    <w:rsid w:val="00085D8F"/>
    <w:rsid w:val="000A36CD"/>
    <w:rsid w:val="000D1497"/>
    <w:rsid w:val="000D21F2"/>
    <w:rsid w:val="000D4108"/>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20058E"/>
    <w:rsid w:val="00237355"/>
    <w:rsid w:val="00244C35"/>
    <w:rsid w:val="00263ACC"/>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00F4"/>
    <w:rsid w:val="00345149"/>
    <w:rsid w:val="003764DF"/>
    <w:rsid w:val="00376A8B"/>
    <w:rsid w:val="003A45F6"/>
    <w:rsid w:val="003B4A52"/>
    <w:rsid w:val="003C1A54"/>
    <w:rsid w:val="003C511E"/>
    <w:rsid w:val="003D7372"/>
    <w:rsid w:val="003E4E05"/>
    <w:rsid w:val="003F099C"/>
    <w:rsid w:val="003F35DE"/>
    <w:rsid w:val="003F4E82"/>
    <w:rsid w:val="00402602"/>
    <w:rsid w:val="004254A0"/>
    <w:rsid w:val="004313E6"/>
    <w:rsid w:val="004403BD"/>
    <w:rsid w:val="00442EEA"/>
    <w:rsid w:val="004779B4"/>
    <w:rsid w:val="004B174D"/>
    <w:rsid w:val="004E57C5"/>
    <w:rsid w:val="004F27DE"/>
    <w:rsid w:val="00534DB7"/>
    <w:rsid w:val="005473BC"/>
    <w:rsid w:val="00565C04"/>
    <w:rsid w:val="0056766F"/>
    <w:rsid w:val="005873E3"/>
    <w:rsid w:val="005B1049"/>
    <w:rsid w:val="005C23BD"/>
    <w:rsid w:val="005C3F83"/>
    <w:rsid w:val="005D389E"/>
    <w:rsid w:val="005F2A05"/>
    <w:rsid w:val="00670869"/>
    <w:rsid w:val="006761E1"/>
    <w:rsid w:val="006970B0"/>
    <w:rsid w:val="00697B59"/>
    <w:rsid w:val="006C6087"/>
    <w:rsid w:val="006E3AF2"/>
    <w:rsid w:val="006E6680"/>
    <w:rsid w:val="006F7F90"/>
    <w:rsid w:val="00704CFF"/>
    <w:rsid w:val="00706745"/>
    <w:rsid w:val="007072F7"/>
    <w:rsid w:val="00734DD9"/>
    <w:rsid w:val="0074235B"/>
    <w:rsid w:val="00743AD2"/>
    <w:rsid w:val="007445F4"/>
    <w:rsid w:val="007554DE"/>
    <w:rsid w:val="00760EA6"/>
    <w:rsid w:val="00796AF7"/>
    <w:rsid w:val="007970C3"/>
    <w:rsid w:val="007A5702"/>
    <w:rsid w:val="007B10BE"/>
    <w:rsid w:val="008122C6"/>
    <w:rsid w:val="0085229B"/>
    <w:rsid w:val="008555D8"/>
    <w:rsid w:val="0085708A"/>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20843"/>
    <w:rsid w:val="00A2315E"/>
    <w:rsid w:val="00A32214"/>
    <w:rsid w:val="00A442D7"/>
    <w:rsid w:val="00A54783"/>
    <w:rsid w:val="00A5525B"/>
    <w:rsid w:val="00A56D5F"/>
    <w:rsid w:val="00A6044A"/>
    <w:rsid w:val="00A6264E"/>
    <w:rsid w:val="00A76B76"/>
    <w:rsid w:val="00A83A6C"/>
    <w:rsid w:val="00A85BAB"/>
    <w:rsid w:val="00A87611"/>
    <w:rsid w:val="00A94B5A"/>
    <w:rsid w:val="00A96F08"/>
    <w:rsid w:val="00AC3032"/>
    <w:rsid w:val="00AE78C2"/>
    <w:rsid w:val="00AE7A3D"/>
    <w:rsid w:val="00B006CF"/>
    <w:rsid w:val="00B12BAB"/>
    <w:rsid w:val="00B20954"/>
    <w:rsid w:val="00B24AAC"/>
    <w:rsid w:val="00B26F16"/>
    <w:rsid w:val="00B32DF4"/>
    <w:rsid w:val="00B35315"/>
    <w:rsid w:val="00B36AD5"/>
    <w:rsid w:val="00B44E1B"/>
    <w:rsid w:val="00B4771F"/>
    <w:rsid w:val="00B4784B"/>
    <w:rsid w:val="00B51B79"/>
    <w:rsid w:val="00B605CE"/>
    <w:rsid w:val="00B649C4"/>
    <w:rsid w:val="00B82B64"/>
    <w:rsid w:val="00B85F49"/>
    <w:rsid w:val="00B862BF"/>
    <w:rsid w:val="00B87B39"/>
    <w:rsid w:val="00BA333F"/>
    <w:rsid w:val="00BB11B9"/>
    <w:rsid w:val="00BC42B6"/>
    <w:rsid w:val="00BF1795"/>
    <w:rsid w:val="00C0654C"/>
    <w:rsid w:val="00C11283"/>
    <w:rsid w:val="00C25F9D"/>
    <w:rsid w:val="00C31E83"/>
    <w:rsid w:val="00C344AB"/>
    <w:rsid w:val="00C518C1"/>
    <w:rsid w:val="00C53751"/>
    <w:rsid w:val="00C63F4F"/>
    <w:rsid w:val="00C76864"/>
    <w:rsid w:val="00C94576"/>
    <w:rsid w:val="00C969FA"/>
    <w:rsid w:val="00C97577"/>
    <w:rsid w:val="00CA0C17"/>
    <w:rsid w:val="00CA71A8"/>
    <w:rsid w:val="00CC03A7"/>
    <w:rsid w:val="00CC3E7A"/>
    <w:rsid w:val="00CD18DD"/>
    <w:rsid w:val="00D02C30"/>
    <w:rsid w:val="00D56C09"/>
    <w:rsid w:val="00D64DF4"/>
    <w:rsid w:val="00D65F02"/>
    <w:rsid w:val="00D75FF8"/>
    <w:rsid w:val="00D81400"/>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22"/>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semiHidden/>
    <w:unhideWhenUsed/>
    <w:rsid w:val="00697B59"/>
    <w:pPr>
      <w:spacing w:before="100" w:beforeAutospacing="1" w:after="100" w:afterAutospacing="1" w:line="240" w:lineRule="auto"/>
    </w:pPr>
    <w:rPr>
      <w:rFonts w:ascii="Times New Roman" w:hAnsi="Times New Roman"/>
      <w:sz w:val="24"/>
      <w:szCs w:val="24"/>
    </w:rPr>
  </w:style>
  <w:style w:type="character" w:customStyle="1" w:styleId="smalltext">
    <w:name w:val="smalltext"/>
    <w:basedOn w:val="DefaultParagraphFont"/>
    <w:rsid w:val="00B006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22"/>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semiHidden/>
    <w:unhideWhenUsed/>
    <w:rsid w:val="00697B59"/>
    <w:pPr>
      <w:spacing w:before="100" w:beforeAutospacing="1" w:after="100" w:afterAutospacing="1" w:line="240" w:lineRule="auto"/>
    </w:pPr>
    <w:rPr>
      <w:rFonts w:ascii="Times New Roman" w:hAnsi="Times New Roman"/>
      <w:sz w:val="24"/>
      <w:szCs w:val="24"/>
    </w:rPr>
  </w:style>
  <w:style w:type="character" w:customStyle="1" w:styleId="smalltext">
    <w:name w:val="smalltext"/>
    <w:basedOn w:val="DefaultParagraphFont"/>
    <w:rsid w:val="00B00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2462">
      <w:bodyDiv w:val="1"/>
      <w:marLeft w:val="0"/>
      <w:marRight w:val="0"/>
      <w:marTop w:val="0"/>
      <w:marBottom w:val="0"/>
      <w:divBdr>
        <w:top w:val="none" w:sz="0" w:space="0" w:color="auto"/>
        <w:left w:val="none" w:sz="0" w:space="0" w:color="auto"/>
        <w:bottom w:val="none" w:sz="0" w:space="0" w:color="auto"/>
        <w:right w:val="none" w:sz="0" w:space="0" w:color="auto"/>
      </w:divBdr>
      <w:divsChild>
        <w:div w:id="133064594">
          <w:marLeft w:val="0"/>
          <w:marRight w:val="0"/>
          <w:marTop w:val="0"/>
          <w:marBottom w:val="0"/>
          <w:divBdr>
            <w:top w:val="none" w:sz="0" w:space="0" w:color="auto"/>
            <w:left w:val="none" w:sz="0" w:space="0" w:color="auto"/>
            <w:bottom w:val="none" w:sz="0" w:space="0" w:color="auto"/>
            <w:right w:val="none" w:sz="0" w:space="0" w:color="auto"/>
          </w:divBdr>
        </w:div>
        <w:div w:id="1732078255">
          <w:marLeft w:val="0"/>
          <w:marRight w:val="0"/>
          <w:marTop w:val="0"/>
          <w:marBottom w:val="0"/>
          <w:divBdr>
            <w:top w:val="none" w:sz="0" w:space="0" w:color="auto"/>
            <w:left w:val="none" w:sz="0" w:space="0" w:color="auto"/>
            <w:bottom w:val="none" w:sz="0" w:space="0" w:color="auto"/>
            <w:right w:val="none" w:sz="0" w:space="0" w:color="auto"/>
          </w:divBdr>
        </w:div>
        <w:div w:id="1372487653">
          <w:marLeft w:val="0"/>
          <w:marRight w:val="0"/>
          <w:marTop w:val="0"/>
          <w:marBottom w:val="0"/>
          <w:divBdr>
            <w:top w:val="none" w:sz="0" w:space="0" w:color="auto"/>
            <w:left w:val="none" w:sz="0" w:space="0" w:color="auto"/>
            <w:bottom w:val="none" w:sz="0" w:space="0" w:color="auto"/>
            <w:right w:val="none" w:sz="0" w:space="0" w:color="auto"/>
          </w:divBdr>
        </w:div>
        <w:div w:id="812983225">
          <w:marLeft w:val="0"/>
          <w:marRight w:val="0"/>
          <w:marTop w:val="0"/>
          <w:marBottom w:val="0"/>
          <w:divBdr>
            <w:top w:val="none" w:sz="0" w:space="0" w:color="auto"/>
            <w:left w:val="none" w:sz="0" w:space="0" w:color="auto"/>
            <w:bottom w:val="none" w:sz="0" w:space="0" w:color="auto"/>
            <w:right w:val="none" w:sz="0" w:space="0" w:color="auto"/>
          </w:divBdr>
        </w:div>
      </w:divsChild>
    </w:div>
    <w:div w:id="1312560195">
      <w:bodyDiv w:val="1"/>
      <w:marLeft w:val="0"/>
      <w:marRight w:val="0"/>
      <w:marTop w:val="0"/>
      <w:marBottom w:val="0"/>
      <w:divBdr>
        <w:top w:val="none" w:sz="0" w:space="0" w:color="auto"/>
        <w:left w:val="none" w:sz="0" w:space="0" w:color="auto"/>
        <w:bottom w:val="none" w:sz="0" w:space="0" w:color="auto"/>
        <w:right w:val="none" w:sz="0" w:space="0" w:color="auto"/>
      </w:divBdr>
    </w:div>
    <w:div w:id="199629910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endnotes" Target="endnotes.xml"/><Relationship Id="rId18" Type="http://schemas.openxmlformats.org/officeDocument/2006/relationships/customXml" Target="../customXml/item5.xml"/><Relationship Id="rId3" Type="http://schemas.openxmlformats.org/officeDocument/2006/relationships/styles" Target="styles.xml"/><Relationship Id="rId12" Type="http://schemas.openxmlformats.org/officeDocument/2006/relationships/footer" Target="footer1.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curriculum@ric.edu" TargetMode="External"/><Relationship Id="rId1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67Z3ZXSPZZWZ-949-14</_dlc_DocId>
    <_dlc_DocIdUrl xmlns="67887a43-7e4d-4c1c-91d7-15e417b1b8ab">
      <Url>http://www-prod.ric.edu/curriculum_committee/_layouts/15/DocIdRedir.aspx?ID=67Z3ZXSPZZWZ-949-14</Url>
      <Description>67Z3ZXSPZZWZ-949-14</Description>
    </_dlc_DocIdUrl>
  </documentManagement>
</p:properties>
</file>

<file path=customXml/itemProps1.xml><?xml version="1.0" encoding="utf-8"?>
<ds:datastoreItem xmlns:ds="http://schemas.openxmlformats.org/officeDocument/2006/customXml" ds:itemID="{46750728-19E2-4D78-A81D-D0016CFD896B}"/>
</file>

<file path=customXml/itemProps2.xml><?xml version="1.0" encoding="utf-8"?>
<ds:datastoreItem xmlns:ds="http://schemas.openxmlformats.org/officeDocument/2006/customXml" ds:itemID="{A5A91880-759F-46B3-A800-81F19C3773C1}"/>
</file>

<file path=customXml/itemProps3.xml><?xml version="1.0" encoding="utf-8"?>
<ds:datastoreItem xmlns:ds="http://schemas.openxmlformats.org/officeDocument/2006/customXml" ds:itemID="{9F70C914-1A2E-410F-AC4C-EE6A5AA6A187}"/>
</file>

<file path=customXml/itemProps4.xml><?xml version="1.0" encoding="utf-8"?>
<ds:datastoreItem xmlns:ds="http://schemas.openxmlformats.org/officeDocument/2006/customXml" ds:itemID="{BBBA6FBD-4CAD-1148-999E-D25AB0876AE1}"/>
</file>

<file path=customXml/itemProps5.xml><?xml version="1.0" encoding="utf-8"?>
<ds:datastoreItem xmlns:ds="http://schemas.openxmlformats.org/officeDocument/2006/customXml" ds:itemID="{F7AB398C-5CAC-434D-A22A-B25E7F37E2C1}"/>
</file>

<file path=docProps/app.xml><?xml version="1.0" encoding="utf-8"?>
<Properties xmlns="http://schemas.openxmlformats.org/officeDocument/2006/extended-properties" xmlns:vt="http://schemas.openxmlformats.org/officeDocument/2006/docPropsVTypes">
  <Template>Normal.dotm</Template>
  <TotalTime>4</TotalTime>
  <Pages>5</Pages>
  <Words>2791</Words>
  <Characters>15910</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6</cp:revision>
  <cp:lastPrinted>2017-04-25T19:52:00Z</cp:lastPrinted>
  <dcterms:created xsi:type="dcterms:W3CDTF">2017-04-28T20:27:00Z</dcterms:created>
  <dcterms:modified xsi:type="dcterms:W3CDTF">2017-05-05T22:13:00Z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198b1935-0c7d-48f5-a3c3-3922a3cc9a42</vt:lpwstr>
  </property>
</Properties>
</file>