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7777777" w:rsidR="00F64260" w:rsidRPr="00A83A6C" w:rsidRDefault="00F64260" w:rsidP="00B862BF">
            <w:pPr>
              <w:pStyle w:val="Heading5"/>
              <w:rPr>
                <w:b/>
              </w:rPr>
            </w:pPr>
            <w:bookmarkStart w:id="0" w:name="Proposal"/>
            <w:bookmarkEnd w:id="0"/>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F8288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7777777" w:rsidR="005E2D3D" w:rsidRPr="004301A3" w:rsidRDefault="005E2D3D" w:rsidP="000E4E94">
            <w:pPr>
              <w:rPr>
                <w:b/>
              </w:rPr>
            </w:pPr>
            <w:r w:rsidRPr="004301A3">
              <w:rPr>
                <w:b/>
              </w:rPr>
              <w:t xml:space="preserve">Faculty of Arts and Sciences | School of Business | School of Education | School of Nursing | School of Social </w:t>
            </w:r>
            <w:r>
              <w:rPr>
                <w:b/>
              </w:rPr>
              <w:t xml:space="preserve">Work | Other: (Indicate)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7777777"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52ECEFB4" w14:textId="77777777"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deletion | </w:t>
            </w:r>
            <w:hyperlink w:anchor="suspension" w:tooltip="If suspending a course, including an estimate as to how long you expect the suspension to last" w:history="1">
              <w:r w:rsidRPr="00A87611">
                <w:rPr>
                  <w:rStyle w:val="Hyperlink"/>
                  <w:b/>
                </w:rPr>
                <w:t>suspension</w:t>
              </w:r>
            </w:hyperlink>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7777777" w:rsidR="00F64260" w:rsidRPr="00B605CE" w:rsidRDefault="00F64260" w:rsidP="00B862BF">
            <w:pPr>
              <w:rPr>
                <w:b/>
              </w:rPr>
            </w:pPr>
            <w:bookmarkStart w:id="7" w:name="Originator"/>
            <w:bookmarkEnd w:id="7"/>
          </w:p>
        </w:tc>
        <w:tc>
          <w:tcPr>
            <w:tcW w:w="1210" w:type="pct"/>
          </w:tcPr>
          <w:p w14:paraId="788D9512" w14:textId="19B60691" w:rsidR="00F64260" w:rsidRPr="00946B20" w:rsidRDefault="00F8288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7777777" w:rsidR="00F64260" w:rsidRPr="00B605CE" w:rsidRDefault="00F64260" w:rsidP="00B862BF">
            <w:pPr>
              <w:rPr>
                <w:b/>
              </w:rPr>
            </w:pPr>
            <w:bookmarkStart w:id="8" w:name="home_dept"/>
            <w:bookmarkEnd w:id="8"/>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9" w:name="Rationale"/>
            <w:bookmarkEnd w:id="9"/>
          </w:p>
          <w:p w14:paraId="4D4A7206"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77777777" w:rsidR="00517DB2" w:rsidRPr="00B649C4" w:rsidRDefault="00517DB2" w:rsidP="00517DB2">
            <w:pPr>
              <w:rPr>
                <w:b/>
              </w:rPr>
            </w:pPr>
            <w:bookmarkStart w:id="10" w:name="student_impact"/>
            <w:bookmarkEnd w:id="10"/>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777777" w:rsidR="00517DB2" w:rsidRPr="00B649C4" w:rsidRDefault="00517DB2" w:rsidP="00517DB2">
            <w:pPr>
              <w:rPr>
                <w:b/>
              </w:rPr>
            </w:pPr>
            <w:bookmarkStart w:id="11" w:name="prog_impact"/>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8288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7777777" w:rsidR="008D52B7" w:rsidRPr="00C25F9D" w:rsidRDefault="008D52B7" w:rsidP="008D52B7">
            <w:pPr>
              <w:rPr>
                <w:b/>
              </w:rPr>
            </w:pP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8288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777777" w:rsidR="008D52B7" w:rsidRPr="00C25F9D" w:rsidRDefault="008D52B7" w:rsidP="008D52B7">
            <w:pPr>
              <w:rPr>
                <w:b/>
              </w:rPr>
            </w:pP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8288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C25F9D" w:rsidRDefault="008D52B7" w:rsidP="008D52B7">
            <w:pPr>
              <w:rPr>
                <w:b/>
              </w:rPr>
            </w:pP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8288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7777777" w:rsidR="008D52B7" w:rsidRPr="00C25F9D" w:rsidRDefault="008D52B7" w:rsidP="008D52B7">
            <w:pPr>
              <w:rPr>
                <w:b/>
              </w:rPr>
            </w:pP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7777777" w:rsidR="00F64260" w:rsidRPr="00B605CE" w:rsidRDefault="00F64260" w:rsidP="00B862BF">
            <w:pPr>
              <w:rPr>
                <w:b/>
              </w:rPr>
            </w:pPr>
            <w:bookmarkStart w:id="12" w:name="date_submitted"/>
            <w:bookmarkEnd w:id="12"/>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DC15D9">
              <w:rPr>
                <w:sz w:val="20"/>
                <w:szCs w:val="20"/>
              </w:rPr>
              <w:t>urls),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bookmarkStart w:id="14" w:name="_GoBack"/>
            <w:bookmarkEnd w:id="14"/>
          </w:p>
        </w:tc>
      </w:tr>
    </w:tbl>
    <w:p w14:paraId="58DEE437" w14:textId="77777777" w:rsidR="00DC15D9" w:rsidRDefault="00DC15D9" w:rsidP="00C344AB"/>
    <w:p w14:paraId="35D53698" w14:textId="78DB3C7B"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5" w:name="cours_title"/>
            <w:bookmarkEnd w:id="15"/>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6" w:name="title"/>
            <w:bookmarkEnd w:id="16"/>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8" w:name="prereqs"/>
            <w:bookmarkEnd w:id="18"/>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77777777" w:rsidR="00F64260" w:rsidRPr="009F029C" w:rsidRDefault="00F64260" w:rsidP="000A36CD">
            <w:pPr>
              <w:spacing w:line="240" w:lineRule="auto"/>
              <w:rPr>
                <w:b/>
                <w:sz w:val="20"/>
              </w:rPr>
            </w:pPr>
            <w:bookmarkStart w:id="19" w:name="offered"/>
            <w:r w:rsidRPr="009F029C">
              <w:rPr>
                <w:b/>
                <w:sz w:val="20"/>
              </w:rPr>
              <w:t xml:space="preserve">Fall  </w:t>
            </w:r>
            <w:bookmarkEnd w:id="19"/>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EB7B6F8" w14:textId="35B1C499" w:rsidR="00F64260" w:rsidRPr="009F029C" w:rsidRDefault="00F64260" w:rsidP="000A36CD">
            <w:pPr>
              <w:spacing w:line="240" w:lineRule="auto"/>
              <w:rPr>
                <w:b/>
                <w:sz w:val="20"/>
              </w:rPr>
            </w:pPr>
            <w:r w:rsidRPr="009F029C">
              <w:rPr>
                <w:b/>
                <w:sz w:val="20"/>
              </w:rPr>
              <w:t xml:space="preserve">Even years |  Odd years | </w:t>
            </w:r>
            <w:bookmarkStart w:id="20" w:name="Annual"/>
            <w:r w:rsidR="004105B6">
              <w:rPr>
                <w:b/>
                <w:sz w:val="20"/>
              </w:rPr>
              <w:fldChar w:fldCharType="begin"/>
            </w:r>
            <w:r w:rsidR="004105B6">
              <w:rPr>
                <w:b/>
                <w:sz w:val="20"/>
              </w:rPr>
              <w:instrText>HYPERLINK  \l "Annual" \o "Choose this if you plan to offer the course at least once a year but may need to vary the semseter it is offered"</w:instrText>
            </w:r>
            <w:r w:rsidR="004105B6">
              <w:rPr>
                <w:b/>
                <w:sz w:val="20"/>
              </w:rPr>
              <w:fldChar w:fldCharType="separate"/>
            </w:r>
            <w:r w:rsidRPr="004105B6">
              <w:rPr>
                <w:rStyle w:val="Hyperlink"/>
                <w:b/>
                <w:sz w:val="20"/>
              </w:rPr>
              <w:t>Annually</w:t>
            </w:r>
            <w:bookmarkEnd w:id="20"/>
            <w:r w:rsidR="004105B6">
              <w:rPr>
                <w:b/>
                <w:sz w:val="20"/>
              </w:rPr>
              <w:fldChar w:fldCharType="end"/>
            </w:r>
          </w:p>
          <w:p w14:paraId="08F2FAD3" w14:textId="77625A3E" w:rsidR="00F64260" w:rsidRPr="009F029C" w:rsidRDefault="00F8288D" w:rsidP="000A36CD">
            <w:pPr>
              <w:spacing w:line="240" w:lineRule="auto"/>
              <w:rPr>
                <w:b/>
                <w:sz w:val="20"/>
              </w:rPr>
            </w:pPr>
            <w:hyperlink r:id="rId8"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840" w:type="dxa"/>
            <w:noWrap/>
          </w:tcPr>
          <w:p w14:paraId="6C8D2300" w14:textId="77777777"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7D84B999" w14:textId="77777777" w:rsidR="00F64260" w:rsidRPr="009F029C" w:rsidRDefault="00F64260" w:rsidP="00C25F9D">
            <w:pPr>
              <w:spacing w:line="240" w:lineRule="auto"/>
              <w:rPr>
                <w:b/>
                <w:sz w:val="20"/>
              </w:rPr>
            </w:pPr>
            <w:r w:rsidRPr="009F029C">
              <w:rPr>
                <w:b/>
                <w:sz w:val="20"/>
              </w:rPr>
              <w:t>Even years |  Odd years | Annually</w:t>
            </w:r>
          </w:p>
          <w:p w14:paraId="67D1137F" w14:textId="77777777" w:rsidR="00F64260" w:rsidRPr="009F029C" w:rsidRDefault="00F64260" w:rsidP="00C25F9D">
            <w:pPr>
              <w:spacing w:line="240" w:lineRule="auto"/>
              <w:rPr>
                <w:b/>
                <w:sz w:val="20"/>
              </w:rPr>
            </w:pPr>
            <w:r w:rsidRPr="009F029C">
              <w:rPr>
                <w:b/>
                <w:sz w:val="20"/>
              </w:rPr>
              <w:t xml:space="preserve">Alternate Years  </w:t>
            </w:r>
            <w:r w:rsidRPr="009F029C">
              <w:rPr>
                <w:rFonts w:ascii="MS Mincho" w:eastAsia="MS Mincho" w:hAnsi="MS Mincho" w:cs="MS Mincho"/>
                <w:b/>
                <w:sz w:val="20"/>
              </w:rPr>
              <w:t xml:space="preserve">| </w:t>
            </w:r>
            <w:r w:rsidRPr="009F029C">
              <w:rPr>
                <w:b/>
                <w:sz w:val="20"/>
              </w:rPr>
              <w:t>As needed.</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21" w:name="contacthours"/>
            <w:bookmarkEnd w:id="21"/>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22" w:name="credits"/>
            <w:bookmarkEnd w:id="22"/>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3" w:name="differences"/>
            <w:bookmarkEnd w:id="23"/>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7777777" w:rsidR="00F64260" w:rsidRPr="009F029C" w:rsidRDefault="00F64260" w:rsidP="001429AA">
            <w:pPr>
              <w:spacing w:line="240" w:lineRule="auto"/>
              <w:rPr>
                <w:b/>
                <w:sz w:val="20"/>
              </w:rPr>
            </w:pPr>
            <w:r w:rsidRPr="009F029C">
              <w:rPr>
                <w:b/>
                <w:sz w:val="20"/>
              </w:rPr>
              <w:t>Letter grade  | Pass/Fail  |  CR/NCR</w:t>
            </w:r>
          </w:p>
        </w:tc>
        <w:tc>
          <w:tcPr>
            <w:tcW w:w="3840" w:type="dxa"/>
            <w:noWrap/>
          </w:tcPr>
          <w:p w14:paraId="2CF717EE" w14:textId="77777777" w:rsidR="00F64260" w:rsidRPr="009F029C" w:rsidRDefault="00F64260" w:rsidP="00C25F9D">
            <w:pPr>
              <w:spacing w:line="240" w:lineRule="auto"/>
              <w:rPr>
                <w:b/>
                <w:sz w:val="20"/>
              </w:rPr>
            </w:pPr>
            <w:r w:rsidRPr="009F029C">
              <w:rPr>
                <w:b/>
                <w:sz w:val="20"/>
              </w:rPr>
              <w:t>Letter grade  |  Pass/Fail  |  CR/NCR</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C07C55C" w:rsidR="00F64260" w:rsidRPr="009F029C" w:rsidRDefault="00F64260" w:rsidP="006B20A9">
            <w:pPr>
              <w:spacing w:line="240" w:lineRule="auto"/>
              <w:rPr>
                <w:b/>
                <w:sz w:val="20"/>
              </w:rPr>
            </w:pPr>
            <w:bookmarkStart w:id="24" w:name="instr_methods"/>
            <w:bookmarkEnd w:id="24"/>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r w:rsidR="006B20A9">
              <w:rPr>
                <w:b/>
                <w:sz w:val="20"/>
              </w:rPr>
              <w:t>Studio</w:t>
            </w:r>
            <w:r w:rsidR="00F3256C">
              <w:rPr>
                <w:b/>
                <w:sz w:val="20"/>
              </w:rPr>
              <w:t xml:space="preserve"> </w:t>
            </w:r>
            <w:r w:rsidR="00F3256C" w:rsidRPr="009F029C">
              <w:rPr>
                <w:rFonts w:ascii="MS Mincho" w:eastAsia="MS Mincho" w:hAnsi="MS Mincho" w:cs="MS Mincho"/>
                <w:b/>
                <w:sz w:val="20"/>
              </w:rPr>
              <w:t>|</w:t>
            </w:r>
            <w:r w:rsidR="00F3256C">
              <w:rPr>
                <w:rFonts w:ascii="MS Mincho" w:eastAsia="MS Mincho" w:hAnsi="MS Mincho" w:cs="MS Mincho"/>
                <w:b/>
                <w:sz w:val="20"/>
              </w:rPr>
              <w:t xml:space="preserve"> </w:t>
            </w:r>
          </w:p>
        </w:tc>
        <w:tc>
          <w:tcPr>
            <w:tcW w:w="3840" w:type="dxa"/>
            <w:noWrap/>
          </w:tcPr>
          <w:p w14:paraId="27D66483" w14:textId="34D8CB9B" w:rsidR="00F64260" w:rsidRPr="009F029C" w:rsidRDefault="00F64260" w:rsidP="00795D54">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Studio </w:t>
            </w:r>
            <w:r w:rsidR="006B20A9" w:rsidRPr="009F029C">
              <w:rPr>
                <w:b/>
                <w:sz w:val="20"/>
              </w:rPr>
              <w:t>|</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1696E0CF" w14:textId="77777777" w:rsidR="005E2D3D" w:rsidRDefault="005E2D3D" w:rsidP="005E2D3D">
            <w:pPr>
              <w:spacing w:line="240" w:lineRule="auto"/>
              <w:rPr>
                <w:b/>
                <w:sz w:val="20"/>
              </w:rPr>
            </w:pPr>
            <w:r>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Pr="009F029C">
              <w:rPr>
                <w:b/>
                <w:sz w:val="20"/>
              </w:rPr>
              <w:t xml:space="preserve">   </w:t>
            </w:r>
          </w:p>
          <w:p w14:paraId="4DA1BDE3" w14:textId="353B1946" w:rsidR="005E2D3D" w:rsidRPr="009F029C" w:rsidRDefault="00F8288D" w:rsidP="005E2D3D">
            <w:pPr>
              <w:spacing w:line="240" w:lineRule="auto"/>
              <w:rPr>
                <w:b/>
                <w:sz w:val="20"/>
              </w:rPr>
            </w:pPr>
            <w:hyperlink w:anchor="Online" w:tooltip="If selected, indicate the percentage of course time spent online" w:history="1">
              <w:r w:rsidR="005E2D3D" w:rsidRPr="00A87611">
                <w:rPr>
                  <w:rStyle w:val="Hyperlink"/>
                  <w:b/>
                  <w:sz w:val="20"/>
                </w:rPr>
                <w:t>% Online</w:t>
              </w:r>
            </w:hyperlink>
            <w:r w:rsidR="005E2D3D" w:rsidRPr="009F029C">
              <w:rPr>
                <w:b/>
                <w:sz w:val="20"/>
              </w:rPr>
              <w:t xml:space="preserve"> </w:t>
            </w:r>
            <w:r w:rsidR="005E2D3D">
              <w:rPr>
                <w:b/>
                <w:sz w:val="20"/>
              </w:rPr>
              <w:t>| Asynchronous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005E2D3D">
                <w:rPr>
                  <w:rStyle w:val="Hyperlink"/>
                  <w:b/>
                  <w:sz w:val="20"/>
                </w:rPr>
                <w:t>Hybrid</w:t>
              </w:r>
            </w:hyperlink>
          </w:p>
        </w:tc>
        <w:tc>
          <w:tcPr>
            <w:tcW w:w="3840" w:type="dxa"/>
            <w:noWrap/>
          </w:tcPr>
          <w:p w14:paraId="50FE8A9A" w14:textId="0D9C9857" w:rsidR="005E2D3D" w:rsidRDefault="005E2D3D" w:rsidP="000E4E94">
            <w:pPr>
              <w:spacing w:line="240" w:lineRule="auto"/>
              <w:rPr>
                <w:b/>
                <w:sz w:val="20"/>
              </w:rPr>
            </w:pPr>
            <w:r>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Pr="009F029C">
              <w:rPr>
                <w:b/>
                <w:sz w:val="20"/>
              </w:rPr>
              <w:t xml:space="preserve">   </w:t>
            </w:r>
          </w:p>
          <w:p w14:paraId="50180751" w14:textId="7DB4BCA9" w:rsidR="005E2D3D" w:rsidRPr="009F029C" w:rsidRDefault="00F8288D" w:rsidP="000E4E94">
            <w:pPr>
              <w:spacing w:line="240" w:lineRule="auto"/>
              <w:rPr>
                <w:b/>
                <w:sz w:val="20"/>
              </w:rPr>
            </w:pPr>
            <w:hyperlink w:anchor="Online" w:tooltip="If selected, indicate the percentage of course time spent online" w:history="1">
              <w:r w:rsidR="005E2D3D" w:rsidRPr="00A87611">
                <w:rPr>
                  <w:rStyle w:val="Hyperlink"/>
                  <w:b/>
                  <w:sz w:val="20"/>
                </w:rPr>
                <w:t>% Online</w:t>
              </w:r>
            </w:hyperlink>
            <w:r w:rsidR="005E2D3D" w:rsidRPr="009F029C">
              <w:rPr>
                <w:b/>
                <w:sz w:val="20"/>
              </w:rPr>
              <w:t xml:space="preserve"> </w:t>
            </w:r>
            <w:r w:rsidR="005E2D3D">
              <w:rPr>
                <w:b/>
                <w:sz w:val="20"/>
              </w:rPr>
              <w:t>| Asynchronous |</w:t>
            </w:r>
            <w:bookmarkStart w:id="25" w:name="hybrid"/>
            <w:r w:rsidR="005E2D3D">
              <w:rPr>
                <w:b/>
                <w:sz w:val="20"/>
              </w:rPr>
              <w:fldChar w:fldCharType="begin"/>
            </w:r>
            <w:r w:rsidR="005E2D3D">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5E2D3D">
              <w:rPr>
                <w:b/>
                <w:sz w:val="20"/>
              </w:rPr>
              <w:fldChar w:fldCharType="separate"/>
            </w:r>
            <w:bookmarkEnd w:id="25"/>
            <w:r w:rsidR="005E2D3D">
              <w:rPr>
                <w:rStyle w:val="Hyperlink"/>
                <w:b/>
                <w:sz w:val="20"/>
              </w:rPr>
              <w:t>Hybrid</w:t>
            </w:r>
            <w:r w:rsidR="005E2D3D">
              <w:rPr>
                <w:b/>
                <w:sz w:val="20"/>
              </w:rPr>
              <w:fldChar w:fldCharType="end"/>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77777777" w:rsidR="00F64260" w:rsidRPr="009F029C" w:rsidRDefault="00F64260" w:rsidP="00A87611">
            <w:pPr>
              <w:spacing w:line="240" w:lineRule="auto"/>
              <w:rPr>
                <w:b/>
                <w:sz w:val="20"/>
              </w:rPr>
            </w:pPr>
            <w:bookmarkStart w:id="26" w:name="required"/>
            <w:bookmarkEnd w:id="26"/>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840" w:type="dxa"/>
            <w:noWrap/>
          </w:tcPr>
          <w:p w14:paraId="442E5788" w14:textId="77777777" w:rsidR="00F64260" w:rsidRPr="009F029C" w:rsidRDefault="00F64260" w:rsidP="001A51ED">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r w:rsidRPr="009F029C">
              <w:rPr>
                <w:b/>
                <w:sz w:val="20"/>
              </w:rPr>
              <w:t xml:space="preserve">Restricted elective for major/minor  </w:t>
            </w:r>
            <w:r w:rsidRPr="009F029C">
              <w:rPr>
                <w:rFonts w:ascii="MS Mincho" w:eastAsia="MS Mincho" w:hAnsi="MS Mincho" w:cs="MS Mincho"/>
                <w:b/>
                <w:sz w:val="20"/>
              </w:rPr>
              <w:t xml:space="preserve">| </w:t>
            </w:r>
            <w:r>
              <w:rPr>
                <w:b/>
                <w:sz w:val="20"/>
              </w:rPr>
              <w:t xml:space="preserve">Free elective </w:t>
            </w:r>
            <w:r w:rsidRPr="009F029C">
              <w:rPr>
                <w:rFonts w:ascii="MS Mincho" w:eastAsia="MS Mincho" w:hAnsi="MS Mincho" w:cs="MS Mincho"/>
                <w:b/>
                <w:sz w:val="20"/>
              </w:rPr>
              <w:t>|</w:t>
            </w:r>
            <w:r w:rsidRPr="009F029C">
              <w:rPr>
                <w:b/>
                <w:sz w:val="20"/>
              </w:rPr>
              <w:t xml:space="preserve"> Required for Certification</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840" w:type="dxa"/>
            <w:noWrap/>
          </w:tcPr>
          <w:p w14:paraId="41CF798F" w14:textId="5DFE76EE"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77777777" w:rsidR="00984B36" w:rsidRDefault="00F3256C" w:rsidP="001A51ED">
            <w:pPr>
              <w:rPr>
                <w:rFonts w:ascii="MS Mincho" w:eastAsia="MS Mincho" w:hAnsi="MS Mincho" w:cs="MS Mincho"/>
                <w:b/>
                <w:sz w:val="20"/>
              </w:rPr>
            </w:pPr>
            <w:bookmarkStart w:id="27" w:name="ge"/>
            <w:bookmarkEnd w:id="27"/>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840" w:type="dxa"/>
            <w:noWrap/>
          </w:tcPr>
          <w:p w14:paraId="411B25D5" w14:textId="77777777" w:rsidR="00984B36" w:rsidRDefault="00F3256C" w:rsidP="001429AA">
            <w:pPr>
              <w:spacing w:line="240" w:lineRule="auto"/>
              <w:rPr>
                <w:rFonts w:ascii="MS Mincho" w:eastAsia="MS Mincho" w:hAnsi="MS Mincho" w:cs="MS Mincho"/>
                <w:b/>
                <w:sz w:val="20"/>
              </w:rPr>
            </w:pPr>
            <w:r>
              <w:rPr>
                <w:b/>
              </w:rPr>
              <w:t xml:space="preserve">YES  </w:t>
            </w: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21A87411" w:rsidR="00CF0A1D" w:rsidRDefault="00CF0A1D" w:rsidP="001A51ED">
            <w:pPr>
              <w:rPr>
                <w:b/>
              </w:rPr>
            </w:pPr>
            <w:r>
              <w:rPr>
                <w:b/>
              </w:rPr>
              <w:t xml:space="preserve">YES  </w:t>
            </w:r>
            <w:r w:rsidRPr="009F029C">
              <w:rPr>
                <w:rFonts w:ascii="MS Mincho" w:eastAsia="MS Mincho" w:hAnsi="MS Mincho" w:cs="MS Mincho"/>
                <w:b/>
                <w:sz w:val="20"/>
              </w:rPr>
              <w:t>|</w:t>
            </w:r>
            <w:r>
              <w:rPr>
                <w:b/>
              </w:rPr>
              <w:t xml:space="preserve"> NO</w:t>
            </w:r>
          </w:p>
        </w:tc>
        <w:tc>
          <w:tcPr>
            <w:tcW w:w="3840" w:type="dxa"/>
            <w:noWrap/>
          </w:tcPr>
          <w:p w14:paraId="10B541DA" w14:textId="56797D80" w:rsidR="00CF0A1D" w:rsidRDefault="00CF0A1D"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8" w:name="performance"/>
            <w:bookmarkEnd w:id="28"/>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63451951"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r w:rsidR="005E2D3D" w:rsidRPr="009F029C">
              <w:rPr>
                <w:rFonts w:ascii="MS Mincho" w:eastAsia="MS Mincho" w:hAnsi="MS Mincho" w:cs="MS Mincho"/>
                <w:b/>
                <w:sz w:val="20"/>
              </w:rPr>
              <w:t>|</w:t>
            </w:r>
            <w:r w:rsidR="005E2D3D" w:rsidRPr="009F029C">
              <w:rPr>
                <w:b/>
                <w:sz w:val="20"/>
              </w:rPr>
              <w:t xml:space="preserve"> </w:t>
            </w:r>
            <w:r w:rsidR="005E2D3D">
              <w:rPr>
                <w:b/>
                <w:sz w:val="20"/>
              </w:rPr>
              <w:t xml:space="preserve">Studio work </w:t>
            </w:r>
            <w:r w:rsidR="005E2D3D" w:rsidRPr="009F029C">
              <w:rPr>
                <w:rFonts w:ascii="MS Mincho" w:eastAsia="MS Mincho" w:hAnsi="MS Mincho" w:cs="MS Mincho"/>
                <w:b/>
                <w:sz w:val="20"/>
              </w:rPr>
              <w:t>|</w:t>
            </w:r>
            <w:r w:rsidR="005E2D3D" w:rsidRPr="009F029C">
              <w:rPr>
                <w:b/>
                <w:sz w:val="20"/>
              </w:rPr>
              <w:t xml:space="preserve"> </w:t>
            </w:r>
            <w:r w:rsidR="005E2D3D">
              <w:rPr>
                <w:b/>
                <w:sz w:val="20"/>
              </w:rPr>
              <w:t xml:space="preserve">Field Work </w:t>
            </w:r>
            <w:r w:rsidR="005E2D3D" w:rsidRPr="009F029C">
              <w:rPr>
                <w:rFonts w:ascii="MS Mincho" w:eastAsia="MS Mincho" w:hAnsi="MS Mincho" w:cs="MS Mincho"/>
                <w:b/>
                <w:sz w:val="20"/>
              </w:rPr>
              <w:t>|</w:t>
            </w:r>
            <w:r w:rsidR="005E2D3D" w:rsidRPr="009F029C">
              <w:rPr>
                <w:b/>
                <w:sz w:val="20"/>
              </w:rPr>
              <w:t xml:space="preserve"> </w:t>
            </w:r>
            <w:r w:rsidR="005E2D3D">
              <w:rPr>
                <w:b/>
                <w:sz w:val="20"/>
              </w:rPr>
              <w:t>Clinical work</w:t>
            </w:r>
          </w:p>
        </w:tc>
        <w:tc>
          <w:tcPr>
            <w:tcW w:w="3840" w:type="dxa"/>
            <w:noWrap/>
          </w:tcPr>
          <w:p w14:paraId="2E0EE9A4" w14:textId="77777777"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0D2600E3" w14:textId="77777777" w:rsidR="005E2D3D" w:rsidRPr="009F029C" w:rsidRDefault="005E2D3D" w:rsidP="005E2D3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05FCC2CF" w14:textId="77777777" w:rsidR="005E2D3D" w:rsidRPr="009F029C" w:rsidRDefault="005E2D3D" w:rsidP="005E2D3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4CCA3778" w:rsidR="00F64260" w:rsidRPr="009F029C" w:rsidRDefault="005E2D3D" w:rsidP="005E2D3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r w:rsidRPr="009F029C">
              <w:rPr>
                <w:rFonts w:ascii="MS Mincho" w:eastAsia="MS Mincho" w:hAnsi="MS Mincho" w:cs="MS Mincho"/>
                <w:b/>
                <w:sz w:val="20"/>
              </w:rPr>
              <w:t>|</w:t>
            </w:r>
            <w:r w:rsidRPr="009F029C">
              <w:rPr>
                <w:b/>
                <w:sz w:val="20"/>
              </w:rPr>
              <w:t xml:space="preserve"> </w:t>
            </w:r>
            <w:r>
              <w:rPr>
                <w:b/>
                <w:sz w:val="20"/>
              </w:rPr>
              <w:t xml:space="preserve">Studio work </w:t>
            </w:r>
            <w:r w:rsidRPr="009F029C">
              <w:rPr>
                <w:rFonts w:ascii="MS Mincho" w:eastAsia="MS Mincho" w:hAnsi="MS Mincho" w:cs="MS Mincho"/>
                <w:b/>
                <w:sz w:val="20"/>
              </w:rPr>
              <w:t>|</w:t>
            </w:r>
            <w:r w:rsidRPr="009F029C">
              <w:rPr>
                <w:b/>
                <w:sz w:val="20"/>
              </w:rPr>
              <w:t xml:space="preserve"> </w:t>
            </w:r>
            <w:r>
              <w:rPr>
                <w:b/>
                <w:sz w:val="20"/>
              </w:rPr>
              <w:t xml:space="preserve">Field Work </w:t>
            </w:r>
            <w:r w:rsidRPr="009F029C">
              <w:rPr>
                <w:rFonts w:ascii="MS Mincho" w:eastAsia="MS Mincho" w:hAnsi="MS Mincho" w:cs="MS Mincho"/>
                <w:b/>
                <w:sz w:val="20"/>
              </w:rPr>
              <w:t>|</w:t>
            </w:r>
            <w:r w:rsidRPr="009F029C">
              <w:rPr>
                <w:b/>
                <w:sz w:val="20"/>
              </w:rPr>
              <w:t xml:space="preserve"> </w:t>
            </w:r>
            <w:r>
              <w:rPr>
                <w:b/>
                <w:sz w:val="20"/>
              </w:rPr>
              <w:t>Clinical work</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9"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9"/>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30" w:name="competing"/>
            <w:bookmarkEnd w:id="30"/>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8288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F8288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31" w:name="outcomes"/>
            <w:bookmarkEnd w:id="31"/>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2" w:name="outline"/>
            <w:bookmarkEnd w:id="32"/>
            <w:r>
              <w:t>Topic 1</w:t>
            </w:r>
          </w:p>
          <w:p w14:paraId="51EEF067" w14:textId="4E16A74F" w:rsidR="00F64260" w:rsidRDefault="00115A68" w:rsidP="000556B3">
            <w:pPr>
              <w:pStyle w:val="ListParagraph"/>
              <w:numPr>
                <w:ilvl w:val="1"/>
                <w:numId w:val="8"/>
              </w:numPr>
              <w:spacing w:line="240" w:lineRule="auto"/>
            </w:pPr>
            <w:r>
              <w:t>Subtopic 1a</w:t>
            </w:r>
          </w:p>
          <w:p w14:paraId="39516952" w14:textId="77777777" w:rsidR="005E2D3D" w:rsidRDefault="00115A68" w:rsidP="00115A68">
            <w:pPr>
              <w:pStyle w:val="ListParagraph"/>
              <w:numPr>
                <w:ilvl w:val="1"/>
                <w:numId w:val="8"/>
              </w:numPr>
              <w:spacing w:line="240" w:lineRule="auto"/>
            </w:pPr>
            <w:r>
              <w:t xml:space="preserve">Subtopic 1b </w:t>
            </w:r>
          </w:p>
          <w:p w14:paraId="29AD88B6" w14:textId="07DF97AB" w:rsidR="00115A68" w:rsidRDefault="005E2D3D" w:rsidP="00115A68">
            <w:pPr>
              <w:pStyle w:val="ListParagraph"/>
              <w:numPr>
                <w:ilvl w:val="1"/>
                <w:numId w:val="8"/>
              </w:numPr>
              <w:spacing w:line="240" w:lineRule="auto"/>
            </w:pPr>
            <w:r>
              <w:t>Subtopic 1c</w:t>
            </w:r>
            <w:r w:rsidR="00115A68">
              <w:t xml:space="preserve">  </w:t>
            </w:r>
          </w:p>
          <w:p w14:paraId="05EF6A73" w14:textId="77777777" w:rsidR="005E2D3D" w:rsidRDefault="005E2D3D" w:rsidP="005E2D3D">
            <w:pPr>
              <w:pStyle w:val="ListParagraph"/>
              <w:numPr>
                <w:ilvl w:val="0"/>
                <w:numId w:val="8"/>
              </w:numPr>
              <w:spacing w:line="240" w:lineRule="auto"/>
            </w:pPr>
            <w:r>
              <w:t>Topic 2</w:t>
            </w:r>
          </w:p>
          <w:p w14:paraId="04B435F4" w14:textId="77777777" w:rsidR="005E2D3D" w:rsidRDefault="005E2D3D" w:rsidP="005E2D3D">
            <w:pPr>
              <w:pStyle w:val="ListParagraph"/>
              <w:numPr>
                <w:ilvl w:val="1"/>
                <w:numId w:val="8"/>
              </w:numPr>
              <w:spacing w:line="240" w:lineRule="auto"/>
            </w:pPr>
            <w:r>
              <w:t>Subtopic 2a</w:t>
            </w:r>
          </w:p>
          <w:p w14:paraId="6B2C7A47" w14:textId="1F24E653" w:rsidR="005E2D3D" w:rsidRDefault="005E2D3D" w:rsidP="005E2D3D">
            <w:pPr>
              <w:pStyle w:val="ListParagraph"/>
              <w:numPr>
                <w:ilvl w:val="1"/>
                <w:numId w:val="8"/>
              </w:numPr>
              <w:spacing w:line="240" w:lineRule="auto"/>
            </w:pPr>
            <w:r>
              <w:t>Subtopice 2b etc.</w:t>
            </w: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3" w:name="program_proposals"/>
        <w:bookmarkEnd w:id="3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F8288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4" w:name="old_program"/>
              <w:bookmarkEnd w:id="3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77777777" w:rsidR="00F64260" w:rsidRPr="009F029C" w:rsidRDefault="00F64260" w:rsidP="00120C12">
            <w:pPr>
              <w:spacing w:line="240" w:lineRule="auto"/>
              <w:rPr>
                <w:b/>
              </w:rPr>
            </w:pPr>
            <w:bookmarkStart w:id="35" w:name="enrollments"/>
            <w:bookmarkEnd w:id="35"/>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36" w:name="admissions"/>
            <w:bookmarkEnd w:id="36"/>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37" w:name="retention"/>
            <w:bookmarkEnd w:id="37"/>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B32FCFB" w14:textId="77777777" w:rsidR="00F64260" w:rsidRPr="009F029C" w:rsidRDefault="00F64260" w:rsidP="00120C12">
            <w:pPr>
              <w:spacing w:line="240" w:lineRule="auto"/>
              <w:rPr>
                <w:b/>
              </w:rPr>
            </w:pPr>
            <w:bookmarkStart w:id="38" w:name="course_reqs"/>
            <w:bookmarkEnd w:id="38"/>
          </w:p>
        </w:tc>
        <w:tc>
          <w:tcPr>
            <w:tcW w:w="3840" w:type="dxa"/>
            <w:noWrap/>
          </w:tcPr>
          <w:p w14:paraId="0E1FE9C6" w14:textId="77777777" w:rsidR="00F64260" w:rsidRDefault="00F64260" w:rsidP="00120C12">
            <w:pPr>
              <w:spacing w:line="240" w:lineRule="auto"/>
              <w:rPr>
                <w:b/>
              </w:rPr>
            </w:pP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spacing w:line="240" w:lineRule="auto"/>
              <w:rPr>
                <w:b/>
              </w:rPr>
            </w:pPr>
            <w:bookmarkStart w:id="39" w:name="credit_count"/>
            <w:bookmarkEnd w:id="39"/>
          </w:p>
        </w:tc>
        <w:tc>
          <w:tcPr>
            <w:tcW w:w="3840" w:type="dxa"/>
            <w:noWrap/>
          </w:tcPr>
          <w:p w14:paraId="0CDCA3D1" w14:textId="77777777" w:rsidR="00F64260" w:rsidRPr="009F029C" w:rsidRDefault="00F64260" w:rsidP="00120C12">
            <w:pPr>
              <w:spacing w:line="240" w:lineRule="auto"/>
              <w:rPr>
                <w:b/>
              </w:rPr>
            </w:pP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9"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40" w:name="_Signature"/>
        <w:bookmarkEnd w:id="4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7777777" w:rsidR="00115A68" w:rsidRDefault="00115A68" w:rsidP="0015571B">
            <w:pPr>
              <w:spacing w:line="240" w:lineRule="auto"/>
            </w:pPr>
          </w:p>
        </w:tc>
        <w:tc>
          <w:tcPr>
            <w:tcW w:w="3279" w:type="dxa"/>
            <w:vAlign w:val="center"/>
          </w:tcPr>
          <w:p w14:paraId="0730C1D0" w14:textId="77777777" w:rsidR="00115A68" w:rsidRDefault="00115A68" w:rsidP="0015571B">
            <w:pPr>
              <w:spacing w:line="240" w:lineRule="auto"/>
            </w:pPr>
            <w:r>
              <w:t xml:space="preserve">Program Director of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7777777" w:rsidR="00115A68" w:rsidRDefault="00115A68" w:rsidP="0015571B">
            <w:pPr>
              <w:spacing w:line="240" w:lineRule="auto"/>
            </w:pPr>
          </w:p>
        </w:tc>
        <w:tc>
          <w:tcPr>
            <w:tcW w:w="3279" w:type="dxa"/>
            <w:vAlign w:val="center"/>
          </w:tcPr>
          <w:p w14:paraId="2927DBCB" w14:textId="77777777" w:rsidR="00115A68" w:rsidRDefault="00115A68" w:rsidP="0015571B">
            <w:pPr>
              <w:spacing w:line="240" w:lineRule="auto"/>
            </w:pPr>
            <w:r>
              <w:t xml:space="preserve">Chair of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77777777" w:rsidR="00115A68" w:rsidRDefault="00115A68" w:rsidP="0015571B">
            <w:pPr>
              <w:spacing w:line="240" w:lineRule="auto"/>
            </w:pPr>
          </w:p>
        </w:tc>
        <w:tc>
          <w:tcPr>
            <w:tcW w:w="3279" w:type="dxa"/>
            <w:vAlign w:val="center"/>
          </w:tcPr>
          <w:p w14:paraId="229CC930" w14:textId="77777777" w:rsidR="00115A68" w:rsidRDefault="00115A68" w:rsidP="0015571B">
            <w:pPr>
              <w:spacing w:line="240" w:lineRule="auto"/>
            </w:pPr>
            <w:r>
              <w:t xml:space="preserve">Dean of </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1" w:name="acknowledge"/>
        <w:bookmarkEnd w:id="4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8288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2" w:name="Signature_2"/>
            <w:bookmarkEnd w:id="4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E0E4" w14:textId="77777777" w:rsidR="00F8288D" w:rsidRDefault="00F8288D" w:rsidP="00FA78CA">
      <w:pPr>
        <w:spacing w:line="240" w:lineRule="auto"/>
      </w:pPr>
      <w:r>
        <w:separator/>
      </w:r>
    </w:p>
  </w:endnote>
  <w:endnote w:type="continuationSeparator" w:id="0">
    <w:p w14:paraId="48130D4B" w14:textId="77777777" w:rsidR="00F8288D" w:rsidRDefault="00F8288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4D5C" w14:textId="77777777" w:rsidR="00F8288D" w:rsidRDefault="00F8288D" w:rsidP="00FA78CA">
      <w:pPr>
        <w:spacing w:line="240" w:lineRule="auto"/>
      </w:pPr>
      <w:r>
        <w:separator/>
      </w:r>
    </w:p>
  </w:footnote>
  <w:footnote w:type="continuationSeparator" w:id="0">
    <w:p w14:paraId="124B723B" w14:textId="77777777" w:rsidR="00F8288D" w:rsidRDefault="00F8288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7777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622D2"/>
    <w:rsid w:val="00176C55"/>
    <w:rsid w:val="00181A4B"/>
    <w:rsid w:val="001A37FB"/>
    <w:rsid w:val="001A51ED"/>
    <w:rsid w:val="001B2E3A"/>
    <w:rsid w:val="001C3A09"/>
    <w:rsid w:val="0020058E"/>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779B4"/>
    <w:rsid w:val="00480FAA"/>
    <w:rsid w:val="004E57C5"/>
    <w:rsid w:val="00517DB2"/>
    <w:rsid w:val="00526851"/>
    <w:rsid w:val="00541F11"/>
    <w:rsid w:val="005473BC"/>
    <w:rsid w:val="005851AF"/>
    <w:rsid w:val="005873E3"/>
    <w:rsid w:val="005B1049"/>
    <w:rsid w:val="005C23BD"/>
    <w:rsid w:val="005C3F83"/>
    <w:rsid w:val="005D389E"/>
    <w:rsid w:val="005E2D3D"/>
    <w:rsid w:val="005F2A05"/>
    <w:rsid w:val="0061535B"/>
    <w:rsid w:val="006575EA"/>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CF0A1D"/>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641DE"/>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fuentes_4972\Downloads\Alternate%20Ye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file:///Users/sabbotson/Documents/Curriculum/Program%20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2021-05-04T20:15:00Z</dcterms:created>
  <dcterms:modified xsi:type="dcterms:W3CDTF">2021-05-07T14:35:00Z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